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70" w:type="dxa"/>
          <w:right w:w="70" w:type="dxa"/>
        </w:tblCellMar>
        <w:tblLook w:val="0000" w:firstRow="0" w:lastRow="0" w:firstColumn="0" w:lastColumn="0" w:noHBand="0" w:noVBand="0"/>
      </w:tblPr>
      <w:tblGrid>
        <w:gridCol w:w="775"/>
        <w:gridCol w:w="539"/>
        <w:gridCol w:w="958"/>
        <w:gridCol w:w="888"/>
        <w:gridCol w:w="485"/>
        <w:gridCol w:w="1129"/>
        <w:gridCol w:w="464"/>
        <w:gridCol w:w="1136"/>
        <w:gridCol w:w="412"/>
        <w:gridCol w:w="552"/>
        <w:gridCol w:w="370"/>
        <w:gridCol w:w="520"/>
        <w:gridCol w:w="580"/>
      </w:tblGrid>
      <w:tr w:rsidR="00D31311" w14:paraId="269606F8" w14:textId="77777777" w:rsidTr="00D31311">
        <w:tblPrEx>
          <w:tblCellMar>
            <w:top w:w="0" w:type="dxa"/>
            <w:bottom w:w="0" w:type="dxa"/>
          </w:tblCellMar>
        </w:tblPrEx>
        <w:trPr>
          <w:trHeight w:val="391"/>
        </w:trPr>
        <w:tc>
          <w:tcPr>
            <w:tcW w:w="526" w:type="pct"/>
            <w:gridSpan w:val="2"/>
            <w:tcBorders>
              <w:top w:val="nil"/>
              <w:left w:val="single" w:sz="12" w:space="0" w:color="000000"/>
              <w:bottom w:val="single" w:sz="6" w:space="0" w:color="000000"/>
              <w:right w:val="single" w:sz="6" w:space="0" w:color="000000"/>
            </w:tcBorders>
          </w:tcPr>
          <w:p w14:paraId="18709DBB" w14:textId="77777777" w:rsidR="00D31311" w:rsidRDefault="00D31311">
            <w:pPr>
              <w:autoSpaceDE w:val="0"/>
              <w:autoSpaceDN w:val="0"/>
              <w:adjustRightInd w:val="0"/>
              <w:spacing w:after="0" w:line="240" w:lineRule="auto"/>
              <w:jc w:val="center"/>
              <w:rPr>
                <w:rFonts w:ascii="Arial" w:hAnsi="Arial" w:cs="Arial"/>
                <w:b/>
                <w:bCs/>
                <w:color w:val="000000"/>
                <w:kern w:val="0"/>
                <w:sz w:val="20"/>
                <w:szCs w:val="20"/>
              </w:rPr>
            </w:pPr>
            <w:r>
              <w:rPr>
                <w:rFonts w:ascii="Arial" w:hAnsi="Arial" w:cs="Arial"/>
                <w:b/>
                <w:bCs/>
                <w:color w:val="000000"/>
                <w:kern w:val="0"/>
                <w:sz w:val="20"/>
                <w:szCs w:val="20"/>
              </w:rPr>
              <w:t>Año de creación</w:t>
            </w:r>
          </w:p>
        </w:tc>
        <w:tc>
          <w:tcPr>
            <w:tcW w:w="564" w:type="pct"/>
            <w:tcBorders>
              <w:top w:val="nil"/>
              <w:left w:val="single" w:sz="6" w:space="0" w:color="000000"/>
              <w:bottom w:val="single" w:sz="6" w:space="0" w:color="000000"/>
              <w:right w:val="nil"/>
            </w:tcBorders>
          </w:tcPr>
          <w:p w14:paraId="7F275FFB"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2017</w:t>
            </w:r>
          </w:p>
        </w:tc>
        <w:tc>
          <w:tcPr>
            <w:tcW w:w="524" w:type="pct"/>
            <w:tcBorders>
              <w:top w:val="nil"/>
              <w:left w:val="nil"/>
              <w:bottom w:val="single" w:sz="6" w:space="0" w:color="000000"/>
              <w:right w:val="nil"/>
            </w:tcBorders>
          </w:tcPr>
          <w:p w14:paraId="249A1CA4"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295" w:type="pct"/>
            <w:tcBorders>
              <w:top w:val="nil"/>
              <w:left w:val="nil"/>
              <w:bottom w:val="single" w:sz="6" w:space="0" w:color="000000"/>
              <w:right w:val="nil"/>
            </w:tcBorders>
          </w:tcPr>
          <w:p w14:paraId="47498E2E"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661" w:type="pct"/>
            <w:tcBorders>
              <w:top w:val="nil"/>
              <w:left w:val="nil"/>
              <w:bottom w:val="single" w:sz="6" w:space="0" w:color="000000"/>
              <w:right w:val="nil"/>
            </w:tcBorders>
          </w:tcPr>
          <w:p w14:paraId="6BE042F1"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283" w:type="pct"/>
            <w:tcBorders>
              <w:top w:val="nil"/>
              <w:left w:val="nil"/>
              <w:bottom w:val="single" w:sz="6" w:space="0" w:color="000000"/>
              <w:right w:val="nil"/>
            </w:tcBorders>
          </w:tcPr>
          <w:p w14:paraId="1574F54A"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665" w:type="pct"/>
            <w:tcBorders>
              <w:top w:val="nil"/>
              <w:left w:val="nil"/>
              <w:bottom w:val="single" w:sz="6" w:space="0" w:color="000000"/>
              <w:right w:val="nil"/>
            </w:tcBorders>
          </w:tcPr>
          <w:p w14:paraId="42F2D45A"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254" w:type="pct"/>
            <w:tcBorders>
              <w:top w:val="nil"/>
              <w:left w:val="nil"/>
              <w:bottom w:val="single" w:sz="6" w:space="0" w:color="000000"/>
              <w:right w:val="nil"/>
            </w:tcBorders>
          </w:tcPr>
          <w:p w14:paraId="78C94A92"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333" w:type="pct"/>
            <w:tcBorders>
              <w:top w:val="nil"/>
              <w:left w:val="nil"/>
              <w:bottom w:val="single" w:sz="6" w:space="0" w:color="000000"/>
              <w:right w:val="nil"/>
            </w:tcBorders>
          </w:tcPr>
          <w:p w14:paraId="5D3EC6FD"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230" w:type="pct"/>
            <w:tcBorders>
              <w:top w:val="nil"/>
              <w:left w:val="nil"/>
              <w:bottom w:val="single" w:sz="6" w:space="0" w:color="000000"/>
              <w:right w:val="nil"/>
            </w:tcBorders>
          </w:tcPr>
          <w:p w14:paraId="4C64ACCE"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315" w:type="pct"/>
            <w:tcBorders>
              <w:top w:val="nil"/>
              <w:left w:val="nil"/>
              <w:bottom w:val="single" w:sz="6" w:space="0" w:color="000000"/>
              <w:right w:val="nil"/>
            </w:tcBorders>
          </w:tcPr>
          <w:p w14:paraId="4D462CF5"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351" w:type="pct"/>
            <w:tcBorders>
              <w:top w:val="nil"/>
              <w:left w:val="nil"/>
              <w:bottom w:val="single" w:sz="6" w:space="0" w:color="000000"/>
              <w:right w:val="single" w:sz="12" w:space="0" w:color="000000"/>
            </w:tcBorders>
          </w:tcPr>
          <w:p w14:paraId="18378FD8"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r>
      <w:tr w:rsidR="00D31311" w14:paraId="355C79B8" w14:textId="77777777" w:rsidTr="00D31311">
        <w:tblPrEx>
          <w:tblCellMar>
            <w:top w:w="0" w:type="dxa"/>
            <w:bottom w:w="0" w:type="dxa"/>
          </w:tblCellMar>
        </w:tblPrEx>
        <w:trPr>
          <w:trHeight w:val="1104"/>
        </w:trPr>
        <w:tc>
          <w:tcPr>
            <w:tcW w:w="526" w:type="pct"/>
            <w:gridSpan w:val="2"/>
            <w:tcBorders>
              <w:top w:val="single" w:sz="6" w:space="0" w:color="000000"/>
              <w:left w:val="single" w:sz="12" w:space="0" w:color="000000"/>
              <w:bottom w:val="single" w:sz="6" w:space="0" w:color="000000"/>
              <w:right w:val="single" w:sz="6" w:space="0" w:color="000000"/>
            </w:tcBorders>
          </w:tcPr>
          <w:p w14:paraId="64962618" w14:textId="77777777" w:rsidR="00D31311" w:rsidRDefault="00D31311">
            <w:pPr>
              <w:autoSpaceDE w:val="0"/>
              <w:autoSpaceDN w:val="0"/>
              <w:adjustRightInd w:val="0"/>
              <w:spacing w:after="0" w:line="240" w:lineRule="auto"/>
              <w:jc w:val="center"/>
              <w:rPr>
                <w:rFonts w:ascii="Arial" w:hAnsi="Arial" w:cs="Arial"/>
                <w:b/>
                <w:bCs/>
                <w:color w:val="000000"/>
                <w:kern w:val="0"/>
                <w:sz w:val="20"/>
                <w:szCs w:val="20"/>
              </w:rPr>
            </w:pPr>
            <w:r>
              <w:rPr>
                <w:rFonts w:ascii="Arial" w:hAnsi="Arial" w:cs="Arial"/>
                <w:b/>
                <w:bCs/>
                <w:color w:val="000000"/>
                <w:kern w:val="0"/>
                <w:sz w:val="20"/>
                <w:szCs w:val="20"/>
              </w:rPr>
              <w:t xml:space="preserve">Objetivo General </w:t>
            </w:r>
          </w:p>
        </w:tc>
        <w:tc>
          <w:tcPr>
            <w:tcW w:w="4474" w:type="pct"/>
            <w:gridSpan w:val="11"/>
            <w:tcBorders>
              <w:top w:val="single" w:sz="6" w:space="0" w:color="000000"/>
              <w:left w:val="single" w:sz="6" w:space="0" w:color="000000"/>
              <w:bottom w:val="single" w:sz="6" w:space="0" w:color="000000"/>
              <w:right w:val="single" w:sz="12" w:space="0" w:color="000000"/>
            </w:tcBorders>
          </w:tcPr>
          <w:p w14:paraId="0F7AD9CE"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Generar un espacio académico de trabajo, para el fortalecimiento de la investigación, que permita la adquisición y aplicación de conocimientos definidos para las líneas de investigación, con el fin de fortalecer y consolidar la calidad profesional de los integrantes y la comunidad.</w:t>
            </w:r>
          </w:p>
        </w:tc>
      </w:tr>
      <w:tr w:rsidR="00D31311" w14:paraId="6743A0AC" w14:textId="77777777" w:rsidTr="00D31311">
        <w:tblPrEx>
          <w:tblCellMar>
            <w:top w:w="0" w:type="dxa"/>
            <w:bottom w:w="0" w:type="dxa"/>
          </w:tblCellMar>
        </w:tblPrEx>
        <w:trPr>
          <w:trHeight w:val="1663"/>
        </w:trPr>
        <w:tc>
          <w:tcPr>
            <w:tcW w:w="526" w:type="pct"/>
            <w:gridSpan w:val="2"/>
            <w:tcBorders>
              <w:top w:val="single" w:sz="6" w:space="0" w:color="000000"/>
              <w:left w:val="single" w:sz="12" w:space="0" w:color="000000"/>
              <w:bottom w:val="single" w:sz="6" w:space="0" w:color="000000"/>
              <w:right w:val="single" w:sz="6" w:space="0" w:color="000000"/>
            </w:tcBorders>
          </w:tcPr>
          <w:p w14:paraId="37B65445" w14:textId="77777777" w:rsidR="00D31311" w:rsidRDefault="00D31311">
            <w:pPr>
              <w:autoSpaceDE w:val="0"/>
              <w:autoSpaceDN w:val="0"/>
              <w:adjustRightInd w:val="0"/>
              <w:spacing w:after="0" w:line="240" w:lineRule="auto"/>
              <w:jc w:val="center"/>
              <w:rPr>
                <w:rFonts w:ascii="Arial" w:hAnsi="Arial" w:cs="Arial"/>
                <w:b/>
                <w:bCs/>
                <w:color w:val="000000"/>
                <w:kern w:val="0"/>
                <w:sz w:val="20"/>
                <w:szCs w:val="20"/>
              </w:rPr>
            </w:pPr>
            <w:r>
              <w:rPr>
                <w:rFonts w:ascii="Arial" w:hAnsi="Arial" w:cs="Arial"/>
                <w:b/>
                <w:bCs/>
                <w:color w:val="000000"/>
                <w:kern w:val="0"/>
                <w:sz w:val="20"/>
                <w:szCs w:val="20"/>
              </w:rPr>
              <w:t xml:space="preserve">Objetivos Específicos </w:t>
            </w:r>
          </w:p>
        </w:tc>
        <w:tc>
          <w:tcPr>
            <w:tcW w:w="4474" w:type="pct"/>
            <w:gridSpan w:val="11"/>
            <w:tcBorders>
              <w:top w:val="single" w:sz="6" w:space="0" w:color="000000"/>
              <w:left w:val="single" w:sz="6" w:space="0" w:color="000000"/>
              <w:bottom w:val="single" w:sz="6" w:space="0" w:color="000000"/>
              <w:right w:val="single" w:sz="12" w:space="0" w:color="000000"/>
            </w:tcBorders>
          </w:tcPr>
          <w:p w14:paraId="6B7A67D8"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1. Fortalecer los procesos investigativos en las áreas de desarrollo de software, calidad de software, análisis de datos y arquitectura de software.</w:t>
            </w:r>
          </w:p>
          <w:p w14:paraId="51EEC7B9"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2. Ayudar a los estudiantes a familiarizarse con los métodos y técnicas de la investigación.</w:t>
            </w:r>
          </w:p>
          <w:p w14:paraId="5070E098"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3. Fomentar la capacidad crítica, creativa y argumentativa de los estudiantes.</w:t>
            </w:r>
          </w:p>
          <w:p w14:paraId="1564FFA3"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4. Enseñar a los estudiantes a trabajar en equipo.</w:t>
            </w:r>
          </w:p>
          <w:p w14:paraId="5EAFD094"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5. Divulgar las actividades desarrolladas por el semillero de investigación.</w:t>
            </w:r>
          </w:p>
          <w:p w14:paraId="19E198BB"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6. Fortalecer el sistema de investigación institucional a partir del desarrollo y reconocimiento de las actividades desarrolladas por el semillero de investigación.</w:t>
            </w:r>
          </w:p>
          <w:p w14:paraId="7EAD0509" w14:textId="77777777" w:rsidR="00D31311" w:rsidRDefault="00D31311">
            <w:pPr>
              <w:autoSpaceDE w:val="0"/>
              <w:autoSpaceDN w:val="0"/>
              <w:adjustRightInd w:val="0"/>
              <w:spacing w:after="0" w:line="240" w:lineRule="auto"/>
              <w:rPr>
                <w:rFonts w:ascii="Arial" w:hAnsi="Arial" w:cs="Arial"/>
                <w:color w:val="000000"/>
                <w:kern w:val="0"/>
                <w:sz w:val="20"/>
                <w:szCs w:val="20"/>
              </w:rPr>
            </w:pPr>
          </w:p>
        </w:tc>
      </w:tr>
      <w:tr w:rsidR="00D31311" w14:paraId="3B564E89" w14:textId="77777777" w:rsidTr="00D31311">
        <w:tblPrEx>
          <w:tblCellMar>
            <w:top w:w="0" w:type="dxa"/>
            <w:bottom w:w="0" w:type="dxa"/>
          </w:tblCellMar>
        </w:tblPrEx>
        <w:trPr>
          <w:trHeight w:val="2767"/>
        </w:trPr>
        <w:tc>
          <w:tcPr>
            <w:tcW w:w="526" w:type="pct"/>
            <w:gridSpan w:val="2"/>
            <w:tcBorders>
              <w:top w:val="single" w:sz="6" w:space="0" w:color="000000"/>
              <w:left w:val="single" w:sz="12" w:space="0" w:color="000000"/>
              <w:bottom w:val="single" w:sz="6" w:space="0" w:color="000000"/>
              <w:right w:val="single" w:sz="6" w:space="0" w:color="000000"/>
            </w:tcBorders>
          </w:tcPr>
          <w:p w14:paraId="2877E437" w14:textId="77777777" w:rsidR="00D31311" w:rsidRDefault="00D31311">
            <w:pPr>
              <w:autoSpaceDE w:val="0"/>
              <w:autoSpaceDN w:val="0"/>
              <w:adjustRightInd w:val="0"/>
              <w:spacing w:after="0" w:line="240" w:lineRule="auto"/>
              <w:jc w:val="center"/>
              <w:rPr>
                <w:rFonts w:ascii="Arial" w:hAnsi="Arial" w:cs="Arial"/>
                <w:b/>
                <w:bCs/>
                <w:color w:val="000000"/>
                <w:kern w:val="0"/>
                <w:sz w:val="20"/>
                <w:szCs w:val="20"/>
              </w:rPr>
            </w:pPr>
            <w:r>
              <w:rPr>
                <w:rFonts w:ascii="Arial" w:hAnsi="Arial" w:cs="Arial"/>
                <w:b/>
                <w:bCs/>
                <w:color w:val="000000"/>
                <w:kern w:val="0"/>
                <w:sz w:val="20"/>
                <w:szCs w:val="20"/>
              </w:rPr>
              <w:t>Logo de semillero</w:t>
            </w:r>
          </w:p>
        </w:tc>
        <w:tc>
          <w:tcPr>
            <w:tcW w:w="564" w:type="pct"/>
            <w:tcBorders>
              <w:top w:val="nil"/>
              <w:left w:val="nil"/>
              <w:bottom w:val="nil"/>
              <w:right w:val="nil"/>
            </w:tcBorders>
          </w:tcPr>
          <w:p w14:paraId="7784F6AB"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524" w:type="pct"/>
            <w:tcBorders>
              <w:top w:val="single" w:sz="6" w:space="0" w:color="000000"/>
              <w:left w:val="nil"/>
              <w:bottom w:val="single" w:sz="6" w:space="0" w:color="000000"/>
              <w:right w:val="nil"/>
            </w:tcBorders>
          </w:tcPr>
          <w:p w14:paraId="42F7E659" w14:textId="77777777" w:rsidR="00D31311" w:rsidRDefault="00D31311">
            <w:pPr>
              <w:autoSpaceDE w:val="0"/>
              <w:autoSpaceDN w:val="0"/>
              <w:adjustRightInd w:val="0"/>
              <w:spacing w:after="0" w:line="240" w:lineRule="auto"/>
              <w:jc w:val="center"/>
              <w:rPr>
                <w:rFonts w:ascii="Arial" w:hAnsi="Arial" w:cs="Arial"/>
                <w:color w:val="000000"/>
                <w:kern w:val="0"/>
                <w:sz w:val="20"/>
                <w:szCs w:val="20"/>
              </w:rPr>
            </w:pPr>
          </w:p>
        </w:tc>
        <w:tc>
          <w:tcPr>
            <w:tcW w:w="3386" w:type="pct"/>
            <w:gridSpan w:val="9"/>
            <w:tcBorders>
              <w:top w:val="single" w:sz="6" w:space="0" w:color="000000"/>
              <w:left w:val="single" w:sz="6" w:space="0" w:color="000000"/>
              <w:bottom w:val="single" w:sz="6" w:space="0" w:color="000000"/>
              <w:right w:val="single" w:sz="12" w:space="0" w:color="000000"/>
            </w:tcBorders>
          </w:tcPr>
          <w:p w14:paraId="3B4CB149"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El Logo es la ilustración de una Mamba Negra, contiene el ojo de la serpiente con un borde de color gris que está a la expectativa, con ganas de descubrir y aprender cosas nuevas. También encontramos la lengua de la serpiente que connota la capacidad de explorar nuevos campos y elementos, de aquí la importancia para la representación del semillero de investigación.</w:t>
            </w:r>
          </w:p>
        </w:tc>
      </w:tr>
      <w:tr w:rsidR="00D31311" w14:paraId="3EAD790F" w14:textId="77777777" w:rsidTr="00D31311">
        <w:tblPrEx>
          <w:tblCellMar>
            <w:top w:w="0" w:type="dxa"/>
            <w:bottom w:w="0" w:type="dxa"/>
          </w:tblCellMar>
        </w:tblPrEx>
        <w:trPr>
          <w:trHeight w:val="1104"/>
        </w:trPr>
        <w:tc>
          <w:tcPr>
            <w:tcW w:w="526" w:type="pct"/>
            <w:gridSpan w:val="2"/>
            <w:tcBorders>
              <w:top w:val="single" w:sz="6" w:space="0" w:color="000000"/>
              <w:left w:val="single" w:sz="12" w:space="0" w:color="000000"/>
              <w:bottom w:val="single" w:sz="6" w:space="0" w:color="000000"/>
              <w:right w:val="single" w:sz="6" w:space="0" w:color="000000"/>
            </w:tcBorders>
          </w:tcPr>
          <w:p w14:paraId="790FC458" w14:textId="77777777" w:rsidR="00D31311" w:rsidRDefault="00D31311">
            <w:pPr>
              <w:autoSpaceDE w:val="0"/>
              <w:autoSpaceDN w:val="0"/>
              <w:adjustRightInd w:val="0"/>
              <w:spacing w:after="0" w:line="240" w:lineRule="auto"/>
              <w:jc w:val="center"/>
              <w:rPr>
                <w:rFonts w:ascii="Arial" w:hAnsi="Arial" w:cs="Arial"/>
                <w:b/>
                <w:bCs/>
                <w:color w:val="000000"/>
                <w:kern w:val="0"/>
                <w:sz w:val="20"/>
                <w:szCs w:val="20"/>
              </w:rPr>
            </w:pPr>
            <w:r>
              <w:rPr>
                <w:rFonts w:ascii="Arial" w:hAnsi="Arial" w:cs="Arial"/>
                <w:b/>
                <w:bCs/>
                <w:color w:val="000000"/>
                <w:kern w:val="0"/>
                <w:sz w:val="20"/>
                <w:szCs w:val="20"/>
              </w:rPr>
              <w:t xml:space="preserve">Descripción de semillero </w:t>
            </w:r>
          </w:p>
        </w:tc>
        <w:tc>
          <w:tcPr>
            <w:tcW w:w="4474" w:type="pct"/>
            <w:gridSpan w:val="11"/>
            <w:tcBorders>
              <w:top w:val="single" w:sz="6" w:space="0" w:color="000000"/>
              <w:left w:val="single" w:sz="6" w:space="0" w:color="000000"/>
              <w:bottom w:val="single" w:sz="6" w:space="0" w:color="000000"/>
              <w:right w:val="single" w:sz="12" w:space="0" w:color="000000"/>
            </w:tcBorders>
          </w:tcPr>
          <w:p w14:paraId="41E033C5"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El Semillero de Investigación Mamba de la Universidad CORHUILA es un espacio académico donde estudiantes y docentes trabajan en proyectos de investigación en desarrollo de software, calidad de software, análisis de datos y arquitectura de software. Nuestro símbolo, la Mamba Negra, representa nuestra constante búsqueda de conocimiento y exploración de nuevos campos tecnológicos.</w:t>
            </w:r>
          </w:p>
        </w:tc>
      </w:tr>
      <w:tr w:rsidR="00D31311" w14:paraId="29E4B2AA" w14:textId="77777777" w:rsidTr="00D31311">
        <w:tblPrEx>
          <w:tblCellMar>
            <w:top w:w="0" w:type="dxa"/>
            <w:bottom w:w="0" w:type="dxa"/>
          </w:tblCellMar>
        </w:tblPrEx>
        <w:trPr>
          <w:trHeight w:val="1104"/>
        </w:trPr>
        <w:tc>
          <w:tcPr>
            <w:tcW w:w="232" w:type="pct"/>
            <w:tcBorders>
              <w:top w:val="single" w:sz="6" w:space="0" w:color="000000"/>
              <w:left w:val="single" w:sz="12" w:space="0" w:color="000000"/>
              <w:bottom w:val="single" w:sz="6" w:space="0" w:color="000000"/>
              <w:right w:val="nil"/>
            </w:tcBorders>
          </w:tcPr>
          <w:p w14:paraId="2009F903" w14:textId="77777777" w:rsidR="00D31311" w:rsidRDefault="00D31311">
            <w:pPr>
              <w:autoSpaceDE w:val="0"/>
              <w:autoSpaceDN w:val="0"/>
              <w:adjustRightInd w:val="0"/>
              <w:spacing w:after="0" w:line="240" w:lineRule="auto"/>
              <w:jc w:val="center"/>
              <w:rPr>
                <w:rFonts w:ascii="Arial" w:hAnsi="Arial" w:cs="Arial"/>
                <w:b/>
                <w:bCs/>
                <w:color w:val="000000"/>
                <w:kern w:val="0"/>
                <w:sz w:val="20"/>
                <w:szCs w:val="20"/>
              </w:rPr>
            </w:pPr>
            <w:r>
              <w:rPr>
                <w:rFonts w:ascii="Arial" w:hAnsi="Arial" w:cs="Arial"/>
                <w:b/>
                <w:bCs/>
                <w:color w:val="000000"/>
                <w:kern w:val="0"/>
                <w:sz w:val="20"/>
                <w:szCs w:val="20"/>
              </w:rPr>
              <w:t>Misión</w:t>
            </w:r>
          </w:p>
        </w:tc>
        <w:tc>
          <w:tcPr>
            <w:tcW w:w="295" w:type="pct"/>
            <w:tcBorders>
              <w:top w:val="single" w:sz="6" w:space="0" w:color="000000"/>
              <w:left w:val="nil"/>
              <w:bottom w:val="single" w:sz="6" w:space="0" w:color="000000"/>
              <w:right w:val="single" w:sz="6" w:space="0" w:color="000000"/>
            </w:tcBorders>
          </w:tcPr>
          <w:p w14:paraId="39A2A349"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4474" w:type="pct"/>
            <w:gridSpan w:val="11"/>
            <w:tcBorders>
              <w:top w:val="single" w:sz="6" w:space="0" w:color="000000"/>
              <w:left w:val="single" w:sz="6" w:space="0" w:color="000000"/>
              <w:bottom w:val="single" w:sz="6" w:space="0" w:color="000000"/>
              <w:right w:val="single" w:sz="12" w:space="0" w:color="000000"/>
            </w:tcBorders>
          </w:tcPr>
          <w:p w14:paraId="2F5EEE07"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Somos un equipo de trabajo compuesto por estudiantes y docentes de la Universidad CORHUILA, promovemos la investigación mediante proyectos que permiten la aplicación de conocimientos en las líneas de investigación de desarrollo de software, calidad de software, análisis de datos y arquitectura de software.</w:t>
            </w:r>
          </w:p>
          <w:p w14:paraId="67DE5975" w14:textId="77777777" w:rsidR="00D31311" w:rsidRDefault="00D31311">
            <w:pPr>
              <w:autoSpaceDE w:val="0"/>
              <w:autoSpaceDN w:val="0"/>
              <w:adjustRightInd w:val="0"/>
              <w:spacing w:after="0" w:line="240" w:lineRule="auto"/>
              <w:rPr>
                <w:rFonts w:ascii="Arial" w:hAnsi="Arial" w:cs="Arial"/>
                <w:color w:val="000000"/>
                <w:kern w:val="0"/>
                <w:sz w:val="20"/>
                <w:szCs w:val="20"/>
              </w:rPr>
            </w:pPr>
          </w:p>
        </w:tc>
      </w:tr>
      <w:tr w:rsidR="00D31311" w14:paraId="294A04A2" w14:textId="77777777" w:rsidTr="00D31311">
        <w:tblPrEx>
          <w:tblCellMar>
            <w:top w:w="0" w:type="dxa"/>
            <w:bottom w:w="0" w:type="dxa"/>
          </w:tblCellMar>
        </w:tblPrEx>
        <w:trPr>
          <w:trHeight w:val="1104"/>
        </w:trPr>
        <w:tc>
          <w:tcPr>
            <w:tcW w:w="232" w:type="pct"/>
            <w:tcBorders>
              <w:top w:val="single" w:sz="6" w:space="0" w:color="000000"/>
              <w:left w:val="single" w:sz="12" w:space="0" w:color="000000"/>
              <w:bottom w:val="single" w:sz="6" w:space="0" w:color="000000"/>
              <w:right w:val="nil"/>
            </w:tcBorders>
          </w:tcPr>
          <w:p w14:paraId="45A6DB94" w14:textId="77777777" w:rsidR="00D31311" w:rsidRDefault="00D31311">
            <w:pPr>
              <w:autoSpaceDE w:val="0"/>
              <w:autoSpaceDN w:val="0"/>
              <w:adjustRightInd w:val="0"/>
              <w:spacing w:after="0" w:line="240" w:lineRule="auto"/>
              <w:jc w:val="center"/>
              <w:rPr>
                <w:rFonts w:ascii="Arial" w:hAnsi="Arial" w:cs="Arial"/>
                <w:b/>
                <w:bCs/>
                <w:color w:val="000000"/>
                <w:kern w:val="0"/>
                <w:sz w:val="20"/>
                <w:szCs w:val="20"/>
              </w:rPr>
            </w:pPr>
            <w:r>
              <w:rPr>
                <w:rFonts w:ascii="Arial" w:hAnsi="Arial" w:cs="Arial"/>
                <w:b/>
                <w:bCs/>
                <w:color w:val="000000"/>
                <w:kern w:val="0"/>
                <w:sz w:val="20"/>
                <w:szCs w:val="20"/>
              </w:rPr>
              <w:t>Visión</w:t>
            </w:r>
          </w:p>
        </w:tc>
        <w:tc>
          <w:tcPr>
            <w:tcW w:w="295" w:type="pct"/>
            <w:tcBorders>
              <w:top w:val="single" w:sz="6" w:space="0" w:color="000000"/>
              <w:left w:val="nil"/>
              <w:bottom w:val="single" w:sz="6" w:space="0" w:color="000000"/>
              <w:right w:val="single" w:sz="6" w:space="0" w:color="000000"/>
            </w:tcBorders>
          </w:tcPr>
          <w:p w14:paraId="2D42A2F8" w14:textId="77777777" w:rsidR="00D31311" w:rsidRDefault="00D31311">
            <w:pPr>
              <w:autoSpaceDE w:val="0"/>
              <w:autoSpaceDN w:val="0"/>
              <w:adjustRightInd w:val="0"/>
              <w:spacing w:after="0" w:line="240" w:lineRule="auto"/>
              <w:jc w:val="right"/>
              <w:rPr>
                <w:rFonts w:ascii="Calibri" w:hAnsi="Calibri" w:cs="Calibri"/>
                <w:color w:val="000000"/>
                <w:kern w:val="0"/>
                <w:sz w:val="22"/>
                <w:szCs w:val="22"/>
              </w:rPr>
            </w:pPr>
          </w:p>
        </w:tc>
        <w:tc>
          <w:tcPr>
            <w:tcW w:w="4474" w:type="pct"/>
            <w:gridSpan w:val="11"/>
            <w:tcBorders>
              <w:top w:val="single" w:sz="6" w:space="0" w:color="000000"/>
              <w:left w:val="single" w:sz="6" w:space="0" w:color="000000"/>
              <w:bottom w:val="single" w:sz="6" w:space="0" w:color="000000"/>
              <w:right w:val="single" w:sz="12" w:space="0" w:color="000000"/>
            </w:tcBorders>
          </w:tcPr>
          <w:p w14:paraId="7072D4A4" w14:textId="77777777" w:rsidR="00D31311" w:rsidRDefault="00D31311">
            <w:pPr>
              <w:autoSpaceDE w:val="0"/>
              <w:autoSpaceDN w:val="0"/>
              <w:adjustRightInd w:val="0"/>
              <w:spacing w:after="0" w:line="240" w:lineRule="auto"/>
              <w:rPr>
                <w:rFonts w:ascii="Arial" w:hAnsi="Arial" w:cs="Arial"/>
                <w:color w:val="000000"/>
                <w:kern w:val="0"/>
                <w:sz w:val="20"/>
                <w:szCs w:val="20"/>
              </w:rPr>
            </w:pPr>
            <w:r>
              <w:rPr>
                <w:rFonts w:ascii="Arial" w:hAnsi="Arial" w:cs="Arial"/>
                <w:color w:val="000000"/>
                <w:kern w:val="0"/>
                <w:sz w:val="20"/>
                <w:szCs w:val="20"/>
              </w:rPr>
              <w:t>En el año 2028 el semillero de investigación Mamba, se destacará por la calidad profesional de sus integrantes, se encargará de ofrecer asesoría y capacitación a las empresas del país, mediante proyectos de investigación de desarrollo de software, calidad de software, análisis de datos y arquitectura de software.</w:t>
            </w:r>
          </w:p>
        </w:tc>
      </w:tr>
    </w:tbl>
    <w:p w14:paraId="43804DBB" w14:textId="77777777" w:rsidR="00CB5B21" w:rsidRDefault="00CB5B21"/>
    <w:sectPr w:rsidR="00CB5B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2D"/>
    <w:rsid w:val="0032372D"/>
    <w:rsid w:val="00501A62"/>
    <w:rsid w:val="00561C64"/>
    <w:rsid w:val="007F216C"/>
    <w:rsid w:val="00823AF3"/>
    <w:rsid w:val="009170D4"/>
    <w:rsid w:val="00B50572"/>
    <w:rsid w:val="00CB5B21"/>
    <w:rsid w:val="00D31311"/>
    <w:rsid w:val="00E361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189359-B424-4A87-B97A-249F62E4B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3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3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37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37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37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37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7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7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7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7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37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37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37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37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37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37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37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372D"/>
    <w:rPr>
      <w:rFonts w:eastAsiaTheme="majorEastAsia" w:cstheme="majorBidi"/>
      <w:color w:val="272727" w:themeColor="text1" w:themeTint="D8"/>
    </w:rPr>
  </w:style>
  <w:style w:type="paragraph" w:styleId="Ttulo">
    <w:name w:val="Title"/>
    <w:basedOn w:val="Normal"/>
    <w:next w:val="Normal"/>
    <w:link w:val="TtuloCar"/>
    <w:uiPriority w:val="10"/>
    <w:qFormat/>
    <w:rsid w:val="00323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7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37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7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372D"/>
    <w:pPr>
      <w:spacing w:before="160"/>
      <w:jc w:val="center"/>
    </w:pPr>
    <w:rPr>
      <w:i/>
      <w:iCs/>
      <w:color w:val="404040" w:themeColor="text1" w:themeTint="BF"/>
    </w:rPr>
  </w:style>
  <w:style w:type="character" w:customStyle="1" w:styleId="CitaCar">
    <w:name w:val="Cita Car"/>
    <w:basedOn w:val="Fuentedeprrafopredeter"/>
    <w:link w:val="Cita"/>
    <w:uiPriority w:val="29"/>
    <w:rsid w:val="0032372D"/>
    <w:rPr>
      <w:i/>
      <w:iCs/>
      <w:color w:val="404040" w:themeColor="text1" w:themeTint="BF"/>
    </w:rPr>
  </w:style>
  <w:style w:type="paragraph" w:styleId="Prrafodelista">
    <w:name w:val="List Paragraph"/>
    <w:basedOn w:val="Normal"/>
    <w:uiPriority w:val="34"/>
    <w:qFormat/>
    <w:rsid w:val="0032372D"/>
    <w:pPr>
      <w:ind w:left="720"/>
      <w:contextualSpacing/>
    </w:pPr>
  </w:style>
  <w:style w:type="character" w:styleId="nfasisintenso">
    <w:name w:val="Intense Emphasis"/>
    <w:basedOn w:val="Fuentedeprrafopredeter"/>
    <w:uiPriority w:val="21"/>
    <w:qFormat/>
    <w:rsid w:val="0032372D"/>
    <w:rPr>
      <w:i/>
      <w:iCs/>
      <w:color w:val="0F4761" w:themeColor="accent1" w:themeShade="BF"/>
    </w:rPr>
  </w:style>
  <w:style w:type="paragraph" w:styleId="Citadestacada">
    <w:name w:val="Intense Quote"/>
    <w:basedOn w:val="Normal"/>
    <w:next w:val="Normal"/>
    <w:link w:val="CitadestacadaCar"/>
    <w:uiPriority w:val="30"/>
    <w:qFormat/>
    <w:rsid w:val="00323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372D"/>
    <w:rPr>
      <w:i/>
      <w:iCs/>
      <w:color w:val="0F4761" w:themeColor="accent1" w:themeShade="BF"/>
    </w:rPr>
  </w:style>
  <w:style w:type="character" w:styleId="Referenciaintensa">
    <w:name w:val="Intense Reference"/>
    <w:basedOn w:val="Fuentedeprrafopredeter"/>
    <w:uiPriority w:val="32"/>
    <w:qFormat/>
    <w:rsid w:val="00323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371</Words>
  <Characters>2042</Characters>
  <Application>Microsoft Office Word</Application>
  <DocSecurity>0</DocSecurity>
  <Lines>17</Lines>
  <Paragraphs>4</Paragraphs>
  <ScaleCrop>false</ScaleCrop>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QUIMBAYO CASTRO</dc:creator>
  <cp:keywords/>
  <dc:description/>
  <cp:lastModifiedBy>JULIAN QUIMBAYO CASTRO</cp:lastModifiedBy>
  <cp:revision>3</cp:revision>
  <dcterms:created xsi:type="dcterms:W3CDTF">2026-02-18T19:41:00Z</dcterms:created>
  <dcterms:modified xsi:type="dcterms:W3CDTF">2026-02-18T20:02:00Z</dcterms:modified>
</cp:coreProperties>
</file>