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276"/>
        <w:jc w:val="center"/>
      </w:pPr>
      <w:r>
        <w:rPr>
          <w:rFonts w:ascii="Arial" w:cs="Arial" w:eastAsia="Arial" w:hAnsi="Arial"/>
          <w:b/>
          <w:bCs/>
          <w:sz w:val="30"/>
          <w:szCs w:val="30"/>
        </w:rPr>
        <w:t xml:space="preserve">HEALTH ACCESS BRIDGE (HAB)</w:t>
      </w:r>
    </w:p>
    <w:p>
      <w:pPr>
        <w:spacing w:after="600" w:before="0" w:line="276"/>
        <w:jc w:val="center"/>
      </w:pPr>
      <w:r>
        <w:rPr>
          <w:rFonts w:ascii="Arial" w:cs="Arial" w:eastAsia="Arial" w:hAnsi="Arial"/>
          <w:sz w:val="24"/>
          <w:szCs w:val="24"/>
        </w:rPr>
        <w:t xml:space="preserve">Plataforma web para el registro de personas con discapacidad, la predicción de barreras de acceso y la sugerencia asistida por inteligencia artificial del perfil funcional CIF</w:t>
      </w:r>
    </w:p>
    <w:p>
      <w:pPr>
        <w:spacing w:after="100" w:before="0" w:line="276"/>
        <w:jc w:val="center"/>
      </w:pPr>
      <w:r>
        <w:rPr>
          <w:rFonts w:ascii="Arial" w:cs="Arial" w:eastAsia="Arial" w:hAnsi="Arial"/>
          <w:b/>
          <w:bCs/>
          <w:sz w:val="26"/>
          <w:szCs w:val="26"/>
        </w:rPr>
        <w:t xml:space="preserve">DOCUMENTACIÓN FINAL DEL PROYECTO</w:t>
      </w:r>
    </w:p>
    <w:p>
      <w:pPr>
        <w:spacing w:after="600" w:before="0" w:line="276"/>
        <w:jc w:val="center"/>
      </w:pPr>
      <w:r>
        <w:rPr>
          <w:rFonts w:ascii="Arial" w:cs="Arial" w:eastAsia="Arial" w:hAnsi="Arial"/>
          <w:sz w:val="24"/>
          <w:szCs w:val="24"/>
        </w:rPr>
        <w:t xml:space="preserve">Trabajo Integrador I, II (750128) y III (750129)</w:t>
      </w:r>
    </w:p>
    <w:p>
      <w:pPr>
        <w:spacing w:after="60" w:before="0" w:line="276"/>
        <w:jc w:val="center"/>
      </w:pPr>
      <w:r>
        <w:rPr>
          <w:rFonts w:ascii="Arial" w:cs="Arial" w:eastAsia="Arial" w:hAnsi="Arial"/>
          <w:b/>
          <w:bCs/>
          <w:sz w:val="24"/>
          <w:szCs w:val="24"/>
        </w:rPr>
        <w:t xml:space="preserve">JULIÁN ANDRÉS QUIMBAYO CASTRO</w:t>
      </w:r>
    </w:p>
    <w:p>
      <w:pPr>
        <w:spacing w:after="700" w:before="0" w:line="276"/>
        <w:jc w:val="center"/>
      </w:pPr>
      <w:r>
        <w:rPr>
          <w:rFonts w:ascii="Arial" w:cs="Arial" w:eastAsia="Arial" w:hAnsi="Arial"/>
          <w:sz w:val="24"/>
          <w:szCs w:val="24"/>
        </w:rPr>
        <w:t xml:space="preserve">[Código estudiantil: completar]</w:t>
      </w:r>
    </w:p>
    <w:p>
      <w:pPr>
        <w:spacing w:after="40" w:before="0" w:line="276"/>
        <w:jc w:val="center"/>
      </w:pPr>
      <w:r>
        <w:rPr>
          <w:rFonts w:ascii="Arial" w:cs="Arial" w:eastAsia="Arial" w:hAnsi="Arial"/>
          <w:sz w:val="24"/>
          <w:szCs w:val="24"/>
        </w:rPr>
        <w:t xml:space="preserve">Docente de la asignatura</w:t>
      </w:r>
    </w:p>
    <w:p>
      <w:pPr>
        <w:spacing w:after="200" w:before="0" w:line="276"/>
        <w:jc w:val="center"/>
      </w:pPr>
      <w:r>
        <w:rPr>
          <w:rFonts w:ascii="Arial" w:cs="Arial" w:eastAsia="Arial" w:hAnsi="Arial"/>
          <w:b/>
          <w:bCs/>
          <w:sz w:val="24"/>
          <w:szCs w:val="24"/>
        </w:rPr>
        <w:t xml:space="preserve">Beatriz Eugenia Florián Gaviria, Ph.D.</w:t>
      </w:r>
    </w:p>
    <w:p>
      <w:pPr>
        <w:spacing w:after="40" w:before="0" w:line="276"/>
        <w:jc w:val="center"/>
      </w:pPr>
      <w:r>
        <w:rPr>
          <w:rFonts w:ascii="Arial" w:cs="Arial" w:eastAsia="Arial" w:hAnsi="Arial"/>
          <w:sz w:val="24"/>
          <w:szCs w:val="24"/>
        </w:rPr>
        <w:t xml:space="preserve">Asesora del proyecto</w:t>
      </w:r>
    </w:p>
    <w:p>
      <w:pPr>
        <w:spacing w:after="600" w:before="0" w:line="276"/>
        <w:jc w:val="center"/>
      </w:pPr>
      <w:r>
        <w:rPr>
          <w:rFonts w:ascii="Arial" w:cs="Arial" w:eastAsia="Arial" w:hAnsi="Arial"/>
          <w:b/>
          <w:bCs/>
          <w:sz w:val="24"/>
          <w:szCs w:val="24"/>
        </w:rPr>
        <w:t xml:space="preserve">Deisy Chaves, Ph.D.</w:t>
      </w:r>
    </w:p>
    <w:p>
      <w:pPr>
        <w:spacing w:after="40" w:before="0" w:line="276"/>
        <w:jc w:val="center"/>
      </w:pPr>
      <w:r>
        <w:rPr>
          <w:rFonts w:ascii="Arial" w:cs="Arial" w:eastAsia="Arial" w:hAnsi="Arial"/>
          <w:b/>
          <w:bCs/>
          <w:sz w:val="24"/>
          <w:szCs w:val="24"/>
        </w:rPr>
        <w:t xml:space="preserve">UNIVERSIDAD DEL VALLE</w:t>
      </w:r>
    </w:p>
    <w:p>
      <w:pPr>
        <w:spacing w:after="40" w:before="0" w:line="276"/>
        <w:jc w:val="center"/>
      </w:pPr>
      <w:r>
        <w:rPr>
          <w:rFonts w:ascii="Arial" w:cs="Arial" w:eastAsia="Arial" w:hAnsi="Arial"/>
          <w:sz w:val="24"/>
          <w:szCs w:val="24"/>
        </w:rPr>
        <w:t xml:space="preserve">Facultad de Ingeniería</w:t>
      </w:r>
    </w:p>
    <w:p>
      <w:pPr>
        <w:spacing w:after="40" w:before="0" w:line="276"/>
        <w:jc w:val="center"/>
      </w:pPr>
      <w:r>
        <w:rPr>
          <w:rFonts w:ascii="Arial" w:cs="Arial" w:eastAsia="Arial" w:hAnsi="Arial"/>
          <w:sz w:val="24"/>
          <w:szCs w:val="24"/>
        </w:rPr>
        <w:t xml:space="preserve">Escuela de Ingeniería de Sistemas y Computación</w:t>
      </w:r>
    </w:p>
    <w:p>
      <w:pPr>
        <w:spacing w:after="40" w:before="0" w:line="276"/>
        <w:jc w:val="center"/>
      </w:pPr>
      <w:r>
        <w:rPr>
          <w:rFonts w:ascii="Arial" w:cs="Arial" w:eastAsia="Arial" w:hAnsi="Arial"/>
          <w:sz w:val="24"/>
          <w:szCs w:val="24"/>
        </w:rPr>
        <w:t xml:space="preserve">Maestría para el Desarrollo de Aplicaciones Inteligentes (CODING)</w:t>
      </w:r>
    </w:p>
    <w:p>
      <w:pPr>
        <w:spacing w:after="500" w:before="0" w:line="276"/>
        <w:jc w:val="center"/>
      </w:pPr>
      <w:r>
        <w:rPr>
          <w:rFonts w:ascii="Arial" w:cs="Arial" w:eastAsia="Arial" w:hAnsi="Arial"/>
          <w:sz w:val="24"/>
          <w:szCs w:val="24"/>
        </w:rPr>
        <w:t xml:space="preserve">Grupo 01 · Periodo agosto – diciembre de 2026</w:t>
      </w:r>
    </w:p>
    <w:p>
      <w:pPr>
        <w:spacing w:after="40" w:before="0" w:line="276"/>
        <w:jc w:val="center"/>
      </w:pPr>
      <w:r>
        <w:rPr>
          <w:rFonts w:ascii="Arial" w:cs="Arial" w:eastAsia="Arial" w:hAnsi="Arial"/>
          <w:sz w:val="24"/>
          <w:szCs w:val="24"/>
        </w:rPr>
        <w:t xml:space="preserve">Cali, Colombia</w:t>
      </w:r>
    </w:p>
    <w:p>
      <w:pPr>
        <w:spacing w:after="120" w:before="0" w:line="276"/>
        <w:jc w:val="center"/>
      </w:pPr>
      <w:r>
        <w:rPr>
          <w:rFonts w:ascii="Arial" w:cs="Arial" w:eastAsia="Arial" w:hAnsi="Arial"/>
          <w:b/>
          <w:bCs/>
          <w:sz w:val="24"/>
          <w:szCs w:val="24"/>
        </w:rPr>
        <w:t xml:space="preserve">2026</w:t>
      </w:r>
    </w:p>
    <w:p>
      <w:pPr>
        <w:spacing w:after="120" w:before="200" w:line="276"/>
        <w:jc w:val="center"/>
        <w:sectPr>
          <w:pgSz w:w="12240" w:h="15840" w:orient="portrait"/>
          <w:pgMar w:top="1701" w:right="1134" w:bottom="1701" w:left="2268" w:header="850" w:footer="850" w:gutter="0"/>
          <w:pgNumType/>
          <w:docGrid w:linePitch="360"/>
        </w:sectPr>
      </w:pPr>
      <w:r>
        <w:rPr>
          <w:rFonts w:ascii="Arial" w:cs="Arial" w:eastAsia="Arial" w:hAnsi="Arial"/>
          <w:sz w:val="20"/>
          <w:szCs w:val="20"/>
        </w:rPr>
        <w:t xml:space="preserve">Versión inicial para revisión (v0.3) · 28 de octubre de 2026</w:t>
      </w:r>
    </w:p>
    <w:p>
      <w:pPr>
        <w:spacing w:after="240"/>
        <w:jc w:val="center"/>
      </w:pPr>
      <w:r>
        <w:rPr>
          <w:rFonts w:ascii="Arial" w:cs="Arial" w:eastAsia="Arial" w:hAnsi="Arial"/>
          <w:b/>
          <w:bCs/>
          <w:sz w:val="24"/>
          <w:szCs w:val="24"/>
        </w:rPr>
        <w:t xml:space="preserve">CONTENIDO</w:t>
      </w:r>
    </w:p>
    <w:sdt>
      <w:sdtPr>
        <w:alias w:val="Contenido"/>
        <w:docPartObj>
          <w:docPartGallery w:val="Table of Contents"/>
          <w:docPartUnique/>
        </w:docPartObj>
      </w:sdtPr>
      <w:sdtContent>
        <w:p>
          <w:pPr>
            <w:pStyle w:val="TOC1"/>
            <w:tabs>
              <w:tab w:val="right" w:pos="8838" w:leader="dot"/>
            </w:tabs>
          </w:pPr>
          <w:r>
            <w:fldChar w:fldCharType="begin" w:dirty="true"/>
            <w:instrText xml:space="preserve">TOC \h \o "1-3"</w:instrText>
            <w:fldChar w:fldCharType="separate"/>
          </w:r>
          <w:hyperlink w:history="1" w:anchor="_Toc1">
            <w:r>
              <w:t xml:space="preserve">1. INFORMACIÓN GENERAL DEL PROYECTO</w:t>
            </w:r>
            <w:r>
              <w:tab/>
            </w:r>
            <w:r>
              <w:fldChar w:fldCharType="begin" w:dirty="true"/>
              <w:instrText xml:space="preserve">PAGEREF _Toc1 \h</w:instrText>
              <w:fldChar w:fldCharType="separate"/>
              <w:fldChar w:fldCharType="end"/>
            </w:r>
          </w:hyperlink>
        </w:p>
        <w:p>
          <w:pPr>
            <w:pStyle w:val="TOC2"/>
            <w:tabs>
              <w:tab w:val="right" w:pos="8838" w:leader="dot"/>
            </w:tabs>
          </w:pPr>
          <w:hyperlink w:history="1" w:anchor="_Toc2">
            <w:r>
              <w:t xml:space="preserve">1.1 Nombre del proyecto</w:t>
            </w:r>
            <w:r>
              <w:tab/>
            </w:r>
            <w:r>
              <w:fldChar w:fldCharType="begin" w:dirty="true"/>
              <w:instrText xml:space="preserve">PAGEREF _Toc2 \h</w:instrText>
              <w:fldChar w:fldCharType="separate"/>
              <w:fldChar w:fldCharType="end"/>
            </w:r>
          </w:hyperlink>
        </w:p>
        <w:p>
          <w:pPr>
            <w:pStyle w:val="TOC2"/>
            <w:tabs>
              <w:tab w:val="right" w:pos="8838" w:leader="dot"/>
            </w:tabs>
          </w:pPr>
          <w:hyperlink w:history="1" w:anchor="_Toc3">
            <w:r>
              <w:t xml:space="preserve">1.2 Equipo de trabajo, asesoría y roles SCRUM</w:t>
            </w:r>
            <w:r>
              <w:tab/>
            </w:r>
            <w:r>
              <w:fldChar w:fldCharType="begin" w:dirty="true"/>
              <w:instrText xml:space="preserve">PAGEREF _Toc3 \h</w:instrText>
              <w:fldChar w:fldCharType="separate"/>
              <w:fldChar w:fldCharType="end"/>
            </w:r>
          </w:hyperlink>
        </w:p>
        <w:p>
          <w:pPr>
            <w:pStyle w:val="TOC2"/>
            <w:tabs>
              <w:tab w:val="right" w:pos="8838" w:leader="dot"/>
            </w:tabs>
          </w:pPr>
          <w:hyperlink w:history="1" w:anchor="_Toc4">
            <w:r>
              <w:t xml:space="preserve">1.3 Duración total</w:t>
            </w:r>
            <w:r>
              <w:tab/>
            </w:r>
            <w:r>
              <w:fldChar w:fldCharType="begin" w:dirty="true"/>
              <w:instrText xml:space="preserve">PAGEREF _Toc4 \h</w:instrText>
              <w:fldChar w:fldCharType="separate"/>
              <w:fldChar w:fldCharType="end"/>
            </w:r>
          </w:hyperlink>
        </w:p>
        <w:p>
          <w:pPr>
            <w:pStyle w:val="TOC2"/>
            <w:tabs>
              <w:tab w:val="right" w:pos="8838" w:leader="dot"/>
            </w:tabs>
          </w:pPr>
          <w:hyperlink w:history="1" w:anchor="_Toc5">
            <w:r>
              <w:t xml:space="preserve">1.4 Resumen</w:t>
            </w:r>
            <w:r>
              <w:tab/>
            </w:r>
            <w:r>
              <w:fldChar w:fldCharType="begin" w:dirty="true"/>
              <w:instrText xml:space="preserve">PAGEREF _Toc5 \h</w:instrText>
              <w:fldChar w:fldCharType="separate"/>
              <w:fldChar w:fldCharType="end"/>
            </w:r>
          </w:hyperlink>
        </w:p>
        <w:p>
          <w:pPr>
            <w:pStyle w:val="TOC1"/>
            <w:tabs>
              <w:tab w:val="right" w:pos="8838" w:leader="dot"/>
            </w:tabs>
          </w:pPr>
          <w:hyperlink w:history="1" w:anchor="_Toc6">
            <w:r>
              <w:t xml:space="preserve">2. PROBLEMA Y CONTEXTO</w:t>
            </w:r>
            <w:r>
              <w:tab/>
            </w:r>
            <w:r>
              <w:fldChar w:fldCharType="begin" w:dirty="true"/>
              <w:instrText xml:space="preserve">PAGEREF _Toc6 \h</w:instrText>
              <w:fldChar w:fldCharType="separate"/>
              <w:fldChar w:fldCharType="end"/>
            </w:r>
          </w:hyperlink>
        </w:p>
        <w:p>
          <w:pPr>
            <w:pStyle w:val="TOC2"/>
            <w:tabs>
              <w:tab w:val="right" w:pos="8838" w:leader="dot"/>
            </w:tabs>
          </w:pPr>
          <w:hyperlink w:history="1" w:anchor="_Toc7">
            <w:r>
              <w:t xml:space="preserve">2.1 Descripción del problema o necesidad</w:t>
            </w:r>
            <w:r>
              <w:tab/>
            </w:r>
            <w:r>
              <w:fldChar w:fldCharType="begin" w:dirty="true"/>
              <w:instrText xml:space="preserve">PAGEREF _Toc7 \h</w:instrText>
              <w:fldChar w:fldCharType="separate"/>
              <w:fldChar w:fldCharType="end"/>
            </w:r>
          </w:hyperlink>
        </w:p>
        <w:p>
          <w:pPr>
            <w:pStyle w:val="TOC2"/>
            <w:tabs>
              <w:tab w:val="right" w:pos="8838" w:leader="dot"/>
            </w:tabs>
          </w:pPr>
          <w:hyperlink w:history="1" w:anchor="_Toc8">
            <w:r>
              <w:t xml:space="preserve">2.2 Contexto de aplicación</w:t>
            </w:r>
            <w:r>
              <w:tab/>
            </w:r>
            <w:r>
              <w:fldChar w:fldCharType="begin" w:dirty="true"/>
              <w:instrText xml:space="preserve">PAGEREF _Toc8 \h</w:instrText>
              <w:fldChar w:fldCharType="separate"/>
              <w:fldChar w:fldCharType="end"/>
            </w:r>
          </w:hyperlink>
        </w:p>
        <w:p>
          <w:pPr>
            <w:pStyle w:val="TOC1"/>
            <w:tabs>
              <w:tab w:val="right" w:pos="8838" w:leader="dot"/>
            </w:tabs>
          </w:pPr>
          <w:hyperlink w:history="1" w:anchor="_Toc9">
            <w:r>
              <w:t xml:space="preserve">3. JUSTIFICACIÓN Y OBJETIVOS</w:t>
            </w:r>
            <w:r>
              <w:tab/>
            </w:r>
            <w:r>
              <w:fldChar w:fldCharType="begin" w:dirty="true"/>
              <w:instrText xml:space="preserve">PAGEREF _Toc9 \h</w:instrText>
              <w:fldChar w:fldCharType="separate"/>
              <w:fldChar w:fldCharType="end"/>
            </w:r>
          </w:hyperlink>
        </w:p>
        <w:p>
          <w:pPr>
            <w:pStyle w:val="TOC2"/>
            <w:tabs>
              <w:tab w:val="right" w:pos="8838" w:leader="dot"/>
            </w:tabs>
          </w:pPr>
          <w:hyperlink w:history="1" w:anchor="_Toc10">
            <w:r>
              <w:t xml:space="preserve">3.1 Justificación técnica y social del uso de inteligencia artificial</w:t>
            </w:r>
            <w:r>
              <w:tab/>
            </w:r>
            <w:r>
              <w:fldChar w:fldCharType="begin" w:dirty="true"/>
              <w:instrText xml:space="preserve">PAGEREF _Toc10 \h</w:instrText>
              <w:fldChar w:fldCharType="separate"/>
              <w:fldChar w:fldCharType="end"/>
            </w:r>
          </w:hyperlink>
        </w:p>
        <w:p>
          <w:pPr>
            <w:pStyle w:val="TOC2"/>
            <w:tabs>
              <w:tab w:val="right" w:pos="8838" w:leader="dot"/>
            </w:tabs>
          </w:pPr>
          <w:hyperlink w:history="1" w:anchor="_Toc11">
            <w:r>
              <w:t xml:space="preserve">3.2 Objetivo general</w:t>
            </w:r>
            <w:r>
              <w:tab/>
            </w:r>
            <w:r>
              <w:fldChar w:fldCharType="begin" w:dirty="true"/>
              <w:instrText xml:space="preserve">PAGEREF _Toc11 \h</w:instrText>
              <w:fldChar w:fldCharType="separate"/>
              <w:fldChar w:fldCharType="end"/>
            </w:r>
          </w:hyperlink>
        </w:p>
        <w:p>
          <w:pPr>
            <w:pStyle w:val="TOC2"/>
            <w:tabs>
              <w:tab w:val="right" w:pos="8838" w:leader="dot"/>
            </w:tabs>
          </w:pPr>
          <w:hyperlink w:history="1" w:anchor="_Toc12">
            <w:r>
              <w:t xml:space="preserve">3.3 Objetivos específicos</w:t>
            </w:r>
            <w:r>
              <w:tab/>
            </w:r>
            <w:r>
              <w:fldChar w:fldCharType="begin" w:dirty="true"/>
              <w:instrText xml:space="preserve">PAGEREF _Toc12 \h</w:instrText>
              <w:fldChar w:fldCharType="separate"/>
              <w:fldChar w:fldCharType="end"/>
            </w:r>
          </w:hyperlink>
        </w:p>
        <w:p>
          <w:pPr>
            <w:pStyle w:val="TOC1"/>
            <w:tabs>
              <w:tab w:val="right" w:pos="8838" w:leader="dot"/>
            </w:tabs>
          </w:pPr>
          <w:hyperlink w:history="1" w:anchor="_Toc13">
            <w:r>
              <w:t xml:space="preserve">4. DISEÑO DE LA SOLUCIÓN</w:t>
            </w:r>
            <w:r>
              <w:tab/>
            </w:r>
            <w:r>
              <w:fldChar w:fldCharType="begin" w:dirty="true"/>
              <w:instrText xml:space="preserve">PAGEREF _Toc13 \h</w:instrText>
              <w:fldChar w:fldCharType="separate"/>
              <w:fldChar w:fldCharType="end"/>
            </w:r>
          </w:hyperlink>
        </w:p>
        <w:p>
          <w:pPr>
            <w:pStyle w:val="TOC2"/>
            <w:tabs>
              <w:tab w:val="right" w:pos="8838" w:leader="dot"/>
            </w:tabs>
          </w:pPr>
          <w:hyperlink w:history="1" w:anchor="_Toc14">
            <w:r>
              <w:t xml:space="preserve">4.1 Caracterización de las tecnologías utilizadas</w:t>
            </w:r>
            <w:r>
              <w:tab/>
            </w:r>
            <w:r>
              <w:fldChar w:fldCharType="begin" w:dirty="true"/>
              <w:instrText xml:space="preserve">PAGEREF _Toc14 \h</w:instrText>
              <w:fldChar w:fldCharType="separate"/>
              <w:fldChar w:fldCharType="end"/>
            </w:r>
          </w:hyperlink>
        </w:p>
        <w:p>
          <w:pPr>
            <w:pStyle w:val="TOC2"/>
            <w:tabs>
              <w:tab w:val="right" w:pos="8838" w:leader="dot"/>
            </w:tabs>
          </w:pPr>
          <w:hyperlink w:history="1" w:anchor="_Toc15">
            <w:r>
              <w:t xml:space="preserve">4.2 Arquitectura general del sistema</w:t>
            </w:r>
            <w:r>
              <w:tab/>
            </w:r>
            <w:r>
              <w:fldChar w:fldCharType="begin" w:dirty="true"/>
              <w:instrText xml:space="preserve">PAGEREF _Toc15 \h</w:instrText>
              <w:fldChar w:fldCharType="separate"/>
              <w:fldChar w:fldCharType="end"/>
            </w:r>
          </w:hyperlink>
        </w:p>
        <w:p>
          <w:pPr>
            <w:pStyle w:val="TOC2"/>
            <w:tabs>
              <w:tab w:val="right" w:pos="8838" w:leader="dot"/>
            </w:tabs>
          </w:pPr>
          <w:hyperlink w:history="1" w:anchor="_Toc16">
            <w:r>
              <w:t xml:space="preserve">4.3 Diagramas de procesos del sistema (BPMN)</w:t>
            </w:r>
            <w:r>
              <w:tab/>
            </w:r>
            <w:r>
              <w:fldChar w:fldCharType="begin" w:dirty="true"/>
              <w:instrText xml:space="preserve">PAGEREF _Toc16 \h</w:instrText>
              <w:fldChar w:fldCharType="separate"/>
              <w:fldChar w:fldCharType="end"/>
            </w:r>
          </w:hyperlink>
        </w:p>
        <w:p>
          <w:pPr>
            <w:pStyle w:val="TOC2"/>
            <w:tabs>
              <w:tab w:val="right" w:pos="8838" w:leader="dot"/>
            </w:tabs>
          </w:pPr>
          <w:hyperlink w:history="1" w:anchor="_Toc17">
            <w:r>
              <w:t xml:space="preserve">4.4 Modelo de datos</w:t>
            </w:r>
            <w:r>
              <w:tab/>
            </w:r>
            <w:r>
              <w:fldChar w:fldCharType="begin" w:dirty="true"/>
              <w:instrText xml:space="preserve">PAGEREF _Toc17 \h</w:instrText>
              <w:fldChar w:fldCharType="separate"/>
              <w:fldChar w:fldCharType="end"/>
            </w:r>
          </w:hyperlink>
        </w:p>
        <w:p>
          <w:pPr>
            <w:pStyle w:val="TOC2"/>
            <w:tabs>
              <w:tab w:val="right" w:pos="8838" w:leader="dot"/>
            </w:tabs>
          </w:pPr>
          <w:hyperlink w:history="1" w:anchor="_Toc18">
            <w:r>
              <w:t xml:space="preserve">4.5 Diagrama de despliegue</w:t>
            </w:r>
            <w:r>
              <w:tab/>
            </w:r>
            <w:r>
              <w:fldChar w:fldCharType="begin" w:dirty="true"/>
              <w:instrText xml:space="preserve">PAGEREF _Toc18 \h</w:instrText>
              <w:fldChar w:fldCharType="separate"/>
              <w:fldChar w:fldCharType="end"/>
            </w:r>
          </w:hyperlink>
        </w:p>
        <w:p>
          <w:pPr>
            <w:pStyle w:val="TOC2"/>
            <w:tabs>
              <w:tab w:val="right" w:pos="8838" w:leader="dot"/>
            </w:tabs>
          </w:pPr>
          <w:hyperlink w:history="1" w:anchor="_Toc19">
            <w:r>
              <w:t xml:space="preserve">4.6 Diseño de la interfaz de usuario</w:t>
            </w:r>
            <w:r>
              <w:tab/>
            </w:r>
            <w:r>
              <w:fldChar w:fldCharType="begin" w:dirty="true"/>
              <w:instrText xml:space="preserve">PAGEREF _Toc19 \h</w:instrText>
              <w:fldChar w:fldCharType="separate"/>
              <w:fldChar w:fldCharType="end"/>
            </w:r>
          </w:hyperlink>
        </w:p>
        <w:p>
          <w:pPr>
            <w:pStyle w:val="TOC2"/>
            <w:tabs>
              <w:tab w:val="right" w:pos="8838" w:leader="dot"/>
            </w:tabs>
          </w:pPr>
          <w:hyperlink w:history="1" w:anchor="_Toc20">
            <w:r>
              <w:t xml:space="preserve">4.7 Estrategia de integración del modelo de inteligencia artificial</w:t>
            </w:r>
            <w:r>
              <w:tab/>
            </w:r>
            <w:r>
              <w:fldChar w:fldCharType="begin" w:dirty="true"/>
              <w:instrText xml:space="preserve">PAGEREF _Toc20 \h</w:instrText>
              <w:fldChar w:fldCharType="separate"/>
              <w:fldChar w:fldCharType="end"/>
            </w:r>
          </w:hyperlink>
        </w:p>
        <w:p>
          <w:pPr>
            <w:pStyle w:val="TOC2"/>
            <w:tabs>
              <w:tab w:val="right" w:pos="8838" w:leader="dot"/>
            </w:tabs>
          </w:pPr>
          <w:hyperlink w:history="1" w:anchor="_Toc21">
            <w:r>
              <w:t xml:space="preserve">4.8 Requisitos no funcionales</w:t>
            </w:r>
            <w:r>
              <w:tab/>
            </w:r>
            <w:r>
              <w:fldChar w:fldCharType="begin" w:dirty="true"/>
              <w:instrText xml:space="preserve">PAGEREF _Toc21 \h</w:instrText>
              <w:fldChar w:fldCharType="separate"/>
              <w:fldChar w:fldCharType="end"/>
            </w:r>
          </w:hyperlink>
        </w:p>
        <w:p>
          <w:pPr>
            <w:pStyle w:val="TOC1"/>
            <w:tabs>
              <w:tab w:val="right" w:pos="8838" w:leader="dot"/>
            </w:tabs>
          </w:pPr>
          <w:hyperlink w:history="1" w:anchor="_Toc22">
            <w:r>
              <w:t xml:space="preserve">5. MODELOS Y SERVICIOS DE INTELIGENCIA ARTIFICIAL</w:t>
            </w:r>
            <w:r>
              <w:tab/>
            </w:r>
            <w:r>
              <w:fldChar w:fldCharType="begin" w:dirty="true"/>
              <w:instrText xml:space="preserve">PAGEREF _Toc22 \h</w:instrText>
              <w:fldChar w:fldCharType="separate"/>
              <w:fldChar w:fldCharType="end"/>
            </w:r>
          </w:hyperlink>
        </w:p>
        <w:p>
          <w:pPr>
            <w:pStyle w:val="TOC2"/>
            <w:tabs>
              <w:tab w:val="right" w:pos="8838" w:leader="dot"/>
            </w:tabs>
          </w:pPr>
          <w:hyperlink w:history="1" w:anchor="_Toc23">
            <w:r>
              <w:t xml:space="preserve">5.1 Tipo de modelo o servicio utilizado</w:t>
            </w:r>
            <w:r>
              <w:tab/>
            </w:r>
            <w:r>
              <w:fldChar w:fldCharType="begin" w:dirty="true"/>
              <w:instrText xml:space="preserve">PAGEREF _Toc23 \h</w:instrText>
              <w:fldChar w:fldCharType="separate"/>
              <w:fldChar w:fldCharType="end"/>
            </w:r>
          </w:hyperlink>
        </w:p>
        <w:p>
          <w:pPr>
            <w:pStyle w:val="TOC2"/>
            <w:tabs>
              <w:tab w:val="right" w:pos="8838" w:leader="dot"/>
            </w:tabs>
          </w:pPr>
          <w:hyperlink w:history="1" w:anchor="_Toc24">
            <w:r>
              <w:t xml:space="preserve">5.2 Modelo predictivo del perfil de barreras de acceso</w:t>
            </w:r>
            <w:r>
              <w:tab/>
            </w:r>
            <w:r>
              <w:fldChar w:fldCharType="begin" w:dirty="true"/>
              <w:instrText xml:space="preserve">PAGEREF _Toc24 \h</w:instrText>
              <w:fldChar w:fldCharType="separate"/>
              <w:fldChar w:fldCharType="end"/>
            </w:r>
          </w:hyperlink>
        </w:p>
        <w:p>
          <w:pPr>
            <w:pStyle w:val="TOC3"/>
            <w:tabs>
              <w:tab w:val="right" w:pos="8838" w:leader="dot"/>
            </w:tabs>
          </w:pPr>
          <w:hyperlink w:history="1" w:anchor="_Toc25">
            <w:r>
              <w:t xml:space="preserve">5.2.1 Origen del modelo</w:t>
            </w:r>
            <w:r>
              <w:tab/>
            </w:r>
            <w:r>
              <w:fldChar w:fldCharType="begin" w:dirty="true"/>
              <w:instrText xml:space="preserve">PAGEREF _Toc25 \h</w:instrText>
              <w:fldChar w:fldCharType="separate"/>
              <w:fldChar w:fldCharType="end"/>
            </w:r>
          </w:hyperlink>
        </w:p>
        <w:p>
          <w:pPr>
            <w:pStyle w:val="TOC3"/>
            <w:tabs>
              <w:tab w:val="right" w:pos="8838" w:leader="dot"/>
            </w:tabs>
          </w:pPr>
          <w:hyperlink w:history="1" w:anchor="_Toc26">
            <w:r>
              <w:t xml:space="preserve">5.2.2 Dataset y preprocesamiento</w:t>
            </w:r>
            <w:r>
              <w:tab/>
            </w:r>
            <w:r>
              <w:fldChar w:fldCharType="begin" w:dirty="true"/>
              <w:instrText xml:space="preserve">PAGEREF _Toc26 \h</w:instrText>
              <w:fldChar w:fldCharType="separate"/>
              <w:fldChar w:fldCharType="end"/>
            </w:r>
          </w:hyperlink>
        </w:p>
        <w:p>
          <w:pPr>
            <w:pStyle w:val="TOC3"/>
            <w:tabs>
              <w:tab w:val="right" w:pos="8838" w:leader="dot"/>
            </w:tabs>
          </w:pPr>
          <w:hyperlink w:history="1" w:anchor="_Toc27">
            <w:r>
              <w:t xml:space="preserve">5.2.3 Algoritmos y parámetros</w:t>
            </w:r>
            <w:r>
              <w:tab/>
            </w:r>
            <w:r>
              <w:fldChar w:fldCharType="begin" w:dirty="true"/>
              <w:instrText xml:space="preserve">PAGEREF _Toc27 \h</w:instrText>
              <w:fldChar w:fldCharType="separate"/>
              <w:fldChar w:fldCharType="end"/>
            </w:r>
          </w:hyperlink>
        </w:p>
        <w:p>
          <w:pPr>
            <w:pStyle w:val="TOC3"/>
            <w:tabs>
              <w:tab w:val="right" w:pos="8838" w:leader="dot"/>
            </w:tabs>
          </w:pPr>
          <w:hyperlink w:history="1" w:anchor="_Toc28">
            <w:r>
              <w:t xml:space="preserve">5.2.4 Métricas, desempeño y justificación</w:t>
            </w:r>
            <w:r>
              <w:tab/>
            </w:r>
            <w:r>
              <w:fldChar w:fldCharType="begin" w:dirty="true"/>
              <w:instrText xml:space="preserve">PAGEREF _Toc28 \h</w:instrText>
              <w:fldChar w:fldCharType="separate"/>
              <w:fldChar w:fldCharType="end"/>
            </w:r>
          </w:hyperlink>
        </w:p>
        <w:p>
          <w:pPr>
            <w:pStyle w:val="TOC2"/>
            <w:tabs>
              <w:tab w:val="right" w:pos="8838" w:leader="dot"/>
            </w:tabs>
          </w:pPr>
          <w:hyperlink w:history="1" w:anchor="_Toc29">
            <w:r>
              <w:t xml:space="preserve">5.3 Servicio de perfil funcional CIF con recuperación aumentada</w:t>
            </w:r>
            <w:r>
              <w:tab/>
            </w:r>
            <w:r>
              <w:fldChar w:fldCharType="begin" w:dirty="true"/>
              <w:instrText xml:space="preserve">PAGEREF _Toc29 \h</w:instrText>
              <w:fldChar w:fldCharType="separate"/>
              <w:fldChar w:fldCharType="end"/>
            </w:r>
          </w:hyperlink>
        </w:p>
        <w:p>
          <w:pPr>
            <w:pStyle w:val="TOC3"/>
            <w:tabs>
              <w:tab w:val="right" w:pos="8838" w:leader="dot"/>
            </w:tabs>
          </w:pPr>
          <w:hyperlink w:history="1" w:anchor="_Toc30">
            <w:r>
              <w:t xml:space="preserve">5.3.1 Fuentes de conocimiento</w:t>
            </w:r>
            <w:r>
              <w:tab/>
            </w:r>
            <w:r>
              <w:fldChar w:fldCharType="begin" w:dirty="true"/>
              <w:instrText xml:space="preserve">PAGEREF _Toc30 \h</w:instrText>
              <w:fldChar w:fldCharType="separate"/>
              <w:fldChar w:fldCharType="end"/>
            </w:r>
          </w:hyperlink>
        </w:p>
        <w:p>
          <w:pPr>
            <w:pStyle w:val="TOC3"/>
            <w:tabs>
              <w:tab w:val="right" w:pos="8838" w:leader="dot"/>
            </w:tabs>
          </w:pPr>
          <w:hyperlink w:history="1" w:anchor="_Toc31">
            <w:r>
              <w:t xml:space="preserve">5.3.2 Cómo decide el motor</w:t>
            </w:r>
            <w:r>
              <w:tab/>
            </w:r>
            <w:r>
              <w:fldChar w:fldCharType="begin" w:dirty="true"/>
              <w:instrText xml:space="preserve">PAGEREF _Toc31 \h</w:instrText>
              <w:fldChar w:fldCharType="separate"/>
              <w:fldChar w:fldCharType="end"/>
            </w:r>
          </w:hyperlink>
        </w:p>
        <w:p>
          <w:pPr>
            <w:pStyle w:val="TOC3"/>
            <w:tabs>
              <w:tab w:val="right" w:pos="8838" w:leader="dot"/>
            </w:tabs>
          </w:pPr>
          <w:hyperlink w:history="1" w:anchor="_Toc32">
            <w:r>
              <w:t xml:space="preserve">5.3.3 Qué hace cada parte del código del servicio</w:t>
            </w:r>
            <w:r>
              <w:tab/>
            </w:r>
            <w:r>
              <w:fldChar w:fldCharType="begin" w:dirty="true"/>
              <w:instrText xml:space="preserve">PAGEREF _Toc32 \h</w:instrText>
              <w:fldChar w:fldCharType="separate"/>
              <w:fldChar w:fldCharType="end"/>
            </w:r>
          </w:hyperlink>
        </w:p>
        <w:p>
          <w:pPr>
            <w:pStyle w:val="TOC3"/>
            <w:tabs>
              <w:tab w:val="right" w:pos="8838" w:leader="dot"/>
            </w:tabs>
          </w:pPr>
          <w:hyperlink w:history="1" w:anchor="_Toc33">
            <w:r>
              <w:t xml:space="preserve">5.3.4 Las reglas del motor y su significado</w:t>
            </w:r>
            <w:r>
              <w:tab/>
            </w:r>
            <w:r>
              <w:fldChar w:fldCharType="begin" w:dirty="true"/>
              <w:instrText xml:space="preserve">PAGEREF _Toc33 \h</w:instrText>
              <w:fldChar w:fldCharType="separate"/>
              <w:fldChar w:fldCharType="end"/>
            </w:r>
          </w:hyperlink>
        </w:p>
        <w:p>
          <w:pPr>
            <w:pStyle w:val="TOC3"/>
            <w:tabs>
              <w:tab w:val="right" w:pos="8838" w:leader="dot"/>
            </w:tabs>
          </w:pPr>
          <w:hyperlink w:history="1" w:anchor="_Toc34">
            <w:r>
              <w:t xml:space="preserve">5.3.5 Cómo lo hace el médico, paso a paso</w:t>
            </w:r>
            <w:r>
              <w:tab/>
            </w:r>
            <w:r>
              <w:fldChar w:fldCharType="begin" w:dirty="true"/>
              <w:instrText xml:space="preserve">PAGEREF _Toc34 \h</w:instrText>
              <w:fldChar w:fldCharType="separate"/>
              <w:fldChar w:fldCharType="end"/>
            </w:r>
          </w:hyperlink>
        </w:p>
        <w:p>
          <w:pPr>
            <w:pStyle w:val="TOC2"/>
            <w:tabs>
              <w:tab w:val="right" w:pos="8838" w:leader="dot"/>
            </w:tabs>
          </w:pPr>
          <w:hyperlink w:history="1" w:anchor="_Toc35">
            <w:r>
              <w:t xml:space="preserve">5.4 Selección del modelo de generación</w:t>
            </w:r>
            <w:r>
              <w:tab/>
            </w:r>
            <w:r>
              <w:fldChar w:fldCharType="begin" w:dirty="true"/>
              <w:instrText xml:space="preserve">PAGEREF _Toc35 \h</w:instrText>
              <w:fldChar w:fldCharType="separate"/>
              <w:fldChar w:fldCharType="end"/>
            </w:r>
          </w:hyperlink>
        </w:p>
        <w:p>
          <w:pPr>
            <w:pStyle w:val="TOC2"/>
            <w:tabs>
              <w:tab w:val="right" w:pos="8838" w:leader="dot"/>
            </w:tabs>
          </w:pPr>
          <w:hyperlink w:history="1" w:anchor="_Toc36">
            <w:r>
              <w:t xml:space="preserve">5.5 Validación clínica del servicio y métricas de evaluación</w:t>
            </w:r>
            <w:r>
              <w:tab/>
            </w:r>
            <w:r>
              <w:fldChar w:fldCharType="begin" w:dirty="true"/>
              <w:instrText xml:space="preserve">PAGEREF _Toc36 \h</w:instrText>
              <w:fldChar w:fldCharType="separate"/>
              <w:fldChar w:fldCharType="end"/>
            </w:r>
          </w:hyperlink>
        </w:p>
        <w:p>
          <w:pPr>
            <w:pStyle w:val="TOC3"/>
            <w:tabs>
              <w:tab w:val="right" w:pos="8838" w:leader="dot"/>
            </w:tabs>
          </w:pPr>
          <w:hyperlink w:history="1" w:anchor="_Toc37">
            <w:r>
              <w:t xml:space="preserve">5.5.1 Diseño</w:t>
            </w:r>
            <w:r>
              <w:tab/>
            </w:r>
            <w:r>
              <w:fldChar w:fldCharType="begin" w:dirty="true"/>
              <w:instrText xml:space="preserve">PAGEREF _Toc37 \h</w:instrText>
              <w:fldChar w:fldCharType="separate"/>
              <w:fldChar w:fldCharType="end"/>
            </w:r>
          </w:hyperlink>
        </w:p>
        <w:p>
          <w:pPr>
            <w:pStyle w:val="TOC3"/>
            <w:tabs>
              <w:tab w:val="right" w:pos="8838" w:leader="dot"/>
            </w:tabs>
          </w:pPr>
          <w:hyperlink w:history="1" w:anchor="_Toc38">
            <w:r>
              <w:t xml:space="preserve">5.5.2 Métricas y criterios de aceptación</w:t>
            </w:r>
            <w:r>
              <w:tab/>
            </w:r>
            <w:r>
              <w:fldChar w:fldCharType="begin" w:dirty="true"/>
              <w:instrText xml:space="preserve">PAGEREF _Toc38 \h</w:instrText>
              <w:fldChar w:fldCharType="separate"/>
              <w:fldChar w:fldCharType="end"/>
            </w:r>
          </w:hyperlink>
        </w:p>
        <w:p>
          <w:pPr>
            <w:pStyle w:val="TOC3"/>
            <w:tabs>
              <w:tab w:val="right" w:pos="8838" w:leader="dot"/>
            </w:tabs>
          </w:pPr>
          <w:hyperlink w:history="1" w:anchor="_Toc39">
            <w:r>
              <w:t xml:space="preserve">5.5.3 Resultados</w:t>
            </w:r>
            <w:r>
              <w:tab/>
            </w:r>
            <w:r>
              <w:fldChar w:fldCharType="begin" w:dirty="true"/>
              <w:instrText xml:space="preserve">PAGEREF _Toc39 \h</w:instrText>
              <w:fldChar w:fldCharType="separate"/>
              <w:fldChar w:fldCharType="end"/>
            </w:r>
          </w:hyperlink>
        </w:p>
        <w:p>
          <w:pPr>
            <w:pStyle w:val="TOC2"/>
            <w:tabs>
              <w:tab w:val="right" w:pos="8838" w:leader="dot"/>
            </w:tabs>
          </w:pPr>
          <w:hyperlink w:history="1" w:anchor="_Toc40">
            <w:r>
              <w:t xml:space="preserve">5.6 Decisiones de diseño del perfil CIF y su sustento</w:t>
            </w:r>
            <w:r>
              <w:tab/>
            </w:r>
            <w:r>
              <w:fldChar w:fldCharType="begin" w:dirty="true"/>
              <w:instrText xml:space="preserve">PAGEREF _Toc40 \h</w:instrText>
              <w:fldChar w:fldCharType="separate"/>
              <w:fldChar w:fldCharType="end"/>
            </w:r>
          </w:hyperlink>
        </w:p>
        <w:p>
          <w:pPr>
            <w:pStyle w:val="TOC2"/>
            <w:tabs>
              <w:tab w:val="right" w:pos="8838" w:leader="dot"/>
            </w:tabs>
          </w:pPr>
          <w:hyperlink w:history="1" w:anchor="_Toc41">
            <w:r>
              <w:t xml:space="preserve">5.7 Integración con la aplicación</w:t>
            </w:r>
            <w:r>
              <w:tab/>
            </w:r>
            <w:r>
              <w:fldChar w:fldCharType="begin" w:dirty="true"/>
              <w:instrText xml:space="preserve">PAGEREF _Toc41 \h</w:instrText>
              <w:fldChar w:fldCharType="separate"/>
              <w:fldChar w:fldCharType="end"/>
            </w:r>
          </w:hyperlink>
        </w:p>
        <w:p>
          <w:pPr>
            <w:pStyle w:val="TOC1"/>
            <w:tabs>
              <w:tab w:val="right" w:pos="8838" w:leader="dot"/>
            </w:tabs>
          </w:pPr>
          <w:hyperlink w:history="1" w:anchor="_Toc42">
            <w:r>
              <w:t xml:space="preserve">6. GESTIÓN ÁGIL DEL PROYECTO (SCRUM)</w:t>
            </w:r>
            <w:r>
              <w:tab/>
            </w:r>
            <w:r>
              <w:fldChar w:fldCharType="begin" w:dirty="true"/>
              <w:instrText xml:space="preserve">PAGEREF _Toc42 \h</w:instrText>
              <w:fldChar w:fldCharType="separate"/>
              <w:fldChar w:fldCharType="end"/>
            </w:r>
          </w:hyperlink>
        </w:p>
        <w:p>
          <w:pPr>
            <w:pStyle w:val="TOC2"/>
            <w:tabs>
              <w:tab w:val="right" w:pos="8838" w:leader="dot"/>
            </w:tabs>
          </w:pPr>
          <w:hyperlink w:history="1" w:anchor="_Toc43">
            <w:r>
              <w:t xml:space="preserve">6.1 Prácticas ágiles, roles y colaboración</w:t>
            </w:r>
            <w:r>
              <w:tab/>
            </w:r>
            <w:r>
              <w:fldChar w:fldCharType="begin" w:dirty="true"/>
              <w:instrText xml:space="preserve">PAGEREF _Toc43 \h</w:instrText>
              <w:fldChar w:fldCharType="separate"/>
              <w:fldChar w:fldCharType="end"/>
            </w:r>
          </w:hyperlink>
        </w:p>
        <w:p>
          <w:pPr>
            <w:pStyle w:val="TOC2"/>
            <w:tabs>
              <w:tab w:val="right" w:pos="8838" w:leader="dot"/>
            </w:tabs>
          </w:pPr>
          <w:hyperlink w:history="1" w:anchor="_Toc44">
            <w:r>
              <w:t xml:space="preserve">6.2 Evidencias de planeación</w:t>
            </w:r>
            <w:r>
              <w:tab/>
            </w:r>
            <w:r>
              <w:fldChar w:fldCharType="begin" w:dirty="true"/>
              <w:instrText xml:space="preserve">PAGEREF _Toc44 \h</w:instrText>
              <w:fldChar w:fldCharType="separate"/>
              <w:fldChar w:fldCharType="end"/>
            </w:r>
          </w:hyperlink>
        </w:p>
        <w:p>
          <w:pPr>
            <w:pStyle w:val="TOC3"/>
            <w:tabs>
              <w:tab w:val="right" w:pos="8838" w:leader="dot"/>
            </w:tabs>
          </w:pPr>
          <w:hyperlink w:history="1" w:anchor="_Toc45">
            <w:r>
              <w:t xml:space="preserve">6.2.1 Backlog del producto, épicas y liberaciones</w:t>
            </w:r>
            <w:r>
              <w:tab/>
            </w:r>
            <w:r>
              <w:fldChar w:fldCharType="begin" w:dirty="true"/>
              <w:instrText xml:space="preserve">PAGEREF _Toc45 \h</w:instrText>
              <w:fldChar w:fldCharType="separate"/>
              <w:fldChar w:fldCharType="end"/>
            </w:r>
          </w:hyperlink>
        </w:p>
        <w:p>
          <w:pPr>
            <w:pStyle w:val="TOC3"/>
            <w:tabs>
              <w:tab w:val="right" w:pos="8838" w:leader="dot"/>
            </w:tabs>
          </w:pPr>
          <w:hyperlink w:history="1" w:anchor="_Toc46">
            <w:r>
              <w:t xml:space="preserve">6.2.2 Ejemplo de historia de usuario completa</w:t>
            </w:r>
            <w:r>
              <w:tab/>
            </w:r>
            <w:r>
              <w:fldChar w:fldCharType="begin" w:dirty="true"/>
              <w:instrText xml:space="preserve">PAGEREF _Toc46 \h</w:instrText>
              <w:fldChar w:fldCharType="separate"/>
              <w:fldChar w:fldCharType="end"/>
            </w:r>
          </w:hyperlink>
        </w:p>
        <w:p>
          <w:pPr>
            <w:pStyle w:val="TOC3"/>
            <w:tabs>
              <w:tab w:val="right" w:pos="8838" w:leader="dot"/>
            </w:tabs>
          </w:pPr>
          <w:hyperlink w:history="1" w:anchor="_Toc47">
            <w:r>
              <w:t xml:space="preserve">6.2.3 Planificación por sprints</w:t>
            </w:r>
            <w:r>
              <w:tab/>
            </w:r>
            <w:r>
              <w:fldChar w:fldCharType="begin" w:dirty="true"/>
              <w:instrText xml:space="preserve">PAGEREF _Toc47 \h</w:instrText>
              <w:fldChar w:fldCharType="separate"/>
              <w:fldChar w:fldCharType="end"/>
            </w:r>
          </w:hyperlink>
        </w:p>
        <w:p>
          <w:pPr>
            <w:pStyle w:val="TOC3"/>
            <w:tabs>
              <w:tab w:val="right" w:pos="8838" w:leader="dot"/>
            </w:tabs>
          </w:pPr>
          <w:hyperlink w:history="1" w:anchor="_Toc48">
            <w:r>
              <w:t xml:space="preserve">6.2.4 Investigación con usuarios y refinamiento del backlog</w:t>
            </w:r>
            <w:r>
              <w:tab/>
            </w:r>
            <w:r>
              <w:fldChar w:fldCharType="begin" w:dirty="true"/>
              <w:instrText xml:space="preserve">PAGEREF _Toc48 \h</w:instrText>
              <w:fldChar w:fldCharType="separate"/>
              <w:fldChar w:fldCharType="end"/>
            </w:r>
          </w:hyperlink>
        </w:p>
        <w:p>
          <w:pPr>
            <w:pStyle w:val="TOC2"/>
            <w:tabs>
              <w:tab w:val="right" w:pos="8838" w:leader="dot"/>
            </w:tabs>
          </w:pPr>
          <w:hyperlink w:history="1" w:anchor="_Toc49">
            <w:r>
              <w:t xml:space="preserve">6.3 Evidencias de reuniones</w:t>
            </w:r>
            <w:r>
              <w:tab/>
            </w:r>
            <w:r>
              <w:fldChar w:fldCharType="begin" w:dirty="true"/>
              <w:instrText xml:space="preserve">PAGEREF _Toc49 \h</w:instrText>
              <w:fldChar w:fldCharType="separate"/>
              <w:fldChar w:fldCharType="end"/>
            </w:r>
          </w:hyperlink>
        </w:p>
        <w:p>
          <w:pPr>
            <w:pStyle w:val="TOC2"/>
            <w:tabs>
              <w:tab w:val="right" w:pos="8838" w:leader="dot"/>
            </w:tabs>
          </w:pPr>
          <w:hyperlink w:history="1" w:anchor="_Toc50">
            <w:r>
              <w:t xml:space="preserve">6.4 Evidencias de control del proyecto</w:t>
            </w:r>
            <w:r>
              <w:tab/>
            </w:r>
            <w:r>
              <w:fldChar w:fldCharType="begin" w:dirty="true"/>
              <w:instrText xml:space="preserve">PAGEREF _Toc50 \h</w:instrText>
              <w:fldChar w:fldCharType="separate"/>
              <w:fldChar w:fldCharType="end"/>
            </w:r>
          </w:hyperlink>
        </w:p>
        <w:p>
          <w:pPr>
            <w:pStyle w:val="TOC3"/>
            <w:tabs>
              <w:tab w:val="right" w:pos="8838" w:leader="dot"/>
            </w:tabs>
          </w:pPr>
          <w:hyperlink w:history="1" w:anchor="_Toc51">
            <w:r>
              <w:t xml:space="preserve">6.4.1 Burndown y velocidad</w:t>
            </w:r>
            <w:r>
              <w:tab/>
            </w:r>
            <w:r>
              <w:fldChar w:fldCharType="begin" w:dirty="true"/>
              <w:instrText xml:space="preserve">PAGEREF _Toc51 \h</w:instrText>
              <w:fldChar w:fldCharType="separate"/>
              <w:fldChar w:fldCharType="end"/>
            </w:r>
          </w:hyperlink>
        </w:p>
        <w:p>
          <w:pPr>
            <w:pStyle w:val="TOC3"/>
            <w:tabs>
              <w:tab w:val="right" w:pos="8838" w:leader="dot"/>
            </w:tabs>
          </w:pPr>
          <w:hyperlink w:history="1" w:anchor="_Toc52">
            <w:r>
              <w:t xml:space="preserve">6.4.2 Tablero Kanban y otras métricas</w:t>
            </w:r>
            <w:r>
              <w:tab/>
            </w:r>
            <w:r>
              <w:fldChar w:fldCharType="begin" w:dirty="true"/>
              <w:instrText xml:space="preserve">PAGEREF _Toc52 \h</w:instrText>
              <w:fldChar w:fldCharType="separate"/>
              <w:fldChar w:fldCharType="end"/>
            </w:r>
          </w:hyperlink>
        </w:p>
        <w:p>
          <w:pPr>
            <w:pStyle w:val="TOC1"/>
            <w:tabs>
              <w:tab w:val="right" w:pos="8838" w:leader="dot"/>
            </w:tabs>
          </w:pPr>
          <w:hyperlink w:history="1" w:anchor="_Toc53">
            <w:r>
              <w:t xml:space="preserve">7. PRUEBAS Y VALIDACIÓN DE LA APLICACIÓN INTELIGENTE</w:t>
            </w:r>
            <w:r>
              <w:tab/>
            </w:r>
            <w:r>
              <w:fldChar w:fldCharType="begin" w:dirty="true"/>
              <w:instrText xml:space="preserve">PAGEREF _Toc53 \h</w:instrText>
              <w:fldChar w:fldCharType="separate"/>
              <w:fldChar w:fldCharType="end"/>
            </w:r>
          </w:hyperlink>
        </w:p>
        <w:p>
          <w:pPr>
            <w:pStyle w:val="TOC2"/>
            <w:tabs>
              <w:tab w:val="right" w:pos="8838" w:leader="dot"/>
            </w:tabs>
          </w:pPr>
          <w:hyperlink w:history="1" w:anchor="_Toc54">
            <w:r>
              <w:t xml:space="preserve">7.1 Planeación de pruebas</w:t>
            </w:r>
            <w:r>
              <w:tab/>
            </w:r>
            <w:r>
              <w:fldChar w:fldCharType="begin" w:dirty="true"/>
              <w:instrText xml:space="preserve">PAGEREF _Toc54 \h</w:instrText>
              <w:fldChar w:fldCharType="separate"/>
              <w:fldChar w:fldCharType="end"/>
            </w:r>
          </w:hyperlink>
        </w:p>
        <w:p>
          <w:pPr>
            <w:pStyle w:val="TOC2"/>
            <w:tabs>
              <w:tab w:val="right" w:pos="8838" w:leader="dot"/>
            </w:tabs>
          </w:pPr>
          <w:hyperlink w:history="1" w:anchor="_Toc55">
            <w:r>
              <w:t xml:space="preserve">7.2 Evidencias de diseño, codificación y ejecución</w:t>
            </w:r>
            <w:r>
              <w:tab/>
            </w:r>
            <w:r>
              <w:fldChar w:fldCharType="begin" w:dirty="true"/>
              <w:instrText xml:space="preserve">PAGEREF _Toc55 \h</w:instrText>
              <w:fldChar w:fldCharType="separate"/>
              <w:fldChar w:fldCharType="end"/>
            </w:r>
          </w:hyperlink>
        </w:p>
        <w:p>
          <w:pPr>
            <w:pStyle w:val="TOC2"/>
            <w:tabs>
              <w:tab w:val="right" w:pos="8838" w:leader="dot"/>
            </w:tabs>
          </w:pPr>
          <w:hyperlink w:history="1" w:anchor="_Toc56">
            <w:r>
              <w:t xml:space="preserve">7.3 Resultados de las pruebas automatizadas</w:t>
            </w:r>
            <w:r>
              <w:tab/>
            </w:r>
            <w:r>
              <w:fldChar w:fldCharType="begin" w:dirty="true"/>
              <w:instrText xml:space="preserve">PAGEREF _Toc56 \h</w:instrText>
              <w:fldChar w:fldCharType="separate"/>
              <w:fldChar w:fldCharType="end"/>
            </w:r>
          </w:hyperlink>
        </w:p>
        <w:p>
          <w:pPr>
            <w:pStyle w:val="TOC3"/>
            <w:tabs>
              <w:tab w:val="right" w:pos="8838" w:leader="dot"/>
            </w:tabs>
          </w:pPr>
          <w:hyperlink w:history="1" w:anchor="_Toc57">
            <w:r>
              <w:t xml:space="preserve">7.3.1 Matriz de trazabilidad entre requerimientos, casos de prueba y resultados</w:t>
            </w:r>
            <w:r>
              <w:tab/>
            </w:r>
            <w:r>
              <w:fldChar w:fldCharType="begin" w:dirty="true"/>
              <w:instrText xml:space="preserve">PAGEREF _Toc57 \h</w:instrText>
              <w:fldChar w:fldCharType="separate"/>
              <w:fldChar w:fldCharType="end"/>
            </w:r>
          </w:hyperlink>
        </w:p>
        <w:p>
          <w:pPr>
            <w:pStyle w:val="TOC2"/>
            <w:tabs>
              <w:tab w:val="right" w:pos="8838" w:leader="dot"/>
            </w:tabs>
          </w:pPr>
          <w:hyperlink w:history="1" w:anchor="_Toc58">
            <w:r>
              <w:t xml:space="preserve">7.4 Análisis de resultados</w:t>
            </w:r>
            <w:r>
              <w:tab/>
            </w:r>
            <w:r>
              <w:fldChar w:fldCharType="begin" w:dirty="true"/>
              <w:instrText xml:space="preserve">PAGEREF _Toc58 \h</w:instrText>
              <w:fldChar w:fldCharType="separate"/>
              <w:fldChar w:fldCharType="end"/>
            </w:r>
          </w:hyperlink>
        </w:p>
        <w:p>
          <w:pPr>
            <w:pStyle w:val="TOC2"/>
            <w:tabs>
              <w:tab w:val="right" w:pos="8838" w:leader="dot"/>
            </w:tabs>
          </w:pPr>
          <w:hyperlink w:history="1" w:anchor="_Toc59">
            <w:r>
              <w:t xml:space="preserve">7.5 Pruebas con usuarios</w:t>
            </w:r>
            <w:r>
              <w:tab/>
            </w:r>
            <w:r>
              <w:fldChar w:fldCharType="begin" w:dirty="true"/>
              <w:instrText xml:space="preserve">PAGEREF _Toc59 \h</w:instrText>
              <w:fldChar w:fldCharType="separate"/>
              <w:fldChar w:fldCharType="end"/>
            </w:r>
          </w:hyperlink>
        </w:p>
        <w:p>
          <w:pPr>
            <w:pStyle w:val="TOC3"/>
            <w:tabs>
              <w:tab w:val="right" w:pos="8838" w:leader="dot"/>
            </w:tabs>
          </w:pPr>
          <w:hyperlink w:history="1" w:anchor="_Toc60">
            <w:r>
              <w:t xml:space="preserve">7.5.1 Diseño de la sesión</w:t>
            </w:r>
            <w:r>
              <w:tab/>
            </w:r>
            <w:r>
              <w:fldChar w:fldCharType="begin" w:dirty="true"/>
              <w:instrText xml:space="preserve">PAGEREF _Toc60 \h</w:instrText>
              <w:fldChar w:fldCharType="separate"/>
              <w:fldChar w:fldCharType="end"/>
            </w:r>
          </w:hyperlink>
        </w:p>
        <w:p>
          <w:pPr>
            <w:pStyle w:val="TOC3"/>
            <w:tabs>
              <w:tab w:val="right" w:pos="8838" w:leader="dot"/>
            </w:tabs>
          </w:pPr>
          <w:hyperlink w:history="1" w:anchor="_Toc61">
            <w:r>
              <w:t xml:space="preserve">7.5.2 Resultados y análisis</w:t>
            </w:r>
            <w:r>
              <w:tab/>
            </w:r>
            <w:r>
              <w:fldChar w:fldCharType="begin" w:dirty="true"/>
              <w:instrText xml:space="preserve">PAGEREF _Toc61 \h</w:instrText>
              <w:fldChar w:fldCharType="separate"/>
              <w:fldChar w:fldCharType="end"/>
            </w:r>
          </w:hyperlink>
        </w:p>
        <w:p>
          <w:pPr>
            <w:pStyle w:val="TOC3"/>
            <w:tabs>
              <w:tab w:val="right" w:pos="8838" w:leader="dot"/>
            </w:tabs>
          </w:pPr>
          <w:hyperlink w:history="1" w:anchor="_Toc62">
            <w:r>
              <w:t xml:space="preserve">7.5.3 Conclusión sobre la calidad percibida</w:t>
            </w:r>
            <w:r>
              <w:tab/>
            </w:r>
            <w:r>
              <w:fldChar w:fldCharType="begin" w:dirty="true"/>
              <w:instrText xml:space="preserve">PAGEREF _Toc62 \h</w:instrText>
              <w:fldChar w:fldCharType="separate"/>
              <w:fldChar w:fldCharType="end"/>
            </w:r>
          </w:hyperlink>
        </w:p>
        <w:p>
          <w:pPr>
            <w:pStyle w:val="TOC1"/>
            <w:tabs>
              <w:tab w:val="right" w:pos="8838" w:leader="dot"/>
            </w:tabs>
          </w:pPr>
          <w:hyperlink w:history="1" w:anchor="_Toc63">
            <w:r>
              <w:t xml:space="preserve">8. DESPLIEGUE Y MANUALES</w:t>
            </w:r>
            <w:r>
              <w:tab/>
            </w:r>
            <w:r>
              <w:fldChar w:fldCharType="begin" w:dirty="true"/>
              <w:instrText xml:space="preserve">PAGEREF _Toc63 \h</w:instrText>
              <w:fldChar w:fldCharType="separate"/>
              <w:fldChar w:fldCharType="end"/>
            </w:r>
          </w:hyperlink>
        </w:p>
        <w:p>
          <w:pPr>
            <w:pStyle w:val="TOC2"/>
            <w:tabs>
              <w:tab w:val="right" w:pos="8838" w:leader="dot"/>
            </w:tabs>
          </w:pPr>
          <w:hyperlink w:history="1" w:anchor="_Toc64">
            <w:r>
              <w:t xml:space="preserve">8.1 Ambientes de despliegue</w:t>
            </w:r>
            <w:r>
              <w:tab/>
            </w:r>
            <w:r>
              <w:fldChar w:fldCharType="begin" w:dirty="true"/>
              <w:instrText xml:space="preserve">PAGEREF _Toc64 \h</w:instrText>
              <w:fldChar w:fldCharType="separate"/>
              <w:fldChar w:fldCharType="end"/>
            </w:r>
          </w:hyperlink>
        </w:p>
        <w:p>
          <w:pPr>
            <w:pStyle w:val="TOC2"/>
            <w:tabs>
              <w:tab w:val="right" w:pos="8838" w:leader="dot"/>
            </w:tabs>
          </w:pPr>
          <w:hyperlink w:history="1" w:anchor="_Toc65">
            <w:r>
              <w:t xml:space="preserve">8.2 Manuales</w:t>
            </w:r>
            <w:r>
              <w:tab/>
            </w:r>
            <w:r>
              <w:fldChar w:fldCharType="begin" w:dirty="true"/>
              <w:instrText xml:space="preserve">PAGEREF _Toc65 \h</w:instrText>
              <w:fldChar w:fldCharType="separate"/>
              <w:fldChar w:fldCharType="end"/>
            </w:r>
          </w:hyperlink>
        </w:p>
        <w:p>
          <w:pPr>
            <w:pStyle w:val="TOC2"/>
            <w:tabs>
              <w:tab w:val="right" w:pos="8838" w:leader="dot"/>
            </w:tabs>
          </w:pPr>
          <w:hyperlink w:history="1" w:anchor="_Toc66">
            <w:r>
              <w:t xml:space="preserve">8.3 Capturas de pantalla de la aplicación final</w:t>
            </w:r>
            <w:r>
              <w:tab/>
            </w:r>
            <w:r>
              <w:fldChar w:fldCharType="begin" w:dirty="true"/>
              <w:instrText xml:space="preserve">PAGEREF _Toc66 \h</w:instrText>
              <w:fldChar w:fldCharType="separate"/>
              <w:fldChar w:fldCharType="end"/>
            </w:r>
          </w:hyperlink>
        </w:p>
        <w:p>
          <w:pPr>
            <w:pStyle w:val="TOC1"/>
            <w:tabs>
              <w:tab w:val="right" w:pos="8838" w:leader="dot"/>
            </w:tabs>
          </w:pPr>
          <w:hyperlink w:history="1" w:anchor="_Toc67">
            <w:r>
              <w:t xml:space="preserve">9. LECCIONES APRENDIDAS Y MEJORA CONTINUA</w:t>
            </w:r>
            <w:r>
              <w:tab/>
            </w:r>
            <w:r>
              <w:fldChar w:fldCharType="begin" w:dirty="true"/>
              <w:instrText xml:space="preserve">PAGEREF _Toc67 \h</w:instrText>
              <w:fldChar w:fldCharType="separate"/>
              <w:fldChar w:fldCharType="end"/>
            </w:r>
          </w:hyperlink>
        </w:p>
        <w:p>
          <w:pPr>
            <w:pStyle w:val="TOC2"/>
            <w:tabs>
              <w:tab w:val="right" w:pos="8838" w:leader="dot"/>
            </w:tabs>
          </w:pPr>
          <w:hyperlink w:history="1" w:anchor="_Toc68">
            <w:r>
              <w:t xml:space="preserve">9.1 Dificultades técnicas y organizativas</w:t>
            </w:r>
            <w:r>
              <w:tab/>
            </w:r>
            <w:r>
              <w:fldChar w:fldCharType="begin" w:dirty="true"/>
              <w:instrText xml:space="preserve">PAGEREF _Toc68 \h</w:instrText>
              <w:fldChar w:fldCharType="separate"/>
              <w:fldChar w:fldCharType="end"/>
            </w:r>
          </w:hyperlink>
        </w:p>
        <w:p>
          <w:pPr>
            <w:pStyle w:val="TOC2"/>
            <w:tabs>
              <w:tab w:val="right" w:pos="8838" w:leader="dot"/>
            </w:tabs>
          </w:pPr>
          <w:hyperlink w:history="1" w:anchor="_Toc69">
            <w:r>
              <w:t xml:space="preserve">9.2 Consideraciones que condicionaron la solución final</w:t>
            </w:r>
            <w:r>
              <w:tab/>
            </w:r>
            <w:r>
              <w:fldChar w:fldCharType="begin" w:dirty="true"/>
              <w:instrText xml:space="preserve">PAGEREF _Toc69 \h</w:instrText>
              <w:fldChar w:fldCharType="separate"/>
              <w:fldChar w:fldCharType="end"/>
            </w:r>
          </w:hyperlink>
        </w:p>
        <w:p>
          <w:pPr>
            <w:pStyle w:val="TOC2"/>
            <w:tabs>
              <w:tab w:val="right" w:pos="8838" w:leader="dot"/>
            </w:tabs>
          </w:pPr>
          <w:hyperlink w:history="1" w:anchor="_Toc70">
            <w:r>
              <w:t xml:space="preserve">9.3 Cambios en la planificación</w:t>
            </w:r>
            <w:r>
              <w:tab/>
            </w:r>
            <w:r>
              <w:fldChar w:fldCharType="begin" w:dirty="true"/>
              <w:instrText xml:space="preserve">PAGEREF _Toc70 \h</w:instrText>
              <w:fldChar w:fldCharType="separate"/>
              <w:fldChar w:fldCharType="end"/>
            </w:r>
          </w:hyperlink>
        </w:p>
        <w:p>
          <w:pPr>
            <w:pStyle w:val="TOC2"/>
            <w:tabs>
              <w:tab w:val="right" w:pos="8838" w:leader="dot"/>
            </w:tabs>
          </w:pPr>
          <w:hyperlink w:history="1" w:anchor="_Toc71">
            <w:r>
              <w:t xml:space="preserve">9.4 Fortalezas, debilidades y proyecciones de mejora</w:t>
            </w:r>
            <w:r>
              <w:tab/>
            </w:r>
            <w:r>
              <w:fldChar w:fldCharType="begin" w:dirty="true"/>
              <w:instrText xml:space="preserve">PAGEREF _Toc71 \h</w:instrText>
              <w:fldChar w:fldCharType="separate"/>
              <w:fldChar w:fldCharType="end"/>
            </w:r>
          </w:hyperlink>
        </w:p>
        <w:p>
          <w:pPr>
            <w:pStyle w:val="TOC2"/>
            <w:tabs>
              <w:tab w:val="right" w:pos="8838" w:leader="dot"/>
            </w:tabs>
          </w:pPr>
          <w:hyperlink w:history="1" w:anchor="_Toc72">
            <w:r>
              <w:t xml:space="preserve">9.5 Aprendizajes personales y profesionales</w:t>
            </w:r>
            <w:r>
              <w:tab/>
            </w:r>
            <w:r>
              <w:fldChar w:fldCharType="begin" w:dirty="true"/>
              <w:instrText xml:space="preserve">PAGEREF _Toc72 \h</w:instrText>
              <w:fldChar w:fldCharType="separate"/>
              <w:fldChar w:fldCharType="end"/>
            </w:r>
          </w:hyperlink>
        </w:p>
        <w:p>
          <w:pPr>
            <w:pStyle w:val="TOC1"/>
            <w:tabs>
              <w:tab w:val="right" w:pos="8838" w:leader="dot"/>
            </w:tabs>
          </w:pPr>
          <w:hyperlink w:history="1" w:anchor="_Toc73">
            <w:r>
              <w:t xml:space="preserve">10. ANEXOS</w:t>
            </w:r>
            <w:r>
              <w:tab/>
            </w:r>
            <w:r>
              <w:fldChar w:fldCharType="begin" w:dirty="true"/>
              <w:instrText xml:space="preserve">PAGEREF _Toc73 \h</w:instrText>
              <w:fldChar w:fldCharType="separate"/>
              <w:fldChar w:fldCharType="end"/>
            </w:r>
          </w:hyperlink>
        </w:p>
        <w:p>
          <w:pPr>
            <w:pStyle w:val="TOC2"/>
            <w:tabs>
              <w:tab w:val="right" w:pos="8838" w:leader="dot"/>
            </w:tabs>
          </w:pPr>
          <w:hyperlink w:history="1" w:anchor="_Toc74">
            <w:r>
              <w:t xml:space="preserve">10.1 Repositorios de código</w:t>
            </w:r>
            <w:r>
              <w:tab/>
            </w:r>
            <w:r>
              <w:fldChar w:fldCharType="begin" w:dirty="true"/>
              <w:instrText xml:space="preserve">PAGEREF _Toc74 \h</w:instrText>
              <w:fldChar w:fldCharType="separate"/>
              <w:fldChar w:fldCharType="end"/>
            </w:r>
          </w:hyperlink>
        </w:p>
        <w:p>
          <w:pPr>
            <w:pStyle w:val="TOC2"/>
            <w:tabs>
              <w:tab w:val="right" w:pos="8838" w:leader="dot"/>
            </w:tabs>
          </w:pPr>
          <w:hyperlink w:history="1" w:anchor="_Toc75">
            <w:r>
              <w:t xml:space="preserve">10.2 Datasets utilizados</w:t>
            </w:r>
            <w:r>
              <w:tab/>
            </w:r>
            <w:r>
              <w:fldChar w:fldCharType="begin" w:dirty="true"/>
              <w:instrText xml:space="preserve">PAGEREF _Toc75 \h</w:instrText>
              <w:fldChar w:fldCharType="separate"/>
              <w:fldChar w:fldCharType="end"/>
            </w:r>
          </w:hyperlink>
        </w:p>
        <w:p>
          <w:pPr>
            <w:pStyle w:val="TOC2"/>
            <w:tabs>
              <w:tab w:val="right" w:pos="8838" w:leader="dot"/>
            </w:tabs>
          </w:pPr>
          <w:hyperlink w:history="1" w:anchor="_Toc76">
            <w:r>
              <w:t xml:space="preserve">10.3 Licencias de uso</w:t>
            </w:r>
            <w:r>
              <w:tab/>
            </w:r>
            <w:r>
              <w:fldChar w:fldCharType="begin" w:dirty="true"/>
              <w:instrText xml:space="preserve">PAGEREF _Toc76 \h</w:instrText>
              <w:fldChar w:fldCharType="separate"/>
              <w:fldChar w:fldCharType="end"/>
            </w:r>
          </w:hyperlink>
        </w:p>
        <w:p>
          <w:pPr>
            <w:pStyle w:val="TOC2"/>
            <w:tabs>
              <w:tab w:val="right" w:pos="8838" w:leader="dot"/>
            </w:tabs>
          </w:pPr>
          <w:hyperlink w:history="1" w:anchor="_Toc77">
            <w:r>
              <w:t xml:space="preserve">10.4 Presentación final y otros materiales</w:t>
            </w:r>
            <w:r>
              <w:tab/>
            </w:r>
            <w:r>
              <w:fldChar w:fldCharType="begin" w:dirty="true"/>
              <w:instrText xml:space="preserve">PAGEREF _Toc77 \h</w:instrText>
              <w:fldChar w:fldCharType="separate"/>
              <w:fldChar w:fldCharType="end"/>
            </w:r>
          </w:hyperlink>
        </w:p>
        <w:p>
          <w:pPr>
            <w:pStyle w:val="TOC2"/>
            <w:tabs>
              <w:tab w:val="right" w:pos="8838" w:leader="dot"/>
            </w:tabs>
          </w:pPr>
          <w:hyperlink w:history="1" w:anchor="_Toc78">
            <w:r>
              <w:t xml:space="preserve">10.5 Referencias bibliográficas</w:t>
            </w:r>
            <w:r>
              <w:tab/>
            </w:r>
            <w:r>
              <w:fldChar w:fldCharType="begin" w:dirty="true"/>
              <w:instrText xml:space="preserve">PAGEREF _Toc78 \h</w:instrText>
              <w:fldChar w:fldCharType="separate"/>
              <w:fldChar w:fldCharType="end"/>
            </w:r>
          </w:hyperlink>
        </w:p>
        <w:p>
          <w:r>
            <w:fldChar w:fldCharType="end"/>
          </w:r>
        </w:p>
      </w:sdtContent>
    </w:sdt>
    <w:p>
      <w:pPr>
        <w:pageBreakBefore/>
        <w:spacing w:after="240"/>
        <w:jc w:val="center"/>
      </w:pPr>
      <w:r>
        <w:rPr>
          <w:rFonts w:ascii="Arial" w:cs="Arial" w:eastAsia="Arial" w:hAnsi="Arial"/>
          <w:b/>
          <w:bCs/>
          <w:sz w:val="24"/>
          <w:szCs w:val="24"/>
        </w:rPr>
        <w:t xml:space="preserve">LISTA DE TABLAS</w:t>
      </w:r>
    </w:p>
    <w:p>
      <w:pPr>
        <w:spacing w:after="80" w:line="300"/>
        <w:ind w:left="720" w:hanging="720"/>
      </w:pPr>
      <w:r>
        <w:rPr>
          <w:rFonts w:ascii="Arial" w:cs="Arial" w:eastAsia="Arial" w:hAnsi="Arial"/>
          <w:sz w:val="22"/>
          <w:szCs w:val="22"/>
        </w:rPr>
        <w:t xml:space="preserve">Tabla 1. Integrantes del equipo y roles SCRUM</w:t>
      </w:r>
    </w:p>
    <w:p>
      <w:pPr>
        <w:spacing w:after="80" w:line="300"/>
        <w:ind w:left="720" w:hanging="720"/>
      </w:pPr>
      <w:r>
        <w:rPr>
          <w:rFonts w:ascii="Arial" w:cs="Arial" w:eastAsia="Arial" w:hAnsi="Arial"/>
          <w:sz w:val="22"/>
          <w:szCs w:val="22"/>
        </w:rPr>
        <w:t xml:space="preserve">Tabla 2. Momentos del proyecto, alcance y puntos de historia</w:t>
      </w:r>
    </w:p>
    <w:p>
      <w:pPr>
        <w:spacing w:after="80" w:line="300"/>
        <w:ind w:left="720" w:hanging="720"/>
      </w:pPr>
      <w:r>
        <w:rPr>
          <w:rFonts w:ascii="Arial" w:cs="Arial" w:eastAsia="Arial" w:hAnsi="Arial"/>
          <w:sz w:val="22"/>
          <w:szCs w:val="22"/>
        </w:rPr>
        <w:t xml:space="preserve">Tabla 3. Contexto de aplicación</w:t>
      </w:r>
    </w:p>
    <w:p>
      <w:pPr>
        <w:spacing w:after="80" w:line="300"/>
        <w:ind w:left="720" w:hanging="720"/>
      </w:pPr>
      <w:r>
        <w:rPr>
          <w:rFonts w:ascii="Arial" w:cs="Arial" w:eastAsia="Arial" w:hAnsi="Arial"/>
          <w:sz w:val="22"/>
          <w:szCs w:val="22"/>
        </w:rPr>
        <w:t xml:space="preserve">Tabla 4. Tecnologías del desarrollo de software y de las pruebas</w:t>
      </w:r>
    </w:p>
    <w:p>
      <w:pPr>
        <w:spacing w:after="80" w:line="300"/>
        <w:ind w:left="720" w:hanging="720"/>
      </w:pPr>
      <w:r>
        <w:rPr>
          <w:rFonts w:ascii="Arial" w:cs="Arial" w:eastAsia="Arial" w:hAnsi="Arial"/>
          <w:sz w:val="22"/>
          <w:szCs w:val="22"/>
        </w:rPr>
        <w:t xml:space="preserve">Tabla 5. Estrategia de integración de los dos componentes de IA</w:t>
      </w:r>
    </w:p>
    <w:p>
      <w:pPr>
        <w:spacing w:after="80" w:line="300"/>
        <w:ind w:left="720" w:hanging="720"/>
      </w:pPr>
      <w:r>
        <w:rPr>
          <w:rFonts w:ascii="Arial" w:cs="Arial" w:eastAsia="Arial" w:hAnsi="Arial"/>
          <w:sz w:val="22"/>
          <w:szCs w:val="22"/>
        </w:rPr>
        <w:t xml:space="preserve">Tabla 6. Requisitos no funcionales y cómo se atendieron</w:t>
      </w:r>
    </w:p>
    <w:p>
      <w:pPr>
        <w:spacing w:after="80" w:line="300"/>
        <w:ind w:left="720" w:hanging="720"/>
      </w:pPr>
      <w:r>
        <w:rPr>
          <w:rFonts w:ascii="Arial" w:cs="Arial" w:eastAsia="Arial" w:hAnsi="Arial"/>
          <w:sz w:val="22"/>
          <w:szCs w:val="22"/>
        </w:rPr>
        <w:t xml:space="preserve">Tabla 7. Tipo de modelo o servicio de IA por componente</w:t>
      </w:r>
    </w:p>
    <w:p>
      <w:pPr>
        <w:spacing w:after="80" w:line="300"/>
        <w:ind w:left="720" w:hanging="720"/>
      </w:pPr>
      <w:r>
        <w:rPr>
          <w:rFonts w:ascii="Arial" w:cs="Arial" w:eastAsia="Arial" w:hAnsi="Arial"/>
          <w:sz w:val="22"/>
          <w:szCs w:val="22"/>
        </w:rPr>
        <w:t xml:space="preserve">Tabla 8. Ficha del conjunto de datos del estudio de origen del modelo</w:t>
      </w:r>
    </w:p>
    <w:p>
      <w:pPr>
        <w:spacing w:after="80" w:line="300"/>
        <w:ind w:left="720" w:hanging="720"/>
      </w:pPr>
      <w:r>
        <w:rPr>
          <w:rFonts w:ascii="Arial" w:cs="Arial" w:eastAsia="Arial" w:hAnsi="Arial"/>
          <w:sz w:val="22"/>
          <w:szCs w:val="22"/>
        </w:rPr>
        <w:t xml:space="preserve">Tabla 9. Algoritmos y parámetros del modelo predictivo</w:t>
      </w:r>
    </w:p>
    <w:p>
      <w:pPr>
        <w:spacing w:after="80" w:line="300"/>
        <w:ind w:left="720" w:hanging="720"/>
      </w:pPr>
      <w:r>
        <w:rPr>
          <w:rFonts w:ascii="Arial" w:cs="Arial" w:eastAsia="Arial" w:hAnsi="Arial"/>
          <w:sz w:val="22"/>
          <w:szCs w:val="22"/>
        </w:rPr>
        <w:t xml:space="preserve">Tabla 10. Desempeño del modelo predictivo en el estudio de origen</w:t>
      </w:r>
    </w:p>
    <w:p>
      <w:pPr>
        <w:spacing w:after="80" w:line="300"/>
        <w:ind w:left="720" w:hanging="720"/>
      </w:pPr>
      <w:r>
        <w:rPr>
          <w:rFonts w:ascii="Arial" w:cs="Arial" w:eastAsia="Arial" w:hAnsi="Arial"/>
          <w:sz w:val="22"/>
          <w:szCs w:val="22"/>
        </w:rPr>
        <w:t xml:space="preserve">Tabla 11. Módulos del servicio ICF, qué hacen y qué significan</w:t>
      </w:r>
    </w:p>
    <w:p>
      <w:pPr>
        <w:spacing w:after="80" w:line="300"/>
        <w:ind w:left="720" w:hanging="720"/>
      </w:pPr>
      <w:r>
        <w:rPr>
          <w:rFonts w:ascii="Arial" w:cs="Arial" w:eastAsia="Arial" w:hAnsi="Arial"/>
          <w:sz w:val="22"/>
          <w:szCs w:val="22"/>
        </w:rPr>
        <w:t xml:space="preserve">Tabla 12. Reglas fijas del motor y su significado</w:t>
      </w:r>
    </w:p>
    <w:p>
      <w:pPr>
        <w:spacing w:after="80" w:line="300"/>
        <w:ind w:left="720" w:hanging="720"/>
      </w:pPr>
      <w:r>
        <w:rPr>
          <w:rFonts w:ascii="Arial" w:cs="Arial" w:eastAsia="Arial" w:hAnsi="Arial"/>
          <w:sz w:val="22"/>
          <w:szCs w:val="22"/>
        </w:rPr>
        <w:t xml:space="preserve">Tabla 13. Precisión de funciones (b) y latencia por modelo, con casos sintéticos y pistas orientativas</w:t>
      </w:r>
    </w:p>
    <w:p>
      <w:pPr>
        <w:spacing w:after="80" w:line="300"/>
        <w:ind w:left="720" w:hanging="720"/>
      </w:pPr>
      <w:r>
        <w:rPr>
          <w:rFonts w:ascii="Arial" w:cs="Arial" w:eastAsia="Arial" w:hAnsi="Arial"/>
          <w:sz w:val="22"/>
          <w:szCs w:val="22"/>
        </w:rPr>
        <w:t xml:space="preserve">Tabla 14. Métricas, metas y su sustento en la literatura</w:t>
      </w:r>
    </w:p>
    <w:p>
      <w:pPr>
        <w:spacing w:after="80" w:line="300"/>
        <w:ind w:left="720" w:hanging="720"/>
      </w:pPr>
      <w:r>
        <w:rPr>
          <w:rFonts w:ascii="Arial" w:cs="Arial" w:eastAsia="Arial" w:hAnsi="Arial"/>
          <w:sz w:val="22"/>
          <w:szCs w:val="22"/>
        </w:rPr>
        <w:t xml:space="preserve">Tabla 15. Resultados de las tres rondas de validación clínica</w:t>
      </w:r>
    </w:p>
    <w:p>
      <w:pPr>
        <w:spacing w:after="80" w:line="300"/>
        <w:ind w:left="720" w:hanging="720"/>
      </w:pPr>
      <w:r>
        <w:rPr>
          <w:rFonts w:ascii="Arial" w:cs="Arial" w:eastAsia="Arial" w:hAnsi="Arial"/>
          <w:sz w:val="22"/>
          <w:szCs w:val="22"/>
        </w:rPr>
        <w:t xml:space="preserve">Tabla 16. Decisiones de diseño del perfil CIF, evidencia propia y sustento</w:t>
      </w:r>
    </w:p>
    <w:p>
      <w:pPr>
        <w:spacing w:after="80" w:line="300"/>
        <w:ind w:left="720" w:hanging="720"/>
      </w:pPr>
      <w:r>
        <w:rPr>
          <w:rFonts w:ascii="Arial" w:cs="Arial" w:eastAsia="Arial" w:hAnsi="Arial"/>
          <w:sz w:val="22"/>
          <w:szCs w:val="22"/>
        </w:rPr>
        <w:t xml:space="preserve">Tabla 17. Lista de chequeo de prácticas ágiles y evidencia</w:t>
      </w:r>
    </w:p>
    <w:p>
      <w:pPr>
        <w:spacing w:after="80" w:line="300"/>
        <w:ind w:left="720" w:hanging="720"/>
      </w:pPr>
      <w:r>
        <w:rPr>
          <w:rFonts w:ascii="Arial" w:cs="Arial" w:eastAsia="Arial" w:hAnsi="Arial"/>
          <w:sz w:val="22"/>
          <w:szCs w:val="22"/>
        </w:rPr>
        <w:t xml:space="preserve">Tabla 18. Asignación de roles y responsabilidades SCRUM</w:t>
      </w:r>
    </w:p>
    <w:p>
      <w:pPr>
        <w:spacing w:after="80" w:line="300"/>
        <w:ind w:left="720" w:hanging="720"/>
      </w:pPr>
      <w:r>
        <w:rPr>
          <w:rFonts w:ascii="Arial" w:cs="Arial" w:eastAsia="Arial" w:hAnsi="Arial"/>
          <w:sz w:val="22"/>
          <w:szCs w:val="22"/>
        </w:rPr>
        <w:t xml:space="preserve">Tabla 19. Backlog del producto: historias, puntos, sprint y estado</w:t>
      </w:r>
    </w:p>
    <w:p>
      <w:pPr>
        <w:spacing w:after="80" w:line="300"/>
        <w:ind w:left="720" w:hanging="720"/>
      </w:pPr>
      <w:r>
        <w:rPr>
          <w:rFonts w:ascii="Arial" w:cs="Arial" w:eastAsia="Arial" w:hAnsi="Arial"/>
          <w:sz w:val="22"/>
          <w:szCs w:val="22"/>
        </w:rPr>
        <w:t xml:space="preserve">Tabla 20. Planificación y resultado por sprint</w:t>
      </w:r>
    </w:p>
    <w:p>
      <w:pPr>
        <w:spacing w:after="80" w:line="300"/>
        <w:ind w:left="720" w:hanging="720"/>
      </w:pPr>
      <w:r>
        <w:rPr>
          <w:rFonts w:ascii="Arial" w:cs="Arial" w:eastAsia="Arial" w:hAnsi="Arial"/>
          <w:sz w:val="22"/>
          <w:szCs w:val="22"/>
        </w:rPr>
        <w:t xml:space="preserve">Tabla 21. Ceremonias SCRUM y evidencia</w:t>
      </w:r>
    </w:p>
    <w:p>
      <w:pPr>
        <w:spacing w:after="80" w:line="300"/>
        <w:ind w:left="720" w:hanging="720"/>
      </w:pPr>
      <w:r>
        <w:rPr>
          <w:rFonts w:ascii="Arial" w:cs="Arial" w:eastAsia="Arial" w:hAnsi="Arial"/>
          <w:sz w:val="22"/>
          <w:szCs w:val="22"/>
        </w:rPr>
        <w:t xml:space="preserve">Tabla 22. Plan de pruebas por tipo, herramienta y momento</w:t>
      </w:r>
    </w:p>
    <w:p>
      <w:pPr>
        <w:spacing w:after="80" w:line="300"/>
        <w:ind w:left="720" w:hanging="720"/>
      </w:pPr>
      <w:r>
        <w:rPr>
          <w:rFonts w:ascii="Arial" w:cs="Arial" w:eastAsia="Arial" w:hAnsi="Arial"/>
          <w:sz w:val="22"/>
          <w:szCs w:val="22"/>
        </w:rPr>
        <w:t xml:space="preserve">Tabla 23. Resultados de las pruebas automatizadas</w:t>
      </w:r>
    </w:p>
    <w:p>
      <w:pPr>
        <w:spacing w:after="80" w:line="300"/>
        <w:ind w:left="720" w:hanging="720"/>
      </w:pPr>
      <w:r>
        <w:rPr>
          <w:rFonts w:ascii="Arial" w:cs="Arial" w:eastAsia="Arial" w:hAnsi="Arial"/>
          <w:sz w:val="22"/>
          <w:szCs w:val="22"/>
        </w:rPr>
        <w:t xml:space="preserve">Tabla 24. Trazabilidad entre historias, casos de prueba y resultados</w:t>
      </w:r>
    </w:p>
    <w:p>
      <w:pPr>
        <w:spacing w:after="80" w:line="300"/>
        <w:ind w:left="720" w:hanging="720"/>
      </w:pPr>
      <w:r>
        <w:rPr>
          <w:rFonts w:ascii="Arial" w:cs="Arial" w:eastAsia="Arial" w:hAnsi="Arial"/>
          <w:sz w:val="22"/>
          <w:szCs w:val="22"/>
        </w:rPr>
        <w:t xml:space="preserve">Tabla 25. Defectos hallados y corregidos durante las pruebas</w:t>
      </w:r>
    </w:p>
    <w:p>
      <w:pPr>
        <w:spacing w:after="80" w:line="300"/>
        <w:ind w:left="720" w:hanging="720"/>
      </w:pPr>
      <w:r>
        <w:rPr>
          <w:rFonts w:ascii="Arial" w:cs="Arial" w:eastAsia="Arial" w:hAnsi="Arial"/>
          <w:sz w:val="22"/>
          <w:szCs w:val="22"/>
        </w:rPr>
        <w:t xml:space="preserve">Tabla 26. Resultados de la escala de usabilidad del sistema (SUS)</w:t>
      </w:r>
    </w:p>
    <w:p>
      <w:pPr>
        <w:spacing w:after="80" w:line="300"/>
        <w:ind w:left="720" w:hanging="720"/>
      </w:pPr>
      <w:r>
        <w:rPr>
          <w:rFonts w:ascii="Arial" w:cs="Arial" w:eastAsia="Arial" w:hAnsi="Arial"/>
          <w:sz w:val="22"/>
          <w:szCs w:val="22"/>
        </w:rPr>
        <w:t xml:space="preserve">Tabla 27. Ambientes de despliegue</w:t>
      </w:r>
    </w:p>
    <w:p>
      <w:pPr>
        <w:spacing w:after="80" w:line="300"/>
        <w:ind w:left="720" w:hanging="720"/>
      </w:pPr>
      <w:r>
        <w:rPr>
          <w:rFonts w:ascii="Arial" w:cs="Arial" w:eastAsia="Arial" w:hAnsi="Arial"/>
          <w:sz w:val="22"/>
          <w:szCs w:val="22"/>
        </w:rPr>
        <w:t xml:space="preserve">Tabla 28. Manuales entregados</w:t>
      </w:r>
    </w:p>
    <w:p>
      <w:pPr>
        <w:spacing w:after="80" w:line="300"/>
        <w:ind w:left="720" w:hanging="720"/>
      </w:pPr>
      <w:r>
        <w:rPr>
          <w:rFonts w:ascii="Arial" w:cs="Arial" w:eastAsia="Arial" w:hAnsi="Arial"/>
          <w:sz w:val="22"/>
          <w:szCs w:val="22"/>
        </w:rPr>
        <w:t xml:space="preserve">Tabla 29. Consideraciones éticas, económicas, técnicas y de privacidad que condicionaron la solución</w:t>
      </w:r>
    </w:p>
    <w:p>
      <w:pPr>
        <w:spacing w:after="80" w:line="300"/>
        <w:ind w:left="720" w:hanging="720"/>
      </w:pPr>
      <w:r>
        <w:rPr>
          <w:rFonts w:ascii="Arial" w:cs="Arial" w:eastAsia="Arial" w:hAnsi="Arial"/>
          <w:sz w:val="22"/>
          <w:szCs w:val="22"/>
        </w:rPr>
        <w:t xml:space="preserve">Tabla 30. Cambios de planificación y sus causas</w:t>
      </w:r>
    </w:p>
    <w:p>
      <w:pPr>
        <w:spacing w:after="80" w:line="300"/>
        <w:ind w:left="720" w:hanging="720"/>
      </w:pPr>
      <w:r>
        <w:rPr>
          <w:rFonts w:ascii="Arial" w:cs="Arial" w:eastAsia="Arial" w:hAnsi="Arial"/>
          <w:sz w:val="22"/>
          <w:szCs w:val="22"/>
        </w:rPr>
        <w:t xml:space="preserve">Tabla 31. Datos utilizados por el proyecto</w:t>
      </w:r>
    </w:p>
    <w:p>
      <w:pPr>
        <w:spacing w:after="80" w:line="300"/>
        <w:ind w:left="720" w:hanging="720"/>
      </w:pPr>
      <w:r>
        <w:rPr>
          <w:rFonts w:ascii="Arial" w:cs="Arial" w:eastAsia="Arial" w:hAnsi="Arial"/>
          <w:sz w:val="22"/>
          <w:szCs w:val="22"/>
        </w:rPr>
        <w:t xml:space="preserve">Tabla 32. Licencias de los componentes de IA y de infraestructura</w:t>
      </w:r>
    </w:p>
    <w:p>
      <w:pPr>
        <w:pageBreakBefore/>
        <w:spacing w:after="240"/>
        <w:jc w:val="center"/>
      </w:pPr>
      <w:r>
        <w:rPr>
          <w:rFonts w:ascii="Arial" w:cs="Arial" w:eastAsia="Arial" w:hAnsi="Arial"/>
          <w:b/>
          <w:bCs/>
          <w:sz w:val="24"/>
          <w:szCs w:val="24"/>
        </w:rPr>
        <w:t xml:space="preserve">LISTA DE FIGURAS</w:t>
      </w:r>
    </w:p>
    <w:p>
      <w:pPr>
        <w:spacing w:after="80" w:line="300"/>
        <w:ind w:left="720" w:hanging="720"/>
      </w:pPr>
      <w:r>
        <w:rPr>
          <w:rFonts w:ascii="Arial" w:cs="Arial" w:eastAsia="Arial" w:hAnsi="Arial"/>
          <w:sz w:val="22"/>
          <w:szCs w:val="22"/>
        </w:rPr>
        <w:t xml:space="preserve">Figura 1. Diagrama de contexto del sistema (C4, nivel 1)</w:t>
      </w:r>
    </w:p>
    <w:p>
      <w:pPr>
        <w:spacing w:after="80" w:line="300"/>
        <w:ind w:left="720" w:hanging="720"/>
      </w:pPr>
      <w:r>
        <w:rPr>
          <w:rFonts w:ascii="Arial" w:cs="Arial" w:eastAsia="Arial" w:hAnsi="Arial"/>
          <w:sz w:val="22"/>
          <w:szCs w:val="22"/>
        </w:rPr>
        <w:t xml:space="preserve">Figura 2. Diagrama de contenedores (C4, nivel 2)</w:t>
      </w:r>
    </w:p>
    <w:p>
      <w:pPr>
        <w:spacing w:after="80" w:line="300"/>
        <w:ind w:left="720" w:hanging="720"/>
      </w:pPr>
      <w:r>
        <w:rPr>
          <w:rFonts w:ascii="Arial" w:cs="Arial" w:eastAsia="Arial" w:hAnsi="Arial"/>
          <w:sz w:val="22"/>
          <w:szCs w:val="22"/>
        </w:rPr>
        <w:t xml:space="preserve">Figura 3. Diagrama de componentes del backend (C4, nivel 3)</w:t>
      </w:r>
    </w:p>
    <w:p>
      <w:pPr>
        <w:spacing w:after="80" w:line="300"/>
        <w:ind w:left="720" w:hanging="720"/>
      </w:pPr>
      <w:r>
        <w:rPr>
          <w:rFonts w:ascii="Arial" w:cs="Arial" w:eastAsia="Arial" w:hAnsi="Arial"/>
          <w:sz w:val="22"/>
          <w:szCs w:val="22"/>
        </w:rPr>
        <w:t xml:space="preserve">Figura 4. Arquitectura completa: actores, nube, túnel autenticado, equipo propio con IA y CI/CD</w:t>
      </w:r>
    </w:p>
    <w:p>
      <w:pPr>
        <w:spacing w:after="80" w:line="300"/>
        <w:ind w:left="720" w:hanging="720"/>
      </w:pPr>
      <w:r>
        <w:rPr>
          <w:rFonts w:ascii="Arial" w:cs="Arial" w:eastAsia="Arial" w:hAnsi="Arial"/>
          <w:sz w:val="22"/>
          <w:szCs w:val="22"/>
        </w:rPr>
        <w:t xml:space="preserve">Figura 5. Proceso 1, BPMN: ingreso, registro del paciente y predicción de barreras</w:t>
      </w:r>
    </w:p>
    <w:p>
      <w:pPr>
        <w:spacing w:after="80" w:line="300"/>
        <w:ind w:left="720" w:hanging="720"/>
      </w:pPr>
      <w:r>
        <w:rPr>
          <w:rFonts w:ascii="Arial" w:cs="Arial" w:eastAsia="Arial" w:hAnsi="Arial"/>
          <w:sz w:val="22"/>
          <w:szCs w:val="22"/>
        </w:rPr>
        <w:t xml:space="preserve">Figura 6. Proceso 2, BPMN: generación del perfil funcional CIF y decisión del médico</w:t>
      </w:r>
    </w:p>
    <w:p>
      <w:pPr>
        <w:spacing w:after="80" w:line="300"/>
        <w:ind w:left="720" w:hanging="720"/>
      </w:pPr>
      <w:r>
        <w:rPr>
          <w:rFonts w:ascii="Arial" w:cs="Arial" w:eastAsia="Arial" w:hAnsi="Arial"/>
          <w:sz w:val="22"/>
          <w:szCs w:val="22"/>
        </w:rPr>
        <w:t xml:space="preserve">Figura 7. Proceso 3, BPMN: administración de usuarios y análisis agregado</w:t>
      </w:r>
    </w:p>
    <w:p>
      <w:pPr>
        <w:spacing w:after="80" w:line="300"/>
        <w:ind w:left="720" w:hanging="720"/>
      </w:pPr>
      <w:r>
        <w:rPr>
          <w:rFonts w:ascii="Arial" w:cs="Arial" w:eastAsia="Arial" w:hAnsi="Arial"/>
          <w:sz w:val="22"/>
          <w:szCs w:val="22"/>
        </w:rPr>
        <w:t xml:space="preserve">Figura 8. Recorrido del médico (1 de 2): acceso, registro de pacientes y predicción de barreras</w:t>
      </w:r>
    </w:p>
    <w:p>
      <w:pPr>
        <w:spacing w:after="80" w:line="300"/>
        <w:ind w:left="720" w:hanging="720"/>
      </w:pPr>
      <w:r>
        <w:rPr>
          <w:rFonts w:ascii="Arial" w:cs="Arial" w:eastAsia="Arial" w:hAnsi="Arial"/>
          <w:sz w:val="22"/>
          <w:szCs w:val="22"/>
        </w:rPr>
        <w:t xml:space="preserve">Figura 9. Recorrido del médico (2 de 2): perfil funcional CIF con IA local, decisión y reporte</w:t>
      </w:r>
    </w:p>
    <w:p>
      <w:pPr>
        <w:spacing w:after="80" w:line="300"/>
        <w:ind w:left="720" w:hanging="720"/>
      </w:pPr>
      <w:r>
        <w:rPr>
          <w:rFonts w:ascii="Arial" w:cs="Arial" w:eastAsia="Arial" w:hAnsi="Arial"/>
          <w:sz w:val="22"/>
          <w:szCs w:val="22"/>
        </w:rPr>
        <w:t xml:space="preserve">Figura 10. Recorrido del administrador: usuarios, límite de acceso y salud del servicio de IA</w:t>
      </w:r>
    </w:p>
    <w:p>
      <w:pPr>
        <w:spacing w:after="80" w:line="300"/>
        <w:ind w:left="720" w:hanging="720"/>
      </w:pPr>
      <w:r>
        <w:rPr>
          <w:rFonts w:ascii="Arial" w:cs="Arial" w:eastAsia="Arial" w:hAnsi="Arial"/>
          <w:sz w:val="22"/>
          <w:szCs w:val="22"/>
        </w:rPr>
        <w:t xml:space="preserve">Figura 11. Diagrama del modelo de datos del backend</w:t>
      </w:r>
    </w:p>
    <w:p>
      <w:pPr>
        <w:spacing w:after="80" w:line="300"/>
        <w:ind w:left="720" w:hanging="720"/>
      </w:pPr>
      <w:r>
        <w:rPr>
          <w:rFonts w:ascii="Arial" w:cs="Arial" w:eastAsia="Arial" w:hAnsi="Arial"/>
          <w:sz w:val="22"/>
          <w:szCs w:val="22"/>
        </w:rPr>
        <w:t xml:space="preserve">Figura 12. Diagrama de código del backend (C4, nivel 4): modelos y esquemas</w:t>
      </w:r>
    </w:p>
    <w:p>
      <w:pPr>
        <w:spacing w:after="80" w:line="300"/>
        <w:ind w:left="720" w:hanging="720"/>
      </w:pPr>
      <w:r>
        <w:rPr>
          <w:rFonts w:ascii="Arial" w:cs="Arial" w:eastAsia="Arial" w:hAnsi="Arial"/>
          <w:sz w:val="22"/>
          <w:szCs w:val="22"/>
        </w:rPr>
        <w:t xml:space="preserve">Figura 13. Diagrama de despliegue (C4)</w:t>
      </w:r>
    </w:p>
    <w:p>
      <w:pPr>
        <w:spacing w:after="80" w:line="300"/>
        <w:ind w:left="720" w:hanging="720"/>
      </w:pPr>
      <w:r>
        <w:rPr>
          <w:rFonts w:ascii="Arial" w:cs="Arial" w:eastAsia="Arial" w:hAnsi="Arial"/>
          <w:sz w:val="22"/>
          <w:szCs w:val="22"/>
        </w:rPr>
        <w:t xml:space="preserve">Figura 14. Prototipo de la pantalla de ingreso</w:t>
      </w:r>
    </w:p>
    <w:p>
      <w:pPr>
        <w:spacing w:after="80" w:line="300"/>
        <w:ind w:left="720" w:hanging="720"/>
      </w:pPr>
      <w:r>
        <w:rPr>
          <w:rFonts w:ascii="Arial" w:cs="Arial" w:eastAsia="Arial" w:hAnsi="Arial"/>
          <w:sz w:val="22"/>
          <w:szCs w:val="22"/>
        </w:rPr>
        <w:t xml:space="preserve">Figura 15. Prototipo de la pantalla del perfil funcional CIF</w:t>
      </w:r>
    </w:p>
    <w:p>
      <w:pPr>
        <w:spacing w:after="80" w:line="300"/>
        <w:ind w:left="720" w:hanging="720"/>
      </w:pPr>
      <w:r>
        <w:rPr>
          <w:rFonts w:ascii="Arial" w:cs="Arial" w:eastAsia="Arial" w:hAnsi="Arial"/>
          <w:sz w:val="22"/>
          <w:szCs w:val="22"/>
        </w:rPr>
        <w:t xml:space="preserve">Figura 16. Prototipo de la pantalla del dashboard de análisis</w:t>
      </w:r>
    </w:p>
    <w:p>
      <w:pPr>
        <w:spacing w:after="80" w:line="300"/>
        <w:ind w:left="720" w:hanging="720"/>
      </w:pPr>
      <w:r>
        <w:rPr>
          <w:rFonts w:ascii="Arial" w:cs="Arial" w:eastAsia="Arial" w:hAnsi="Arial"/>
          <w:sz w:val="22"/>
          <w:szCs w:val="22"/>
        </w:rPr>
        <w:t xml:space="preserve">Figura 17. Servicio ICF por dentro: entrada segura, reglas, embedding, pgvector, selección por la IA, respaldo y validación final</w:t>
      </w:r>
    </w:p>
    <w:p>
      <w:pPr>
        <w:spacing w:after="80" w:line="300"/>
        <w:ind w:left="720" w:hanging="720"/>
      </w:pPr>
      <w:r>
        <w:rPr>
          <w:rFonts w:ascii="Arial" w:cs="Arial" w:eastAsia="Arial" w:hAnsi="Arial"/>
          <w:sz w:val="22"/>
          <w:szCs w:val="22"/>
        </w:rPr>
        <w:t xml:space="preserve">Figura 18. Precisión de funciones (b) por modelo</w:t>
      </w:r>
    </w:p>
    <w:p>
      <w:pPr>
        <w:spacing w:after="80" w:line="300"/>
        <w:ind w:left="720" w:hanging="720"/>
      </w:pPr>
      <w:r>
        <w:rPr>
          <w:rFonts w:ascii="Arial" w:cs="Arial" w:eastAsia="Arial" w:hAnsi="Arial"/>
          <w:sz w:val="22"/>
          <w:szCs w:val="22"/>
        </w:rPr>
        <w:t xml:space="preserve">Figura 19. Proceso de validación clínica (HU-07g): preparación, fase A a ciegas, fase B, cálculo con intervalos y veredicto</w:t>
      </w:r>
    </w:p>
    <w:p>
      <w:pPr>
        <w:spacing w:after="80" w:line="300"/>
        <w:ind w:left="720" w:hanging="720"/>
      </w:pPr>
      <w:r>
        <w:rPr>
          <w:rFonts w:ascii="Arial" w:cs="Arial" w:eastAsia="Arial" w:hAnsi="Arial"/>
          <w:sz w:val="22"/>
          <w:szCs w:val="22"/>
        </w:rPr>
        <w:t xml:space="preserve">Figura 20. Resultados de las tres rondas de validación frente a las metas</w:t>
      </w:r>
    </w:p>
    <w:p>
      <w:pPr>
        <w:spacing w:after="80" w:line="300"/>
        <w:ind w:left="720" w:hanging="720"/>
      </w:pPr>
      <w:r>
        <w:rPr>
          <w:rFonts w:ascii="Arial" w:cs="Arial" w:eastAsia="Arial" w:hAnsi="Arial"/>
          <w:sz w:val="22"/>
          <w:szCs w:val="22"/>
        </w:rPr>
        <w:t xml:space="preserve">Figura 21. Burndown del proyecto en puntos de historia</w:t>
      </w:r>
    </w:p>
    <w:p>
      <w:pPr>
        <w:spacing w:after="80" w:line="300"/>
        <w:ind w:left="720" w:hanging="720"/>
      </w:pPr>
      <w:r>
        <w:rPr>
          <w:rFonts w:ascii="Arial" w:cs="Arial" w:eastAsia="Arial" w:hAnsi="Arial"/>
          <w:sz w:val="22"/>
          <w:szCs w:val="22"/>
        </w:rPr>
        <w:t xml:space="preserve">Figura 22. Velocidad por sprint</w:t>
      </w:r>
    </w:p>
    <w:p>
      <w:pPr>
        <w:spacing w:after="80" w:line="300"/>
        <w:ind w:left="720" w:hanging="720"/>
      </w:pPr>
      <w:r>
        <w:rPr>
          <w:rFonts w:ascii="Arial" w:cs="Arial" w:eastAsia="Arial" w:hAnsi="Arial"/>
          <w:sz w:val="22"/>
          <w:szCs w:val="22"/>
        </w:rPr>
        <w:t xml:space="preserve">Figura 23. Pruebas automatizadas por tipo al 28 de octubre de 2026</w:t>
      </w:r>
    </w:p>
    <w:p>
      <w:pPr>
        <w:spacing w:after="80" w:line="300"/>
        <w:ind w:left="720" w:hanging="720"/>
      </w:pPr>
      <w:r>
        <w:rPr>
          <w:rFonts w:ascii="Arial" w:cs="Arial" w:eastAsia="Arial" w:hAnsi="Arial"/>
          <w:sz w:val="22"/>
          <w:szCs w:val="22"/>
        </w:rPr>
        <w:t xml:space="preserve">Figura 24. Puntaje SUS por participante</w:t>
      </w:r>
    </w:p>
    <w:p>
      <w:pPr>
        <w:spacing w:after="80" w:line="300"/>
        <w:ind w:left="720" w:hanging="720"/>
      </w:pPr>
      <w:r>
        <w:rPr>
          <w:rFonts w:ascii="Arial" w:cs="Arial" w:eastAsia="Arial" w:hAnsi="Arial"/>
          <w:sz w:val="22"/>
          <w:szCs w:val="22"/>
        </w:rPr>
        <w:t xml:space="preserve">Figura 25. Panel del médico</w:t>
      </w:r>
    </w:p>
    <w:p>
      <w:pPr>
        <w:spacing w:after="80" w:line="300"/>
        <w:ind w:left="720" w:hanging="720"/>
      </w:pPr>
      <w:r>
        <w:rPr>
          <w:rFonts w:ascii="Arial" w:cs="Arial" w:eastAsia="Arial" w:hAnsi="Arial"/>
          <w:sz w:val="22"/>
          <w:szCs w:val="22"/>
        </w:rPr>
        <w:t xml:space="preserve">Figura 26. Gestión de pacientes</w:t>
      </w:r>
    </w:p>
    <w:p>
      <w:pPr>
        <w:spacing w:after="80" w:line="300"/>
        <w:ind w:left="720" w:hanging="720"/>
      </w:pPr>
      <w:r>
        <w:rPr>
          <w:rFonts w:ascii="Arial" w:cs="Arial" w:eastAsia="Arial" w:hAnsi="Arial"/>
          <w:sz w:val="22"/>
          <w:szCs w:val="22"/>
        </w:rPr>
        <w:t xml:space="preserve">Figura 27. Predicción del perfil de barreras de acceso</w:t>
      </w:r>
    </w:p>
    <w:p>
      <w:pPr>
        <w:spacing w:after="80" w:line="300"/>
        <w:ind w:left="720" w:hanging="720"/>
      </w:pPr>
      <w:r>
        <w:rPr>
          <w:rFonts w:ascii="Arial" w:cs="Arial" w:eastAsia="Arial" w:hAnsi="Arial"/>
          <w:sz w:val="22"/>
          <w:szCs w:val="22"/>
        </w:rPr>
        <w:t xml:space="preserve">Figura 28. Perfil funcional CIF con códigos sugeridos y decisiones del médico</w:t>
      </w:r>
    </w:p>
    <w:p>
      <w:pPr>
        <w:spacing w:after="80" w:line="300"/>
        <w:ind w:left="720" w:hanging="720"/>
      </w:pPr>
      <w:r>
        <w:rPr>
          <w:rFonts w:ascii="Arial" w:cs="Arial" w:eastAsia="Arial" w:hAnsi="Arial"/>
          <w:sz w:val="22"/>
          <w:szCs w:val="22"/>
        </w:rPr>
        <w:t xml:space="preserve">Figura 29. Guía del calificador (nivel de severidad) en el perfil funcional CIF</w:t>
      </w:r>
    </w:p>
    <w:p>
      <w:pPr>
        <w:spacing w:after="80" w:line="300"/>
        <w:ind w:left="720" w:hanging="720"/>
      </w:pPr>
      <w:r>
        <w:rPr>
          <w:rFonts w:ascii="Arial" w:cs="Arial" w:eastAsia="Arial" w:hAnsi="Arial"/>
          <w:sz w:val="22"/>
          <w:szCs w:val="22"/>
        </w:rPr>
        <w:t xml:space="preserve">Figura 30. Dashboard de análisis con filtros y exportación</w:t>
      </w:r>
    </w:p>
    <w:p>
      <w:pPr>
        <w:spacing w:after="80" w:line="300"/>
        <w:ind w:left="720" w:hanging="720"/>
      </w:pPr>
      <w:r>
        <w:rPr>
          <w:rFonts w:ascii="Arial" w:cs="Arial" w:eastAsia="Arial" w:hAnsi="Arial"/>
          <w:sz w:val="22"/>
          <w:szCs w:val="22"/>
        </w:rPr>
        <w:t xml:space="preserve">Figura 31. Administración de usuarios</w:t>
      </w:r>
    </w:p>
    <w:p>
      <w:pPr>
        <w:spacing w:after="80" w:line="300"/>
        <w:ind w:left="720" w:hanging="720"/>
      </w:pPr>
      <w:r>
        <w:rPr>
          <w:rFonts w:ascii="Arial" w:cs="Arial" w:eastAsia="Arial" w:hAnsi="Arial"/>
          <w:sz w:val="22"/>
          <w:szCs w:val="22"/>
        </w:rPr>
        <w:t xml:space="preserve">Figura 32. Vista en teléfono (390 px)</w:t>
      </w:r>
    </w:p>
    <w:p>
      <w:pPr>
        <w:pageBreakBefore/>
        <w:spacing w:after="240"/>
        <w:jc w:val="center"/>
      </w:pPr>
      <w:r>
        <w:rPr>
          <w:rFonts w:ascii="Arial" w:cs="Arial" w:eastAsia="Arial" w:hAnsi="Arial"/>
          <w:b/>
          <w:bCs/>
          <w:sz w:val="24"/>
          <w:szCs w:val="24"/>
        </w:rPr>
        <w:t xml:space="preserve">LISTA DE SIGLAS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26"/>
        <w:gridCol w:w="6312"/>
      </w:tblGrid>
      <w:tr>
        <w:trPr>
          <w:cantSplit/>
          <w:tblHeader/>
        </w:trPr>
        <w:tc>
          <w:tcPr>
            <w:tcW w:type="dxa" w:w="25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Sigla</w:t>
            </w:r>
          </w:p>
        </w:tc>
        <w:tc>
          <w:tcPr>
            <w:tcW w:type="dxa" w:w="631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Significado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BPMN</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Business Process Model and Notation (notación de modelado de procesos de negocio)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CI/CD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despliegue continuo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Internacional del Funcionamiento, de la Discapacidad y de la Salud (ICF, en inglés)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Versión del catálogo CIF para infancia y adolescencia usada por 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Intercambio de recursos de origen cruzado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Done (definición de terminado)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Health Access Bridge</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HCI</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Interacción humano-computador</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Inteligencia artificial</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JSON Web Token (token de acceso firmado)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LLM</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gran tamaño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Recuperación aumentada por generación</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RBAC</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de acceso basado en roles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RLCPD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Localización y Caracterización de Personas con Discapacidad</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de Usabilidad del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aceptación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Pautas de accesibilidad para el contenido web</w:t>
            </w:r>
          </w:p>
        </w:tc>
      </w:tr>
    </w:tbl>
    <w:p>
      <w:pPr>
        <w:sectPr>
          <w:headerReference w:type="default" r:id="rId6"/>
          <w:type w:val="nextPage"/>
          <w:pgSz w:w="12240" w:h="15840" w:orient="portrait"/>
          <w:pgMar w:top="1701" w:right="1134" w:bottom="1701" w:left="2268" w:header="850" w:footer="850" w:gutter="0"/>
          <w:pgNumType w:start="1" w:fmt="lowerRoman"/>
          <w:docGrid w:linePitch="360"/>
        </w:sectPr>
      </w:pPr>
    </w:p>
    <w:p>
      <w:pPr>
        <w:pStyle w:val="Heading1"/>
        <w:keepNext/>
      </w:pPr>
      <w:bookmarkStart w:name="_Toc1" w:id="1"/>
      <w:r>
        <w:t xml:space="preserve">1. INFORMACIÓN GENERAL DEL PROYECTO</w:t>
      </w:r>
      <w:bookmarkEnd w:id="1"/>
    </w:p>
    <w:p>
      <w:pPr>
        <w:pStyle w:val="Heading2"/>
        <w:keepNext/>
      </w:pPr>
      <w:bookmarkStart w:name="_Toc2" w:id="2"/>
      <w:r>
        <w:t xml:space="preserve">1.1 Nombre del proyecto</w:t>
      </w:r>
      <w:bookmarkEnd w:id="2"/>
    </w:p>
    <w:p>
      <w:pPr>
        <w:jc w:val="both"/>
      </w:pPr>
      <w:r>
        <w:rPr>
          <w:rFonts w:ascii="Arial" w:cs="Arial" w:eastAsia="Arial" w:hAnsi="Arial"/>
          <w:b/>
          <w:bCs/>
          <w:sz w:val="24"/>
          <w:szCs w:val="24"/>
        </w:rPr>
        <w:t xml:space="preserve">Health Access Bridge (HAB)</w:t>
      </w:r>
      <w:r>
        <w:rPr>
          <w:rFonts w:ascii="Arial" w:cs="Arial" w:eastAsia="Arial" w:hAnsi="Arial"/>
          <w:sz w:val="24"/>
          <w:szCs w:val="24"/>
        </w:rPr>
        <w:t xml:space="preserve">: plataforma web para el registro de personas con discapacidad, la predicción de su perfil de barreras de acceso y la sugerencia asistida por inteligencia artificial de su perfil funcional según la Clasificación Internacional del Funcionamiento (CIF).</w:t>
      </w:r>
    </w:p>
    <w:p>
      <w:pPr>
        <w:pStyle w:val="Heading2"/>
        <w:keepNext/>
      </w:pPr>
      <w:bookmarkStart w:name="_Toc3" w:id="3"/>
      <w:r>
        <w:t xml:space="preserve">1.2 Equipo de trabajo, asesoría y roles SCRUM</w:t>
      </w:r>
      <w:bookmarkEnd w:id="3"/>
    </w:p>
    <w:p>
      <w:pPr>
        <w:keepNext/>
        <w:spacing w:after="80" w:before="200" w:line="276"/>
      </w:pPr>
      <w:r>
        <w:rPr>
          <w:rFonts w:ascii="Arial" w:cs="Arial" w:eastAsia="Arial" w:hAnsi="Arial"/>
          <w:b/>
          <w:bCs/>
          <w:sz w:val="22"/>
          <w:szCs w:val="22"/>
        </w:rPr>
        <w:t xml:space="preserve">Tabla 1. </w:t>
      </w:r>
      <w:r>
        <w:rPr>
          <w:rFonts w:ascii="Arial" w:cs="Arial" w:eastAsia="Arial" w:hAnsi="Arial"/>
          <w:sz w:val="22"/>
          <w:szCs w:val="22"/>
        </w:rPr>
        <w:t xml:space="preserve">Integrantes del equipo y roles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55"/>
        <w:gridCol w:w="2622"/>
        <w:gridCol w:w="3661"/>
      </w:tblGrid>
      <w:tr>
        <w:trPr>
          <w:cantSplit/>
          <w:tblHeader/>
        </w:trPr>
        <w:tc>
          <w:tcPr>
            <w:tcW w:type="dxa" w:w="255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Integrante</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Código</w:t>
            </w:r>
          </w:p>
        </w:tc>
        <w:tc>
          <w:tcPr>
            <w:tcW w:type="dxa" w:w="366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Roles SCRUM asumidos</w:t>
            </w:r>
          </w:p>
        </w:tc>
      </w:tr>
      <w:tr>
        <w:trPr>
          <w:cantSplit/>
          <w:tblHeader w:val="off"/>
        </w:trPr>
        <w:tc>
          <w:tcPr>
            <w:tcW w:type="dxa" w:w="25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[código estudiantil: completar]</w:t>
            </w:r>
          </w:p>
        </w:tc>
        <w:tc>
          <w:tcPr>
            <w:tcW w:type="dxa" w:w="366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 Scrum Master (rol distribuido y de autogestión) y equipo de desarrollo completo: Front-End, Back-End y QA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Equipo unipersonal. El nombre se tomó del autor de los commits del repositorio; el código estudiantil debe completarse antes de entregar. Los roles se describen en la sección 6.1.</w:t>
      </w:r>
    </w:p>
    <w:p>
      <w:pPr>
        <w:jc w:val="both"/>
      </w:pPr>
      <w:r>
        <w:rPr>
          <w:rFonts w:ascii="Arial" w:cs="Arial" w:eastAsia="Arial" w:hAnsi="Arial"/>
          <w:b/>
          <w:bCs/>
          <w:sz w:val="24"/>
          <w:szCs w:val="24"/>
        </w:rPr>
        <w:t xml:space="preserve">Docente de las asignaturas:</w:t>
      </w:r>
      <w:r>
        <w:rPr>
          <w:rFonts w:ascii="Arial" w:cs="Arial" w:eastAsia="Arial" w:hAnsi="Arial"/>
          <w:sz w:val="24"/>
          <w:szCs w:val="24"/>
        </w:rPr>
        <w:t xml:space="preserve"> Beatriz Eugenia Florián Gaviria, Ph.D., profesora de Trabajo Integrador I, Trabajo Integrador II (750128) y Trabajo Integrador III (750129), Maestría para el Desarrollo de Aplicaciones Inteligentes (CODING), Escuela de Ingeniería de Sistemas y Computación, Universidad del Valle.</w:t>
      </w:r>
    </w:p>
    <w:p>
      <w:pPr>
        <w:jc w:val="both"/>
      </w:pPr>
      <w:r>
        <w:rPr>
          <w:rFonts w:ascii="Arial" w:cs="Arial" w:eastAsia="Arial" w:hAnsi="Arial"/>
          <w:b/>
          <w:bCs/>
          <w:sz w:val="24"/>
          <w:szCs w:val="24"/>
        </w:rPr>
        <w:t xml:space="preserve">Asesora del proyecto:</w:t>
      </w:r>
      <w:r>
        <w:rPr>
          <w:rFonts w:ascii="Arial" w:cs="Arial" w:eastAsia="Arial" w:hAnsi="Arial"/>
          <w:sz w:val="24"/>
          <w:szCs w:val="24"/>
        </w:rPr>
        <w:t xml:space="preserve"> Deisy Chaves, Ph.D.</w:t>
      </w:r>
    </w:p>
    <w:p>
      <w:pPr>
        <w:pStyle w:val="Heading2"/>
        <w:keepNext/>
      </w:pPr>
      <w:bookmarkStart w:name="_Toc4" w:id="4"/>
      <w:r>
        <w:t xml:space="preserve">1.3 Duración total</w:t>
      </w:r>
      <w:bookmarkEnd w:id="4"/>
    </w:p>
    <w:p>
      <w:pPr>
        <w:jc w:val="both"/>
      </w:pPr>
      <w:r>
        <w:rPr>
          <w:rFonts w:ascii="Arial" w:cs="Arial" w:eastAsia="Arial" w:hAnsi="Arial"/>
          <w:sz w:val="24"/>
          <w:szCs w:val="24"/>
        </w:rPr>
        <w:t xml:space="preserve">El proyecto se planificó en </w:t>
      </w:r>
      <w:r>
        <w:rPr>
          <w:rFonts w:ascii="Arial" w:cs="Arial" w:eastAsia="Arial" w:hAnsi="Arial"/>
          <w:b/>
          <w:bCs/>
          <w:sz w:val="24"/>
          <w:szCs w:val="24"/>
        </w:rPr>
        <w:t xml:space="preserve">27 semanas</w:t>
      </w:r>
      <w:r>
        <w:rPr>
          <w:rFonts w:ascii="Arial" w:cs="Arial" w:eastAsia="Arial" w:hAnsi="Arial"/>
          <w:sz w:val="24"/>
          <w:szCs w:val="24"/>
        </w:rPr>
        <w:t xml:space="preserve"> distribuidas en tres momentos académicos y se ejecutó entre el 26 de febrero y el 28 de octubre de 2026 (el primer commit del repositorio es del 26 de febrero). La tabla 2 resume los momentos.</w:t>
      </w:r>
    </w:p>
    <w:p>
      <w:pPr>
        <w:keepNext/>
        <w:spacing w:after="80" w:before="200" w:line="276"/>
      </w:pPr>
      <w:r>
        <w:rPr>
          <w:rFonts w:ascii="Arial" w:cs="Arial" w:eastAsia="Arial" w:hAnsi="Arial"/>
          <w:b/>
          <w:bCs/>
          <w:sz w:val="22"/>
          <w:szCs w:val="22"/>
        </w:rPr>
        <w:t xml:space="preserve">Tabla 2. </w:t>
      </w:r>
      <w:r>
        <w:rPr>
          <w:rFonts w:ascii="Arial" w:cs="Arial" w:eastAsia="Arial" w:hAnsi="Arial"/>
          <w:sz w:val="22"/>
          <w:szCs w:val="22"/>
        </w:rPr>
        <w:t xml:space="preserve">Momentos del proyecto, alcance y puntos de historia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30"/>
        <w:gridCol w:w="1486"/>
        <w:gridCol w:w="3536"/>
        <w:gridCol w:w="1486"/>
      </w:tblGrid>
      <w:tr>
        <w:trPr>
          <w:cantSplit/>
          <w:tblHeader/>
        </w:trPr>
        <w:tc>
          <w:tcPr>
            <w:tcW w:type="dxa" w:w="233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Momento</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53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 principal</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 Trabajo Integrador 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MVP clínico: autenticación y roles, pacientes, modelo predictivo, despliegue en la nube y base de pruebas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63</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 Trabajo Integrador 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10–18</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 con investigación de usuarios (HCI), ayuda contextual, pruebas de integración y de rendimiento</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Trabajo Integrador III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IA local, dashboard de análisis, pruebas completas y manuales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59</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Total</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146</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uiif2ado9l6pk3e4q1dn9">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del repositorio. Proyecto cerrado el 28 de octubre de 2026 con los 146 puntos completados (100 %).</w:t>
      </w:r>
    </w:p>
    <w:p>
      <w:pPr>
        <w:pStyle w:val="Heading2"/>
        <w:keepNext/>
      </w:pPr>
      <w:bookmarkStart w:name="_Toc5" w:id="5"/>
      <w:r>
        <w:t xml:space="preserve">1.4 Resumen</w:t>
      </w:r>
      <w:bookmarkEnd w:id="5"/>
    </w:p>
    <w:p>
      <w:pPr>
        <w:jc w:val="both"/>
      </w:pPr>
      <w:r>
        <w:rPr>
          <w:rFonts w:ascii="Arial" w:cs="Arial" w:eastAsia="Arial" w:hAnsi="Arial"/>
          <w:sz w:val="24"/>
          <w:szCs w:val="24"/>
        </w:rPr>
        <w:t xml:space="preserve">Las personas con discapacidad en Colombia deben certificar su condición y registrarse en el Registro de Localización y Caracterización de Personas con Discapacidad (RLCPD) según la Resolución 1239 de 2022, cuyo anexo técnico exige valorar el funcionamiento con la CIF (Ministerio de Salud y Protección Social, 2022; Organización Mundial de la Salud [OMS], 2001). Los profesionales que realizan esa valoración trabajan con información fragmentada en varios sistemas y hojas de cálculo, sin apoyo para estimar las barreras que enfrenta cada persona ni para traducir sus observaciones a los códigos de la clasificación. </w:t>
      </w:r>
      <w:r>
        <w:rPr>
          <w:rFonts w:ascii="Arial" w:cs="Arial" w:eastAsia="Arial" w:hAnsi="Arial"/>
          <w:i/>
          <w:iCs/>
          <w:sz w:val="24"/>
          <w:szCs w:val="24"/>
        </w:rPr>
        <w:t xml:space="preserve">Health Access Bridge</w:t>
      </w:r>
      <w:r>
        <w:rPr>
          <w:rFonts w:ascii="Arial" w:cs="Arial" w:eastAsia="Arial" w:hAnsi="Arial"/>
          <w:sz w:val="24"/>
          <w:szCs w:val="24"/>
        </w:rPr>
        <w:t xml:space="preserve"> es una aplicación web que atiende ese problema en tres frentes: el registro seguro de pacientes por médico, la predicción de un perfil de barreras de acceso (0, 1 o 2) mediante un modelo de aprendizaje automático (K-Means y Gradient Boosting) embebido en el servidor, y un servicio de inteligencia artificial generativa que sugiere hasta tres códigos CIF por componente (funciones y estructuras corporales, y actividades y participación) con calificador y justificación, para que el médico los acepte, edite o rechace. Un dashboard agregado, sin datos que identifiquen a las personas, permite analizar y exportar la información a Excel y PDF.</w:t>
      </w:r>
    </w:p>
    <w:p>
      <w:pPr>
        <w:jc w:val="both"/>
      </w:pPr>
      <w:r>
        <w:rPr>
          <w:rFonts w:ascii="Arial" w:cs="Arial" w:eastAsia="Arial" w:hAnsi="Arial"/>
          <w:sz w:val="24"/>
          <w:szCs w:val="24"/>
        </w:rPr>
        <w:t xml:space="preserve">La solución usa React y TypeScript en el frontend, FastAPI y PostgreSQL en el backend, y se despliega en tres ambientes (desarrollo, pruebas y producción) en Render con integración y despliegue continuos en GitHub Actions. El componente de inteligencia artificial generativa se ejecuta en un equipo propio con un modelo de pesos abiertos (Gemma 4, variante e4b) servido con Ollama, mediante recuperación aumentada por generación (RAG) sobre el catálogo CIF-IA de 1.593 códigos, sin ajuste fino y sin enviar datos clínicos a terceros. Una profesional de salud revisó el motor en tres rondas con 24 casos sintéticos cada una; en la última, con casos no usados para diseñarlo, el motor cumplió cinco de seis criterios preestablecidos y no cumplió la concordancia del calificador (κ ponderado de 0,312 frente a la meta de 0,50), por lo que se presenta como borrador de apoyo y no como certificado.</w:t>
      </w:r>
    </w:p>
    <w:p>
      <w:pPr>
        <w:jc w:val="both"/>
      </w:pPr>
      <w:r>
        <w:rPr>
          <w:rFonts w:ascii="Arial" w:cs="Arial" w:eastAsia="Arial" w:hAnsi="Arial"/>
          <w:sz w:val="24"/>
          <w:szCs w:val="24"/>
        </w:rPr>
        <w:t xml:space="preserve">El proyecto se gestionó con SCRUM adaptado a un equipo unipersonal: 14 historias de usuario, tres épicas y tres liberaciones, con los 146 puntos completados (100 %) al cierre del 28 de octubre de 2026. La calidad se verificó con 312 pruebas automáticas (cobertura del backend de 90,7 %), un guion de aceptación de 18 escenarios aprobado en desarrollo y pruebas, accesibilidad WCAG 2.2 AA sin violaciones detectadas por herramienta automática y una sesión de usabilidad con diez participantes (puntaje SUS medio de 81,25). Las limitaciones principales son que el repositorio solo contiene datos sintéticos para el modelo predictivo (sus métricas son las del estudio de origen), que la validación clínica del perfil funcional contó con una sola revisora y casos sintéticos, y que el servicio de IA depende de un único equipo sin redundancia.</w:t>
      </w:r>
    </w:p>
    <w:p>
      <w:pPr>
        <w:pStyle w:val="Heading1"/>
        <w:keepNext/>
        <w:pageBreakBefore/>
      </w:pPr>
      <w:bookmarkStart w:name="_Toc6" w:id="6"/>
      <w:r>
        <w:t xml:space="preserve">2. PROBLEMA Y CONTEXTO</w:t>
      </w:r>
      <w:bookmarkEnd w:id="6"/>
    </w:p>
    <w:p>
      <w:pPr>
        <w:pStyle w:val="Heading2"/>
        <w:keepNext/>
      </w:pPr>
      <w:bookmarkStart w:name="_Toc7" w:id="7"/>
      <w:r>
        <w:t xml:space="preserve">2.1 Descripción del problema o necesidad</w:t>
      </w:r>
      <w:bookmarkEnd w:id="7"/>
    </w:p>
    <w:p>
      <w:pPr>
        <w:jc w:val="both"/>
      </w:pPr>
      <w:r>
        <w:rPr>
          <w:rFonts w:ascii="Arial" w:cs="Arial" w:eastAsia="Arial" w:hAnsi="Arial"/>
          <w:sz w:val="24"/>
          <w:szCs w:val="24"/>
        </w:rPr>
        <w:t xml:space="preserve">La investigación con usuarios realizada en el Momento 2 (sección 6.2) permitió documentar el problema desde la práctica de los profesionales. Tres hallazgos estructuran la necesidad:</w:t>
      </w:r>
    </w:p>
    <w:p>
      <w:pPr>
        <w:pStyle w:val="ListParagraph"/>
        <w:numPr>
          <w:ilvl w:val="0"/>
          <w:numId w:val="2"/>
        </w:numPr>
        <w:spacing w:after="80" w:line="336"/>
        <w:jc w:val="left"/>
      </w:pPr>
      <w:r>
        <w:rPr>
          <w:rFonts w:ascii="Arial" w:cs="Arial" w:eastAsia="Arial" w:hAnsi="Arial"/>
          <w:b/>
          <w:bCs/>
          <w:sz w:val="24"/>
          <w:szCs w:val="24"/>
        </w:rPr>
        <w:t xml:space="preserve">Información dispersa.</w:t>
      </w:r>
      <w:r>
        <w:rPr>
          <w:rFonts w:ascii="Arial" w:cs="Arial" w:eastAsia="Arial" w:hAnsi="Arial"/>
          <w:sz w:val="24"/>
          <w:szCs w:val="24"/>
        </w:rPr>
        <w:t xml:space="preserve"> Los datos de bienestar, la valoración funcional y la historia clínica de una misma persona se encuentran en sistemas distintos (por ejemplo, el sistema de información institucional, hojas de cálculo y la historia de la entidad prestadora de salud). Cruzarlos es manual y consume el tiempo que se necesita para la atención.</w:t>
      </w:r>
    </w:p>
    <w:p>
      <w:pPr>
        <w:pStyle w:val="ListParagraph"/>
        <w:numPr>
          <w:ilvl w:val="0"/>
          <w:numId w:val="2"/>
        </w:numPr>
        <w:spacing w:after="80" w:line="336"/>
        <w:jc w:val="left"/>
      </w:pPr>
      <w:r>
        <w:rPr>
          <w:rFonts w:ascii="Arial" w:cs="Arial" w:eastAsia="Arial" w:hAnsi="Arial"/>
          <w:b/>
          <w:bCs/>
          <w:sz w:val="24"/>
          <w:szCs w:val="24"/>
        </w:rPr>
        <w:t xml:space="preserve">Valoración funcional costosa de documentar.</w:t>
      </w:r>
      <w:r>
        <w:rPr>
          <w:rFonts w:ascii="Arial" w:cs="Arial" w:eastAsia="Arial" w:hAnsi="Arial"/>
          <w:sz w:val="24"/>
          <w:szCs w:val="24"/>
        </w:rPr>
        <w:t xml:space="preserve"> La Resolución 1239 de 2022 exige describir el funcionamiento de la persona con la CIF (MinSalud, 2022). Traducir una observación clínica a códigos exige conocer la clasificación (más de mil códigos en la versión usada) y sus reglas de uso (Cieza et al., 2005), lo que genera variabilidad entre profesionales.</w:t>
      </w:r>
    </w:p>
    <w:p>
      <w:pPr>
        <w:pStyle w:val="ListParagraph"/>
        <w:numPr>
          <w:ilvl w:val="0"/>
          <w:numId w:val="2"/>
        </w:numPr>
        <w:spacing w:after="80" w:line="336"/>
        <w:jc w:val="left"/>
      </w:pPr>
      <w:r>
        <w:rPr>
          <w:rFonts w:ascii="Arial" w:cs="Arial" w:eastAsia="Arial" w:hAnsi="Arial"/>
          <w:b/>
          <w:bCs/>
          <w:sz w:val="24"/>
          <w:szCs w:val="24"/>
        </w:rPr>
        <w:t xml:space="preserve">Sin apoyo para priorizar.</w:t>
      </w:r>
      <w:r>
        <w:rPr>
          <w:rFonts w:ascii="Arial" w:cs="Arial" w:eastAsia="Arial" w:hAnsi="Arial"/>
          <w:sz w:val="24"/>
          <w:szCs w:val="24"/>
        </w:rPr>
        <w:t xml:space="preserve"> No existe una herramienta que estime qué personas enfrentan mayores barreras de acceso para orientar la intervención.</w:t>
      </w:r>
    </w:p>
    <w:p>
      <w:pPr>
        <w:jc w:val="both"/>
      </w:pPr>
      <w:r>
        <w:rPr>
          <w:rFonts w:ascii="Arial" w:cs="Arial" w:eastAsia="Arial" w:hAnsi="Arial"/>
          <w:sz w:val="24"/>
          <w:szCs w:val="24"/>
        </w:rPr>
        <w:t xml:space="preserve">La literatura confirma que la codificación manual no es un patrón de referencia perfecto: una revisión sistemática de 32 estudios reportó una exactitud mediana de la codificación hospitalaria humana de 83,2 % (Burns et al., 2012), y en la propia CIF la confiabilidad entre evaluadores depende de su experiencia (Chen et al., 2016; Okochi et al., 2005). La necesidad, por tanto, no es reemplazar al profesional, sino darle un borrador verificable que reduzca el trabajo repetitivo y deje la decisión en sus manos.</w:t>
      </w:r>
    </w:p>
    <w:p>
      <w:pPr>
        <w:pStyle w:val="Heading2"/>
        <w:keepNext/>
      </w:pPr>
      <w:bookmarkStart w:name="_Toc8" w:id="8"/>
      <w:r>
        <w:t xml:space="preserve">2.2 Contexto de aplicación</w:t>
      </w:r>
      <w:bookmarkEnd w:id="8"/>
    </w:p>
    <w:p>
      <w:pPr>
        <w:keepNext/>
        <w:spacing w:after="80" w:before="200" w:line="276"/>
      </w:pPr>
      <w:r>
        <w:rPr>
          <w:rFonts w:ascii="Arial" w:cs="Arial" w:eastAsia="Arial" w:hAnsi="Arial"/>
          <w:b/>
          <w:bCs/>
          <w:sz w:val="22"/>
          <w:szCs w:val="22"/>
        </w:rPr>
        <w:t xml:space="preserve">Tabla 3. </w:t>
      </w:r>
      <w:r>
        <w:rPr>
          <w:rFonts w:ascii="Arial" w:cs="Arial" w:eastAsia="Arial" w:hAnsi="Arial"/>
          <w:sz w:val="22"/>
          <w:szCs w:val="22"/>
        </w:rPr>
        <w:t xml:space="preserve">Contexto de aplicación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116"/>
        <w:gridCol w:w="5722"/>
      </w:tblGrid>
      <w:tr>
        <w:trPr>
          <w:cantSplit/>
          <w:tblHeader/>
        </w:trPr>
        <w:tc>
          <w:tcPr>
            <w:tcW w:type="dxa" w:w="31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57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Sector</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pública y atención a personas con discapacidad en Colombia</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Marco normativo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Resolución 1239 de 2022 (certificación de discapacidad y RLCPD) (MinSalud, 2022); Ley 1581 de 2012 de protección de datos personales (Congreso de la República de Colombia, 2012); clasificación CIF (OMS, 2001)</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Profesionales de salud que valoran a personas con discapacidad (usuarios operativos), coordinadores que supervisan y reportan, y administradores del sistema; los cuidadores y familiares se tuvieron en cuenta en la investigación como usuarios indirectos</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Entorno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Oficina institucional con buena conectividad y visitas domiciliarias con conexión intermitente; uso desde computador y, ocasionalmente, teléfono</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Restricciones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sin presupuesto para hardware nuevo ni para servicios de IA de pago, necesidad de que los datos clínicos no salgan a terceros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spuail7hng90f77lnbdhr">
        <w:r>
          <w:rPr>
            <w:rFonts w:ascii="Arial" w:cs="Arial" w:eastAsia="Arial" w:hAnsi="Arial"/>
            <w:color w:val="0563C1"/>
            <w:sz w:val="19"/>
            <w:szCs w:val="19"/>
            <w:u w:val="single"/>
          </w:rPr>
          <w:t xml:space="preserve">docs/HCI/</w:t>
        </w:r>
      </w:hyperlink>
      <w:r>
        <w:rPr>
          <w:rFonts w:ascii="Arial" w:cs="Arial" w:eastAsia="Arial" w:hAnsi="Arial"/>
          <w:sz w:val="19"/>
          <w:szCs w:val="19"/>
        </w:rPr>
        <w:t xml:space="preserve"> (plan de investigación, fichas de entrevistas y personas) y </w:t>
      </w:r>
      <w:hyperlink w:history="1" r:id="rId2yzcq7h3stswtuw-axjeo">
        <w:r>
          <w:rPr>
            <w:rFonts w:ascii="Arial" w:cs="Arial" w:eastAsia="Arial" w:hAnsi="Arial"/>
            <w:color w:val="0563C1"/>
            <w:sz w:val="19"/>
            <w:szCs w:val="19"/>
            <w:u w:val="single"/>
          </w:rPr>
          <w:t xml:space="preserve">docs/reports/RELEASE_PLAN.md</w:t>
        </w:r>
      </w:hyperlink>
      <w:r>
        <w:rPr>
          <w:rFonts w:ascii="Arial" w:cs="Arial" w:eastAsia="Arial" w:hAnsi="Arial"/>
          <w:sz w:val="19"/>
          <w:szCs w:val="19"/>
        </w:rPr>
        <w:t xml:space="preserve">.</w:t>
      </w:r>
    </w:p>
    <w:p>
      <w:pPr>
        <w:jc w:val="both"/>
      </w:pPr>
      <w:r>
        <w:rPr>
          <w:rFonts w:ascii="Arial" w:cs="Arial" w:eastAsia="Arial" w:hAnsi="Arial"/>
          <w:sz w:val="24"/>
          <w:szCs w:val="24"/>
        </w:rPr>
        <w:t xml:space="preserve">Los participantes de la investigación fueron una profesional de seguridad y salud en el trabajo de una entidad del Estado en Neiva (Huila), una coordinadora de una alcaldía y una persona cuidadora; sus nombres en los documentos del proyecto son seudónimos para proteger su identidad, de acuerdo con la Ley 1581 de 2012 (Congreso de Colombia, 2012).</w:t>
      </w:r>
    </w:p>
    <w:p>
      <w:pPr>
        <w:pStyle w:val="Heading1"/>
        <w:keepNext/>
        <w:pageBreakBefore/>
      </w:pPr>
      <w:bookmarkStart w:name="_Toc9" w:id="9"/>
      <w:r>
        <w:t xml:space="preserve">3. JUSTIFICACIÓN Y OBJETIVOS</w:t>
      </w:r>
      <w:bookmarkEnd w:id="9"/>
    </w:p>
    <w:p>
      <w:pPr>
        <w:pStyle w:val="Heading2"/>
        <w:keepNext/>
      </w:pPr>
      <w:bookmarkStart w:name="_Toc10" w:id="10"/>
      <w:r>
        <w:t xml:space="preserve">3.1 Justificación técnica y social del uso de inteligencia artificial</w:t>
      </w:r>
      <w:bookmarkEnd w:id="10"/>
    </w:p>
    <w:p>
      <w:pPr>
        <w:jc w:val="both"/>
      </w:pPr>
      <w:r>
        <w:rPr>
          <w:rFonts w:ascii="Arial" w:cs="Arial" w:eastAsia="Arial" w:hAnsi="Arial"/>
          <w:b/>
          <w:bCs/>
          <w:sz w:val="24"/>
          <w:szCs w:val="24"/>
        </w:rPr>
        <w:t xml:space="preserve">Justificación social.</w:t>
      </w:r>
      <w:r>
        <w:rPr>
          <w:rFonts w:ascii="Arial" w:cs="Arial" w:eastAsia="Arial" w:hAnsi="Arial"/>
          <w:sz w:val="24"/>
          <w:szCs w:val="24"/>
        </w:rPr>
        <w:t xml:space="preserve"> Reducir el tiempo que el profesional dedica a documentar libera tiempo para la atención y homogeneiza el uso de la CIF; priorizar a quienes enfrentan mayores barreras ayuda a dirigir recursos escasos. Al tratarse de personas con discapacidad, la accesibilidad de la propia herramienta es un requisito y no un adorno: por eso la interfaz se verificó contra WCAG 2.2 nivel AA (World Wide Web Consortium [W3C], 2023).</w:t>
      </w:r>
    </w:p>
    <w:p>
      <w:pPr>
        <w:jc w:val="both"/>
      </w:pPr>
      <w:r>
        <w:rPr>
          <w:rFonts w:ascii="Arial" w:cs="Arial" w:eastAsia="Arial" w:hAnsi="Arial"/>
          <w:b/>
          <w:bCs/>
          <w:sz w:val="24"/>
          <w:szCs w:val="24"/>
        </w:rPr>
        <w:t xml:space="preserve">Justificación técnica.</w:t>
      </w:r>
      <w:r>
        <w:rPr>
          <w:rFonts w:ascii="Arial" w:cs="Arial" w:eastAsia="Arial" w:hAnsi="Arial"/>
          <w:sz w:val="24"/>
          <w:szCs w:val="24"/>
        </w:rPr>
        <w:t xml:space="preserve"> Tres razones llevan a usar inteligencia artificial en lugar de reglas fijas:</w:t>
      </w:r>
    </w:p>
    <w:p>
      <w:pPr>
        <w:pStyle w:val="ListParagraph"/>
        <w:numPr>
          <w:ilvl w:val="0"/>
          <w:numId w:val="3"/>
        </w:numPr>
        <w:spacing w:after="80" w:line="336"/>
        <w:jc w:val="left"/>
      </w:pPr>
      <w:r>
        <w:rPr>
          <w:rFonts w:ascii="Arial" w:cs="Arial" w:eastAsia="Arial" w:hAnsi="Arial"/>
          <w:i/>
          <w:iCs/>
          <w:sz w:val="24"/>
          <w:szCs w:val="24"/>
        </w:rPr>
        <w:t xml:space="preserve">Predicción de barreras.</w:t>
      </w:r>
      <w:r>
        <w:rPr>
          <w:rFonts w:ascii="Arial" w:cs="Arial" w:eastAsia="Arial" w:hAnsi="Arial"/>
          <w:sz w:val="24"/>
          <w:szCs w:val="24"/>
        </w:rPr>
        <w:t xml:space="preserve"> La combinación de un agrupamiento no supervisado (K-Means) con un clasificador supervisado (Gradient Boosting) permite asignar un perfil a registros nuevos a partir de trece variables, algo que una regla manual no escala (Friedman, 2001; MacQueen, 1967).</w:t>
      </w:r>
    </w:p>
    <w:p>
      <w:pPr>
        <w:pStyle w:val="ListParagraph"/>
        <w:numPr>
          <w:ilvl w:val="0"/>
          <w:numId w:val="3"/>
        </w:numPr>
        <w:spacing w:after="80" w:line="336"/>
        <w:jc w:val="left"/>
      </w:pPr>
      <w:r>
        <w:rPr>
          <w:rFonts w:ascii="Arial" w:cs="Arial" w:eastAsia="Arial" w:hAnsi="Arial"/>
          <w:i/>
          <w:iCs/>
          <w:sz w:val="24"/>
          <w:szCs w:val="24"/>
        </w:rPr>
        <w:t xml:space="preserve">Sugerencia de códigos CIF.</w:t>
      </w:r>
      <w:r>
        <w:rPr>
          <w:rFonts w:ascii="Arial" w:cs="Arial" w:eastAsia="Arial" w:hAnsi="Arial"/>
          <w:sz w:val="24"/>
          <w:szCs w:val="24"/>
        </w:rPr>
        <w:t xml:space="preserve"> El texto libre del médico no se parece a los títulos de un catálogo de 1.593 códigos, lo que exige búsqueda por significado. Trabajos recientes ya exploran modelos de lenguaje y procesamiento de lenguaje natural para codificar la CIF (Gabbouj et al., 2025; Newman-Griffis y Fosler-Lussier, 2021; Roitero et al., 2023; Zhang et al., 2023), y la recuperación aumentada por generación permite acotar el trabajo del modelo a candidatos de un catálogo cerrado (Lewis et al., 2020).</w:t>
      </w:r>
    </w:p>
    <w:p>
      <w:pPr>
        <w:pStyle w:val="ListParagraph"/>
        <w:numPr>
          <w:ilvl w:val="0"/>
          <w:numId w:val="3"/>
        </w:numPr>
        <w:spacing w:after="80" w:line="336"/>
        <w:jc w:val="left"/>
      </w:pPr>
      <w:r>
        <w:rPr>
          <w:rFonts w:ascii="Arial" w:cs="Arial" w:eastAsia="Arial" w:hAnsi="Arial"/>
          <w:i/>
          <w:iCs/>
          <w:sz w:val="24"/>
          <w:szCs w:val="24"/>
        </w:rPr>
        <w:t xml:space="preserve">Control del riesgo.</w:t>
      </w:r>
      <w:r>
        <w:rPr>
          <w:rFonts w:ascii="Arial" w:cs="Arial" w:eastAsia="Arial" w:hAnsi="Arial"/>
          <w:sz w:val="24"/>
          <w:szCs w:val="24"/>
        </w:rPr>
        <w:t xml:space="preserve"> Un modelo generativo puede inventar códigos. Por eso el diseño obliga a que el modelo solo elija entre candidatos del catálogo y a que los títulos y calificadores no salgan del modelo (sección 5.3), y mantiene al médico como quien decide.</w:t>
      </w:r>
    </w:p>
    <w:p>
      <w:pPr>
        <w:jc w:val="both"/>
      </w:pPr>
      <w:r>
        <w:rPr>
          <w:rFonts w:ascii="Arial" w:cs="Arial" w:eastAsia="Arial" w:hAnsi="Arial"/>
          <w:b/>
          <w:bCs/>
          <w:sz w:val="24"/>
          <w:szCs w:val="24"/>
        </w:rPr>
        <w:t xml:space="preserve">Por qué un modelo local.</w:t>
      </w:r>
      <w:r>
        <w:rPr>
          <w:rFonts w:ascii="Arial" w:cs="Arial" w:eastAsia="Arial" w:hAnsi="Arial"/>
          <w:sz w:val="24"/>
          <w:szCs w:val="24"/>
        </w:rPr>
        <w:t xml:space="preserve"> Los datos clínicos son sensibles y la Ley 1581 de 2012 exige proteger su tratamiento (Congreso de Colombia, 2012). Se descartó usar una interfaz de programación de un proveedor externo y se optó por un modelo de pesos abiertos en un equipo propio, lo que además evita costos recurrentes en un proyecto sin presupuesto de hardware ni de servicios.</w:t>
      </w:r>
    </w:p>
    <w:p>
      <w:pPr>
        <w:pStyle w:val="Heading2"/>
        <w:keepNext/>
      </w:pPr>
      <w:bookmarkStart w:name="_Toc11" w:id="11"/>
      <w:r>
        <w:t xml:space="preserve">3.2 Objetivo general</w:t>
      </w:r>
      <w:bookmarkEnd w:id="11"/>
    </w:p>
    <w:p>
      <w:pPr>
        <w:jc w:val="both"/>
      </w:pPr>
      <w:r>
        <w:rPr>
          <w:rFonts w:ascii="Arial" w:cs="Arial" w:eastAsia="Arial" w:hAnsi="Arial"/>
          <w:sz w:val="24"/>
          <w:szCs w:val="24"/>
        </w:rPr>
        <w:t xml:space="preserve">Desarrollar y desplegar una aplicación web que apoye a los profesionales de la salud en el registro de personas con discapacidad, la estimación de su perfil de barreras de acceso y la elaboración de un borrador de su perfil funcional con la CIF mediante inteligencia artificial local, con calidad verificada y un uso seguro de los datos.</w:t>
      </w:r>
    </w:p>
    <w:p>
      <w:pPr>
        <w:pStyle w:val="Heading2"/>
        <w:keepNext/>
      </w:pPr>
      <w:bookmarkStart w:name="_Toc12" w:id="12"/>
      <w:r>
        <w:t xml:space="preserve">3.3 Objetivos específicos</w:t>
      </w:r>
      <w:bookmarkEnd w:id="12"/>
    </w:p>
    <w:p>
      <w:pPr>
        <w:pStyle w:val="ListParagraph"/>
        <w:numPr>
          <w:ilvl w:val="0"/>
          <w:numId w:val="4"/>
        </w:numPr>
        <w:spacing w:after="80" w:line="336"/>
        <w:jc w:val="left"/>
      </w:pPr>
      <w:r>
        <w:rPr>
          <w:rFonts w:ascii="Arial" w:cs="Arial" w:eastAsia="Arial" w:hAnsi="Arial"/>
          <w:sz w:val="24"/>
          <w:szCs w:val="24"/>
        </w:rPr>
        <w:t xml:space="preserve">Construir y desplegar en tres ambientes, con integración continua, una aplicación web segura (autenticación con roles y aislamiento de la información por médico) que registre pacientes, estime su perfil de barreras de acceso con un modelo de aprendizaje automático y ofrezca un dashboard agregado con exportación a Excel y PDF (historias HU-01 a HU-04, HU-08 y HU-11 a HU-13).</w:t>
      </w:r>
    </w:p>
    <w:p>
      <w:pPr>
        <w:pStyle w:val="ListParagraph"/>
        <w:numPr>
          <w:ilvl w:val="0"/>
          <w:numId w:val="4"/>
        </w:numPr>
        <w:spacing w:after="80" w:line="336"/>
        <w:jc w:val="left"/>
      </w:pPr>
      <w:r>
        <w:rPr>
          <w:rFonts w:ascii="Arial" w:cs="Arial" w:eastAsia="Arial" w:hAnsi="Arial"/>
          <w:sz w:val="24"/>
          <w:szCs w:val="24"/>
        </w:rPr>
        <w:t xml:space="preserve">Diseñar, medir y validar clínicamente un servicio local de inteligencia artificial generativa con recuperación aumentada, sin ajuste fino y sin enviar datos a terceros, que sugiera códigos CIF para que el médico los acepte, edite o rechace (historia HU-07).</w:t>
      </w:r>
    </w:p>
    <w:p>
      <w:pPr>
        <w:pStyle w:val="ListParagraph"/>
        <w:numPr>
          <w:ilvl w:val="0"/>
          <w:numId w:val="4"/>
        </w:numPr>
        <w:spacing w:after="80" w:line="336"/>
        <w:jc w:val="left"/>
      </w:pPr>
      <w:r>
        <w:rPr>
          <w:rFonts w:ascii="Arial" w:cs="Arial" w:eastAsia="Arial" w:hAnsi="Arial"/>
          <w:sz w:val="24"/>
          <w:szCs w:val="24"/>
        </w:rPr>
        <w:t xml:space="preserve">Verificar la calidad, la usabilidad y la accesibilidad con pruebas automatizadas, de aceptación y con usuarios, y entregar los manuales y la documentación del proceso (historias HU-05, HU-05b, HU-06, HU-09 y HU-10).</w:t>
      </w:r>
    </w:p>
    <w:p>
      <w:pPr>
        <w:pStyle w:val="Heading1"/>
        <w:keepNext/>
        <w:pageBreakBefore/>
      </w:pPr>
      <w:bookmarkStart w:name="_Toc13" w:id="13"/>
      <w:r>
        <w:t xml:space="preserve">4. DISEÑO DE LA SOLUCIÓN</w:t>
      </w:r>
      <w:bookmarkEnd w:id="13"/>
    </w:p>
    <w:p>
      <w:pPr>
        <w:pStyle w:val="Heading2"/>
        <w:keepNext/>
      </w:pPr>
      <w:bookmarkStart w:name="_Toc14" w:id="14"/>
      <w:r>
        <w:t xml:space="preserve">4.1 Caracterización de las tecnologías utilizadas</w:t>
      </w:r>
      <w:bookmarkEnd w:id="14"/>
    </w:p>
    <w:p>
      <w:pPr>
        <w:keepNext/>
        <w:spacing w:after="80" w:before="200" w:line="276"/>
      </w:pPr>
      <w:r>
        <w:rPr>
          <w:rFonts w:ascii="Arial" w:cs="Arial" w:eastAsia="Arial" w:hAnsi="Arial"/>
          <w:b/>
          <w:bCs/>
          <w:sz w:val="22"/>
          <w:szCs w:val="22"/>
        </w:rPr>
        <w:t xml:space="preserve">Tabla 4. </w:t>
      </w:r>
      <w:r>
        <w:rPr>
          <w:rFonts w:ascii="Arial" w:cs="Arial" w:eastAsia="Arial" w:hAnsi="Arial"/>
          <w:sz w:val="22"/>
          <w:szCs w:val="22"/>
        </w:rPr>
        <w:t xml:space="preserve">Tecnologías del desarrollo de software y de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7"/>
        <w:gridCol w:w="3206"/>
        <w:gridCol w:w="3365"/>
      </w:tblGrid>
      <w:tr>
        <w:trPr>
          <w:cantSplit/>
          <w:tblHeader/>
        </w:trPr>
        <w:tc>
          <w:tcPr>
            <w:tcW w:type="dxa" w:w="22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Capa</w:t>
            </w:r>
          </w:p>
        </w:tc>
        <w:tc>
          <w:tcPr>
            <w:tcW w:type="dxa" w:w="320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Tecnología</w:t>
            </w:r>
          </w:p>
        </w:tc>
        <w:tc>
          <w:tcPr>
            <w:tcW w:type="dxa" w:w="33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 en el proyecto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18, TypeScript, Vite, Tailwind CSS, shadcn/ui</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Aplicación de una página (SPA) con rutas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Recharts, jsPDF y xlsx</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Gráficos del dashboard y exportación a PDF y Excel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Query, contexto de idioma (ES/EN)</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 al API y localización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Python 3.11, FastAPI, SQLAlchemy, Pydantic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API REST, validación y acceso a datos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Bcrypt, RBAC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contraseñas con hash y permisos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(SQLite en las pruebas)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Pacientes, usuarios y sugerencias CIF</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predictiva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scikit-learn (K-Means, Gradient Boosting)</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(modelo embebido en el backend)</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generativa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PostgreSQL con pgvector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CIF con RAG en un equipo propio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Acceso al servicio de 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 Tailscale Funnel</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 y túnel HTTPS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Render, Docker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ambientes y contenedores del servicio de IA</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(desarrollo, pruebas, producción)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Testing Library, Playwright, axe-core, k6</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integración, extremo a extremo, accesibilidad y carga</w:t>
            </w:r>
          </w:p>
        </w:tc>
      </w:tr>
    </w:tbl>
    <w:p>
      <w:pPr>
        <w:spacing w:after="200" w:before="60" w:line="240"/>
        <w:sectPr>
          <w:headerReference w:type="default" r:id="rId7"/>
          <w:type w:val="nextPage"/>
          <w:pgSz w:w="12240" w:h="15840" w:orient="portrait"/>
          <w:pgMar w:top="1701" w:right="1134" w:bottom="1701" w:left="2268" w:header="850" w:footer="850" w:gutter="0"/>
          <w:pgNumType w:start="1" w:fmt="decimal"/>
          <w:docGrid w:linePitch="360"/>
        </w:sectPr>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rkqofme1cwmacbj3jbjpv">
        <w:r>
          <w:rPr>
            <w:rFonts w:ascii="Arial" w:cs="Arial" w:eastAsia="Arial" w:hAnsi="Arial"/>
            <w:color w:val="0563C1"/>
            <w:sz w:val="19"/>
            <w:szCs w:val="19"/>
            <w:u w:val="single"/>
          </w:rPr>
          <w:t xml:space="preserve">README.md</w:t>
        </w:r>
      </w:hyperlink>
      <w:r>
        <w:rPr>
          <w:rFonts w:ascii="Arial" w:cs="Arial" w:eastAsia="Arial" w:hAnsi="Arial"/>
          <w:sz w:val="19"/>
          <w:szCs w:val="19"/>
        </w:rPr>
        <w:t xml:space="preserve">, </w:t>
      </w:r>
      <w:hyperlink w:history="1" r:id="rIdwuejd1re3jan6bni4gfyw">
        <w:r>
          <w:rPr>
            <w:rFonts w:ascii="Arial" w:cs="Arial" w:eastAsia="Arial" w:hAnsi="Arial"/>
            <w:color w:val="0563C1"/>
            <w:sz w:val="19"/>
            <w:szCs w:val="19"/>
            <w:u w:val="single"/>
          </w:rPr>
          <w:t xml:space="preserve">render.yaml</w:t>
        </w:r>
      </w:hyperlink>
      <w:r>
        <w:rPr>
          <w:rFonts w:ascii="Arial" w:cs="Arial" w:eastAsia="Arial" w:hAnsi="Arial"/>
          <w:sz w:val="19"/>
          <w:szCs w:val="19"/>
        </w:rPr>
        <w:t xml:space="preserve"> y requirements del repositorio. Servicios de terceros consumidos: Render (alojamiento), GitHub (código y CI/CD) y Tailscale (túnel).</w:t>
      </w:r>
    </w:p>
    <w:p>
      <w:pPr>
        <w:pStyle w:val="Heading2"/>
        <w:keepNext/>
      </w:pPr>
      <w:bookmarkStart w:name="_Toc15" w:id="15"/>
      <w:r>
        <w:t xml:space="preserve">4.2 Arquitectura general del sistema</w:t>
      </w:r>
      <w:bookmarkEnd w:id="15"/>
    </w:p>
    <w:p>
      <w:pPr>
        <w:jc w:val="both"/>
      </w:pPr>
      <w:r>
        <w:rPr>
          <w:rFonts w:ascii="Arial" w:cs="Arial" w:eastAsia="Arial" w:hAnsi="Arial"/>
          <w:sz w:val="24"/>
          <w:szCs w:val="24"/>
        </w:rPr>
        <w:t xml:space="preserve">La arquitectura se documentó con el modelo C4. El diagrama de contexto (figura 1) muestra los dos actores y los sistemas con los que se relaciona HAB: el servicio de IA en un equipo propio, el modelo predictivo embebido, la base de datos, GitHub Actions y Render. El diagrama de contenedores (figura 2) separa la aplicación de una página, la API y la base de datos, y el de componentes (figura 3) detalla el interior del backend: routers, autenticación, control de acceso por rol, motor de inferencia, cliente del servicio de IA y analítica. La separación permitió reemplazar el modelo de generación (de </w:t>
      </w:r>
      <w:r>
        <w:rPr>
          <w:rFonts w:ascii="Consolas" w:cs="Consolas" w:eastAsia="Consolas" w:hAnsi="Consolas"/>
          <w:sz w:val="22"/>
          <w:szCs w:val="22"/>
        </w:rPr>
        <w:t xml:space="preserve">qwen2.5:3b</w:t>
      </w:r>
      <w:r>
        <w:rPr>
          <w:rFonts w:ascii="Arial" w:cs="Arial" w:eastAsia="Arial" w:hAnsi="Arial"/>
          <w:sz w:val="24"/>
          <w:szCs w:val="24"/>
        </w:rPr>
        <w:t xml:space="preserve"> a </w:t>
      </w:r>
      <w:r>
        <w:rPr>
          <w:rFonts w:ascii="Consolas" w:cs="Consolas" w:eastAsia="Consolas" w:hAnsi="Consolas"/>
          <w:sz w:val="22"/>
          <w:szCs w:val="22"/>
        </w:rPr>
        <w:t xml:space="preserve">gemma4:e4b</w:t>
      </w:r>
      <w:r>
        <w:rPr>
          <w:rFonts w:ascii="Arial" w:cs="Arial" w:eastAsia="Arial" w:hAnsi="Arial"/>
          <w:sz w:val="24"/>
          <w:szCs w:val="24"/>
        </w:rPr>
        <w:t xml:space="preserve">) cambiando una variable de configuración, sin tocar el código de las demás capas.</w:t>
      </w:r>
    </w:p>
    <w:p>
      <w:pPr>
        <w:keepNext/>
        <w:spacing w:after="60" w:before="160" w:line="240" w:lineRule="auto"/>
        <w:jc w:val="center"/>
      </w:pPr>
      <w:r>
        <w:drawing>
          <wp:inline distT="0" distB="0" distL="0" distR="0">
            <wp:extent cx="5400675" cy="4029075"/>
            <wp:effectExtent t="0" r="0" b="0" l="0"/>
            <wp:docPr id="1" name="c4-system-context-diagram.png" descr="Diagrama de contexto del sistema (C4, nivel 1)" title="Diagrama de contexto del sistema (C4,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400675" cy="40290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 </w:t>
      </w:r>
      <w:r>
        <w:rPr>
          <w:rFonts w:ascii="Arial" w:cs="Arial" w:eastAsia="Arial" w:hAnsi="Arial"/>
          <w:sz w:val="22"/>
          <w:szCs w:val="22"/>
        </w:rPr>
        <w:t xml:space="preserve">Diagrama de contexto del sistema (C4, nivel 1)</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bz8glppchdqtkhrqtynzx">
        <w:r>
          <w:rPr>
            <w:rFonts w:ascii="Arial" w:cs="Arial" w:eastAsia="Arial" w:hAnsi="Arial"/>
            <w:color w:val="0563C1"/>
            <w:sz w:val="20"/>
            <w:szCs w:val="20"/>
            <w:u w:val="single"/>
          </w:rPr>
          <w:t xml:space="preserve">docs/diagrams/system-context-diagram.html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4305300"/>
            <wp:effectExtent t="0" r="0" b="0" l="0"/>
            <wp:docPr id="2" name="c4-container-diagram.png" descr="Diagrama de contenedores (C4, nivel 2)" title="Diagrama de contenedores (C4,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6124575" cy="4305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 </w:t>
      </w:r>
      <w:r>
        <w:rPr>
          <w:rFonts w:ascii="Arial" w:cs="Arial" w:eastAsia="Arial" w:hAnsi="Arial"/>
          <w:sz w:val="22"/>
          <w:szCs w:val="22"/>
        </w:rPr>
        <w:t xml:space="preserve">Diagrama de contenedores (C4, nivel 2)</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vwe_v6ft-1k5ckzgta9fb">
        <w:r>
          <w:rPr>
            <w:rFonts w:ascii="Arial" w:cs="Arial" w:eastAsia="Arial" w:hAnsi="Arial"/>
            <w:color w:val="0563C1"/>
            <w:sz w:val="20"/>
            <w:szCs w:val="20"/>
            <w:u w:val="single"/>
          </w:rPr>
          <w:t xml:space="preserve">docs/diagrams/container-diagram.html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4800600"/>
            <wp:effectExtent t="0" r="0" b="0" l="0"/>
            <wp:docPr id="3" name="c4-component-diagram.png" descr="Diagrama de componentes del backend (C4, nivel 3)" title="Diagrama de componentes del backend (C4, ni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6124575" cy="48006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 </w:t>
      </w:r>
      <w:r>
        <w:rPr>
          <w:rFonts w:ascii="Arial" w:cs="Arial" w:eastAsia="Arial" w:hAnsi="Arial"/>
          <w:sz w:val="22"/>
          <w:szCs w:val="22"/>
        </w:rPr>
        <w:t xml:space="preserve">Diagrama de componentes del backend (C4, nivel 3)</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exn2m7_a8xg4v-i9dasmo">
        <w:r>
          <w:rPr>
            <w:rFonts w:ascii="Arial" w:cs="Arial" w:eastAsia="Arial" w:hAnsi="Arial"/>
            <w:color w:val="0563C1"/>
            <w:sz w:val="20"/>
            <w:szCs w:val="20"/>
            <w:u w:val="single"/>
          </w:rPr>
          <w:t xml:space="preserve">docs/diagrams/component-diagram.html</w:t>
        </w:r>
      </w:hyperlink>
      <w:r>
        <w:rPr>
          <w:rFonts w:ascii="Arial" w:cs="Arial" w:eastAsia="Arial" w:hAnsi="Arial"/>
          <w:sz w:val="20"/>
          <w:szCs w:val="20"/>
        </w:rPr>
        <w:t xml:space="preserve">)</w:t>
      </w:r>
    </w:p>
    <w:p>
      <w:pPr>
        <w:jc w:val="both"/>
      </w:pPr>
      <w:r>
        <w:rPr>
          <w:rFonts w:ascii="Arial" w:cs="Arial" w:eastAsia="Arial" w:hAnsi="Arial"/>
          <w:sz w:val="24"/>
          <w:szCs w:val="24"/>
        </w:rPr>
        <w:t xml:space="preserve">La figura 4 presenta la misma arquitectura como un flujo de componentes y conexiones, elaborado con la herramienta Archify.</w:t>
      </w:r>
    </w:p>
    <w:p>
      <w:pPr>
        <w:keepNext/>
        <w:spacing w:after="60" w:before="160" w:line="240" w:lineRule="auto"/>
        <w:jc w:val="center"/>
      </w:pPr>
      <w:r>
        <w:drawing>
          <wp:inline distT="0" distB="0" distL="0" distR="0">
            <wp:extent cx="7562850" cy="3467100"/>
            <wp:effectExtent t="0" r="0" b="0" l="0"/>
            <wp:docPr id="4" name="arquitectura-hab.png" descr="Arquitectura completa: actores, nube, túnel autenticado, equipo propio con IA y CI/CD" title="Arquitectura completa: actores, nube, túnel autenticado, equipo propio con IA y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7562850" cy="3467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4. </w:t>
      </w:r>
      <w:r>
        <w:rPr>
          <w:rFonts w:ascii="Arial" w:cs="Arial" w:eastAsia="Arial" w:hAnsi="Arial"/>
          <w:sz w:val="22"/>
          <w:szCs w:val="22"/>
        </w:rPr>
        <w:t xml:space="preserve">Arquitectura completa: actores, nube, túnel autenticado, equipo propio con IA y CI/CD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snstlbrbrlog-or9y_e4o">
        <w:r>
          <w:rPr>
            <w:rFonts w:ascii="Arial" w:cs="Arial" w:eastAsia="Arial" w:hAnsi="Arial"/>
            <w:color w:val="0563C1"/>
            <w:sz w:val="20"/>
            <w:szCs w:val="20"/>
            <w:u w:val="single"/>
          </w:rPr>
          <w:t xml:space="preserve">docs/presentation/animaciones/arquitectura-hab.html</w:t>
        </w:r>
      </w:hyperlink>
      <w:r>
        <w:rPr>
          <w:rFonts w:ascii="Arial" w:cs="Arial" w:eastAsia="Arial" w:hAnsi="Arial"/>
          <w:sz w:val="20"/>
          <w:szCs w:val="20"/>
        </w:rPr>
        <w:t xml:space="preserve">)</w:t>
      </w:r>
    </w:p>
    <w:p>
      <w:pPr>
        <w:pStyle w:val="Heading2"/>
        <w:keepNext/>
      </w:pPr>
      <w:bookmarkStart w:name="_Toc16" w:id="16"/>
      <w:r>
        <w:t xml:space="preserve">4.3 Diagramas de procesos del sistema (BPMN)</w:t>
      </w:r>
      <w:bookmarkEnd w:id="16"/>
    </w:p>
    <w:p>
      <w:pPr>
        <w:jc w:val="both"/>
      </w:pPr>
      <w:r>
        <w:rPr>
          <w:rFonts w:ascii="Arial" w:cs="Arial" w:eastAsia="Arial" w:hAnsi="Arial"/>
          <w:sz w:val="24"/>
          <w:szCs w:val="24"/>
        </w:rPr>
        <w:t xml:space="preserve">Se modelaron tres procesos con notación BPMN (eventos de inicio y fin, tareas, compuertas exclusivas y carriles por actor).</w:t>
      </w:r>
    </w:p>
    <w:p>
      <w:pPr>
        <w:keepNext/>
        <w:spacing w:after="60" w:before="160" w:line="240" w:lineRule="auto"/>
        <w:jc w:val="center"/>
      </w:pPr>
      <w:r>
        <w:drawing>
          <wp:inline distT="0" distB="0" distL="0" distR="0">
            <wp:extent cx="7562850" cy="3162300"/>
            <wp:effectExtent t="0" r="0" b="0" l="0"/>
            <wp:docPr id="5" name="bpmn-registro-prediccion.png" descr="Proceso 1, BPMN: ingreso, registro del paciente y predicción de barreras" title="Proceso 1, BPMN: ingreso, registro del paciente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7562850" cy="3162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5. </w:t>
      </w:r>
      <w:r>
        <w:rPr>
          <w:rFonts w:ascii="Arial" w:cs="Arial" w:eastAsia="Arial" w:hAnsi="Arial"/>
          <w:sz w:val="22"/>
          <w:szCs w:val="22"/>
        </w:rPr>
        <w:t xml:space="preserve">Proceso 1, BPMN: ingreso, registro del paciente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896225" cy="3067050"/>
            <wp:effectExtent t="0" r="0" b="0" l="0"/>
            <wp:docPr id="6" name="bpmn-perfil-icf.png" descr="Proceso 2, BPMN: generación del perfil funcional CIF y decisión del médico" title="Proceso 2, BPMN: generación del perfil funcional CIF y decisión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8962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6. </w:t>
      </w:r>
      <w:r>
        <w:rPr>
          <w:rFonts w:ascii="Arial" w:cs="Arial" w:eastAsia="Arial" w:hAnsi="Arial"/>
          <w:sz w:val="22"/>
          <w:szCs w:val="22"/>
        </w:rPr>
        <w:t xml:space="preserve">Proceso 2, BPMN: generación del perfil funcional CIF y decisión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200900" cy="2390775"/>
            <wp:effectExtent t="0" r="0" b="0" l="0"/>
            <wp:docPr id="7" name="bpmn-administracion-analisis.png" descr="Proceso 3, BPMN: administración de usuarios y análisis agregado" title="Proceso 3, BPMN: administración de usuarios y análisis ag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200900" cy="23907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7. </w:t>
      </w:r>
      <w:r>
        <w:rPr>
          <w:rFonts w:ascii="Arial" w:cs="Arial" w:eastAsia="Arial" w:hAnsi="Arial"/>
          <w:sz w:val="22"/>
          <w:szCs w:val="22"/>
        </w:rPr>
        <w:t xml:space="preserve">Proceso 3, BPMN: administración de usuarios y análisis agregado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jc w:val="both"/>
      </w:pPr>
      <w:r>
        <w:rPr>
          <w:rFonts w:ascii="Arial" w:cs="Arial" w:eastAsia="Arial" w:hAnsi="Arial"/>
          <w:sz w:val="24"/>
          <w:szCs w:val="24"/>
        </w:rPr>
        <w:t xml:space="preserve">Los recorridos de los usuarios sobre los mismos componentes se documentaron como diagramas de secuencia con Archify.</w:t>
      </w:r>
    </w:p>
    <w:p>
      <w:pPr>
        <w:keepNext/>
        <w:spacing w:after="60" w:before="160" w:line="240" w:lineRule="auto"/>
        <w:jc w:val="center"/>
      </w:pPr>
      <w:r>
        <w:drawing>
          <wp:inline distT="0" distB="0" distL="0" distR="0">
            <wp:extent cx="6124575" cy="3381375"/>
            <wp:effectExtent t="0" r="0" b="0" l="0"/>
            <wp:docPr id="8" name="recorrido-medico-pacientes.png" descr="Recorrido del médico (1 de 2): acceso, registro de pacientes y predicción de barreras" title="Recorrido del médico (1 de 2): acceso, registro de pacientes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6124575" cy="33813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8. </w:t>
      </w:r>
      <w:r>
        <w:rPr>
          <w:rFonts w:ascii="Arial" w:cs="Arial" w:eastAsia="Arial" w:hAnsi="Arial"/>
          <w:sz w:val="22"/>
          <w:szCs w:val="22"/>
        </w:rPr>
        <w:t xml:space="preserve">Recorrido del médico (1 de 2): acceso, registro de pacientes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hd2hjzbauimbzwhnfsqnt">
        <w:r>
          <w:rPr>
            <w:rFonts w:ascii="Arial" w:cs="Arial" w:eastAsia="Arial" w:hAnsi="Arial"/>
            <w:color w:val="0563C1"/>
            <w:sz w:val="20"/>
            <w:szCs w:val="20"/>
            <w:u w:val="single"/>
          </w:rPr>
          <w:t xml:space="preserve">docs/presentation/animaciones/recorrido-medico-pacientes.html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3552825"/>
            <wp:effectExtent t="0" r="0" b="0" l="0"/>
            <wp:docPr id="9" name="recorrido-medico-icf.png" descr="Recorrido del médico (2 de 2): perfil funcional CIF con IA local, decisión y reporte" title="Recorrido del médico (2 de 2): perfil funcional CIF con IA local, decisión y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6124575" cy="35528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9. </w:t>
      </w:r>
      <w:r>
        <w:rPr>
          <w:rFonts w:ascii="Arial" w:cs="Arial" w:eastAsia="Arial" w:hAnsi="Arial"/>
          <w:sz w:val="22"/>
          <w:szCs w:val="22"/>
        </w:rPr>
        <w:t xml:space="preserve">Recorrido del médico (2 de 2): perfil funcional CIF con IA local, decisión y reporte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zab9os14ntfu27x6oc66">
        <w:r>
          <w:rPr>
            <w:rFonts w:ascii="Arial" w:cs="Arial" w:eastAsia="Arial" w:hAnsi="Arial"/>
            <w:color w:val="0563C1"/>
            <w:sz w:val="20"/>
            <w:szCs w:val="20"/>
            <w:u w:val="single"/>
          </w:rPr>
          <w:t xml:space="preserve">docs/presentation/animaciones/recorrido-medico-icf.html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5400675" cy="3448050"/>
            <wp:effectExtent t="0" r="0" b="0" l="0"/>
            <wp:docPr id="10" name="recorrido-administrador.png" descr="Recorrido del administrador: usuarios, límite de acceso y salud del servicio de IA" title="Recorrido del administrador: usuarios, límite de acceso y salud del servicio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400675" cy="3448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10. </w:t>
      </w:r>
      <w:r>
        <w:rPr>
          <w:rFonts w:ascii="Arial" w:cs="Arial" w:eastAsia="Arial" w:hAnsi="Arial"/>
          <w:sz w:val="22"/>
          <w:szCs w:val="22"/>
        </w:rPr>
        <w:t xml:space="preserve">Recorrido del administrador: usuarios, límite de acceso y salud del servicio de 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kit6tgck-mechoubvu7pw">
        <w:r>
          <w:rPr>
            <w:rFonts w:ascii="Arial" w:cs="Arial" w:eastAsia="Arial" w:hAnsi="Arial"/>
            <w:color w:val="0563C1"/>
            <w:sz w:val="20"/>
            <w:szCs w:val="20"/>
            <w:u w:val="single"/>
          </w:rPr>
          <w:t xml:space="preserve">docs/presentation/animaciones/recorrido-administrador.html</w:t>
        </w:r>
      </w:hyperlink>
      <w:r>
        <w:rPr>
          <w:rFonts w:ascii="Arial" w:cs="Arial" w:eastAsia="Arial" w:hAnsi="Arial"/>
          <w:sz w:val="20"/>
          <w:szCs w:val="20"/>
        </w:rPr>
        <w:t xml:space="preserve">)</w:t>
      </w:r>
    </w:p>
    <w:p>
      <w:pPr>
        <w:pStyle w:val="Heading2"/>
        <w:keepNext/>
      </w:pPr>
      <w:bookmarkStart w:name="_Toc17" w:id="17"/>
      <w:r>
        <w:t xml:space="preserve">4.4 Modelo de datos</w:t>
      </w:r>
      <w:bookmarkEnd w:id="17"/>
    </w:p>
    <w:p>
      <w:pPr>
        <w:jc w:val="both"/>
      </w:pPr>
      <w:r>
        <w:rPr>
          <w:rFonts w:ascii="Arial" w:cs="Arial" w:eastAsia="Arial" w:hAnsi="Arial"/>
          <w:sz w:val="24"/>
          <w:szCs w:val="24"/>
        </w:rPr>
        <w:t xml:space="preserve">El backend usa tres tablas (figura 11). Cada paciente pertenece a un médico, lo que garantiza el aislamiento de la información, y cada generación del perfil crea un lote de sugerencias que se conserva al regenerar, para trazar qué propuso la máquina y qué decidió el profesional.</w:t>
      </w:r>
    </w:p>
    <w:p>
      <w:pPr>
        <w:keepNext/>
        <w:spacing w:after="60" w:before="160" w:line="240" w:lineRule="auto"/>
        <w:jc w:val="center"/>
      </w:pPr>
      <w:r>
        <w:drawing>
          <wp:inline distT="0" distB="0" distL="0" distR="0">
            <wp:extent cx="7562850" cy="3743325"/>
            <wp:effectExtent t="0" r="0" b="0" l="0"/>
            <wp:docPr id="11" name="modelo-datos.png" descr="Diagrama del modelo de datos del backend" title="Diagrama del modelo de dato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7562850" cy="37433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11. </w:t>
      </w:r>
      <w:r>
        <w:rPr>
          <w:rFonts w:ascii="Arial" w:cs="Arial" w:eastAsia="Arial" w:hAnsi="Arial"/>
          <w:sz w:val="22"/>
          <w:szCs w:val="22"/>
        </w:rPr>
        <w:t xml:space="preserve">Diagrama del modelo de datos del backend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hgdbbuhw5-4w7q1ynaov_">
        <w:r>
          <w:rPr>
            <w:rFonts w:ascii="Arial" w:cs="Arial" w:eastAsia="Arial" w:hAnsi="Arial"/>
            <w:color w:val="0563C1"/>
            <w:sz w:val="20"/>
            <w:szCs w:val="20"/>
            <w:u w:val="single"/>
          </w:rPr>
          <w:t xml:space="preserve">backend/app/models.py</w:t>
        </w:r>
      </w:hyperlink>
    </w:p>
    <w:p>
      <w:pPr>
        <w:jc w:val="both"/>
      </w:pPr>
      <w:r>
        <w:rPr>
          <w:rFonts w:ascii="Arial" w:cs="Arial" w:eastAsia="Arial" w:hAnsi="Arial"/>
          <w:sz w:val="24"/>
          <w:szCs w:val="24"/>
        </w:rPr>
        <w:t xml:space="preserve">El diagrama de código de C4 (figura 12) complementa el anterior con las clases del modelo (SQLAlchemy) y los esquemas de la API (Pydantic).</w:t>
      </w:r>
    </w:p>
    <w:p>
      <w:pPr>
        <w:keepNext/>
        <w:spacing w:after="60" w:before="160" w:line="240" w:lineRule="auto"/>
        <w:jc w:val="center"/>
      </w:pPr>
      <w:r>
        <w:drawing>
          <wp:inline distT="0" distB="0" distL="0" distR="0">
            <wp:extent cx="6838950" cy="4429125"/>
            <wp:effectExtent t="0" r="0" b="0" l="0"/>
            <wp:docPr id="12" name="c4-code-diagram.png" descr="Diagrama de código del backend (C4, nivel 4): modelos y esquemas" title="Diagrama de código del backend (C4, nivel 4): modelos y esqu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6838950" cy="44291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12. </w:t>
      </w:r>
      <w:r>
        <w:rPr>
          <w:rFonts w:ascii="Arial" w:cs="Arial" w:eastAsia="Arial" w:hAnsi="Arial"/>
          <w:sz w:val="22"/>
          <w:szCs w:val="22"/>
        </w:rPr>
        <w:t xml:space="preserve">Diagrama de código del backend (C4, nivel 4): modelos y esquemas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ed4ixld3ghs6f652mjdwk">
        <w:r>
          <w:rPr>
            <w:rFonts w:ascii="Arial" w:cs="Arial" w:eastAsia="Arial" w:hAnsi="Arial"/>
            <w:color w:val="0563C1"/>
            <w:sz w:val="20"/>
            <w:szCs w:val="20"/>
            <w:u w:val="single"/>
          </w:rPr>
          <w:t xml:space="preserve">docs/diagrams/code-diagram.html</w:t>
        </w:r>
      </w:hyperlink>
      <w:r>
        <w:rPr>
          <w:rFonts w:ascii="Arial" w:cs="Arial" w:eastAsia="Arial" w:hAnsi="Arial"/>
          <w:sz w:val="20"/>
          <w:szCs w:val="20"/>
        </w:rPr>
        <w:t xml:space="preserve">)</w:t>
      </w:r>
    </w:p>
    <w:p>
      <w:pPr>
        <w:pStyle w:val="Heading2"/>
        <w:keepNext/>
      </w:pPr>
      <w:bookmarkStart w:name="_Toc18" w:id="18"/>
      <w:r>
        <w:t xml:space="preserve">4.5 Diagrama de despliegue</w:t>
      </w:r>
      <w:bookmarkEnd w:id="18"/>
    </w:p>
    <w:p>
      <w:pPr>
        <w:jc w:val="both"/>
      </w:pPr>
      <w:r>
        <w:rPr>
          <w:rFonts w:ascii="Arial" w:cs="Arial" w:eastAsia="Arial" w:hAnsi="Arial"/>
          <w:sz w:val="24"/>
          <w:szCs w:val="24"/>
        </w:rPr>
        <w:t xml:space="preserve">El sistema tiene tres ambientes idénticos en Render (desarrollo, pruebas y producción), cada uno con su frontend, su backend y su base de datos, y un flujo de despliegue desde GitHub Actions con aprobación manual en producción. El servicio de IA corre en un equipo propio con Windows y se alcanza solo desde el backend, por un túnel HTTPS y con un token (figura 13).</w:t>
      </w:r>
    </w:p>
    <w:p>
      <w:pPr>
        <w:keepNext/>
        <w:spacing w:after="60" w:before="160" w:line="240" w:lineRule="auto"/>
        <w:jc w:val="center"/>
      </w:pPr>
      <w:r>
        <w:drawing>
          <wp:inline distT="0" distB="0" distL="0" distR="0">
            <wp:extent cx="6096000" cy="4829175"/>
            <wp:effectExtent t="0" r="0" b="0" l="0"/>
            <wp:docPr id="13" name="c4-deployment-diagram.png" descr="Diagrama de despliegue (C4)" title="Diagrama de despliegu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6096000" cy="4829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13. </w:t>
      </w:r>
      <w:r>
        <w:rPr>
          <w:rFonts w:ascii="Arial" w:cs="Arial" w:eastAsia="Arial" w:hAnsi="Arial"/>
          <w:sz w:val="22"/>
          <w:szCs w:val="22"/>
        </w:rPr>
        <w:t xml:space="preserve">Diagrama de despliegue (C4)</w:t>
      </w:r>
    </w:p>
    <w:p>
      <w:pPr>
        <w:spacing w:after="200" w:line="240"/>
        <w:jc w:val="center"/>
        <w:sectPr>
          <w:headerReference w:type="default" r:id="rId8"/>
          <w:type w:val="nextPage"/>
          <w:pgSz w:w="15840" w:h="12240" w:orient="landscape"/>
          <w:pgMar w:top="1701" w:right="1134" w:bottom="1701" w:left="2268" w:header="850" w:footer="850" w:gutter="0"/>
          <w:pgNumType/>
          <w:docGrid w:linePitch="360"/>
        </w:sectP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og2gnrzhjab9uritdhng5">
        <w:r>
          <w:rPr>
            <w:rFonts w:ascii="Arial" w:cs="Arial" w:eastAsia="Arial" w:hAnsi="Arial"/>
            <w:color w:val="0563C1"/>
            <w:sz w:val="20"/>
            <w:szCs w:val="20"/>
            <w:u w:val="single"/>
          </w:rPr>
          <w:t xml:space="preserve">docs/diagrams/deployment-diagram.html</w:t>
        </w:r>
      </w:hyperlink>
      <w:r>
        <w:rPr>
          <w:rFonts w:ascii="Arial" w:cs="Arial" w:eastAsia="Arial" w:hAnsi="Arial"/>
          <w:sz w:val="20"/>
          <w:szCs w:val="20"/>
        </w:rPr>
        <w:t xml:space="preserve">)</w:t>
      </w:r>
    </w:p>
    <w:p>
      <w:pPr>
        <w:pStyle w:val="Heading2"/>
        <w:keepNext/>
      </w:pPr>
      <w:bookmarkStart w:name="_Toc19" w:id="19"/>
      <w:r>
        <w:t xml:space="preserve">4.6 Diseño de la interfaz de usuario</w:t>
      </w:r>
      <w:bookmarkEnd w:id="19"/>
    </w:p>
    <w:p>
      <w:pPr>
        <w:jc w:val="both"/>
      </w:pPr>
      <w:r>
        <w:rPr>
          <w:rFonts w:ascii="Arial" w:cs="Arial" w:eastAsia="Arial" w:hAnsi="Arial"/>
          <w:sz w:val="24"/>
          <w:szCs w:val="24"/>
        </w:rPr>
        <w:t xml:space="preserve">Los prototipos de las ocho pantallas principales se elaboraron en el Momento 2 a partir de las personas y del mapa de historias de usuario (sección 6.2). Las figuras siguientes muestran tres de ellos; las capturas de la aplicación final están en la sección 8 y en el manual de usuario.</w:t>
      </w:r>
    </w:p>
    <w:p>
      <w:pPr>
        <w:keepNext/>
        <w:spacing w:after="60" w:before="160" w:line="240" w:lineRule="auto"/>
        <w:jc w:val="center"/>
      </w:pPr>
      <w:r>
        <w:drawing>
          <wp:inline distT="0" distB="0" distL="0" distR="0">
            <wp:extent cx="3962400" cy="2314575"/>
            <wp:effectExtent t="0" r="0" b="0" l="0"/>
            <wp:docPr id="14" name="1-Login.png" descr="Prototipo de la pantalla de ingreso" title="Prototipo de la 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14. </w:t>
      </w:r>
      <w:r>
        <w:rPr>
          <w:rFonts w:ascii="Arial" w:cs="Arial" w:eastAsia="Arial" w:hAnsi="Arial"/>
          <w:sz w:val="22"/>
          <w:szCs w:val="22"/>
        </w:rPr>
        <w:t xml:space="preserve">Prototipo de la pantalla de ingreso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k7k6zwvgjqruqyzqyijts">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3962400" cy="2476500"/>
            <wp:effectExtent t="0" r="0" b="0" l="0"/>
            <wp:docPr id="15" name="8-PerfilICF.png" descr="Prototipo de la pantalla del perfil funcional CIF" title="Prototipo de la pantalla d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962400" cy="24765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15. </w:t>
      </w:r>
      <w:r>
        <w:rPr>
          <w:rFonts w:ascii="Arial" w:cs="Arial" w:eastAsia="Arial" w:hAnsi="Arial"/>
          <w:sz w:val="22"/>
          <w:szCs w:val="22"/>
        </w:rPr>
        <w:t xml:space="preserve">Prototipo de la pantalla del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jns2ecaif-0jrfx_vmsxm">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3962400" cy="2314575"/>
            <wp:effectExtent t="0" r="0" b="0" l="0"/>
            <wp:docPr id="16" name="6-Analisis.png" descr="Prototipo de la pantalla del dashboard de análisis" title="Prototipo de la pantalla del dashboard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16. </w:t>
      </w:r>
      <w:r>
        <w:rPr>
          <w:rFonts w:ascii="Arial" w:cs="Arial" w:eastAsia="Arial" w:hAnsi="Arial"/>
          <w:sz w:val="22"/>
          <w:szCs w:val="22"/>
        </w:rPr>
        <w:t xml:space="preserve">Prototipo de la pantalla del dashboard de análisis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_vsjpzsclzvsipyw63hyb">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jc w:val="both"/>
      </w:pPr>
      <w:r>
        <w:rPr>
          <w:rFonts w:ascii="Arial" w:cs="Arial" w:eastAsia="Arial" w:hAnsi="Arial"/>
          <w:sz w:val="24"/>
          <w:szCs w:val="24"/>
        </w:rPr>
        <w:t xml:space="preserve">Las decisiones de diseño responden a los hallazgos de la investigación con usuarios y a la norma de diseño centrado en el ser humano (Organización Internacional de Normalización [ISO], 2019): un menú lateral por rol, avisos de éxito o error después de cada acción, ayudas contextuales junto a los campos clínicos, idioma español e inglés, color y contraste verificados para WCAG 2.2 AA (W3C, 2023) y una advertencia permanente de que el perfil CIF es un borrador de apoyo.</w:t>
      </w:r>
    </w:p>
    <w:p>
      <w:pPr>
        <w:pStyle w:val="Heading2"/>
        <w:keepNext/>
      </w:pPr>
      <w:bookmarkStart w:name="_Toc20" w:id="20"/>
      <w:r>
        <w:t xml:space="preserve">4.7 Estrategia de integración del modelo de inteligencia artificial</w:t>
      </w:r>
      <w:bookmarkEnd w:id="20"/>
    </w:p>
    <w:p>
      <w:pPr>
        <w:keepNext/>
        <w:spacing w:after="80" w:before="200" w:line="276"/>
      </w:pPr>
      <w:r>
        <w:rPr>
          <w:rFonts w:ascii="Arial" w:cs="Arial" w:eastAsia="Arial" w:hAnsi="Arial"/>
          <w:b/>
          <w:bCs/>
          <w:sz w:val="22"/>
          <w:szCs w:val="22"/>
        </w:rPr>
        <w:t xml:space="preserve">Tabla 5. </w:t>
      </w:r>
      <w:r>
        <w:rPr>
          <w:rFonts w:ascii="Arial" w:cs="Arial" w:eastAsia="Arial" w:hAnsi="Arial"/>
          <w:sz w:val="22"/>
          <w:szCs w:val="22"/>
        </w:rPr>
        <w:t xml:space="preserve">Estrategia de integración de los dos componentes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892"/>
        <w:gridCol w:w="3384"/>
        <w:gridCol w:w="3562"/>
      </w:tblGrid>
      <w:tr>
        <w:trPr>
          <w:cantSplit/>
          <w:tblHeader/>
        </w:trPr>
        <w:tc>
          <w:tcPr>
            <w:tcW w:type="dxa" w:w="18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33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Modelo predictivo de barreras</w:t>
            </w:r>
          </w:p>
        </w:tc>
        <w:tc>
          <w:tcPr>
            <w:tcW w:type="dxa" w:w="35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Servicio de perfil funcional CIF</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corre</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Dentro del backend (archivo del modelo serializado con joblib)</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independiente en un equipo propio</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Cómo se invoca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Llamada interna a </w:t>
            </w:r>
            <w:r>
              <w:rPr>
                <w:rFonts w:ascii="Consolas" w:cs="Consolas" w:eastAsia="Consolas" w:hAnsi="Consolas"/>
                <w:b w:val="false"/>
                <w:bCs w:val="false"/>
                <w:sz w:val="17"/>
                <w:szCs w:val="17"/>
              </w:rPr>
              <w:t xml:space="preserve">POST /patients/{id}/predict</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backend llama por HTTPS con token a </w:t>
            </w:r>
            <w:r>
              <w:rPr>
                <w:rFonts w:ascii="Consolas" w:cs="Consolas" w:eastAsia="Consolas" w:hAnsi="Consolas"/>
                <w:b w:val="false"/>
                <w:bCs w:val="false"/>
                <w:sz w:val="17"/>
                <w:szCs w:val="17"/>
              </w:rPr>
              <w:t xml:space="preserve">POST /suggest</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Entradas</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Trece variables del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Edad, género, causa, categorías, niveles D1–D6, predicción, diagnóstico y notas; nunca nombre, documento ni orientación sexual</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Salida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1 o 2 y su descripción</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Hasta tres códigos por componente con calificador, justificación y origen</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guardado en 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Lote de sugerencias y decisión del médico en </w:t>
            </w:r>
            <w:r>
              <w:rPr>
                <w:rFonts w:ascii="Consolas" w:cs="Consolas" w:eastAsia="Consolas" w:hAnsi="Consolas"/>
                <w:b w:val="false"/>
                <w:bCs w:val="false"/>
                <w:sz w:val="17"/>
                <w:szCs w:val="17"/>
              </w:rPr>
              <w:t xml:space="preserve">icf_suggestions</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falla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endpoint responde con error y el resto sigue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servicio cae, la pantalla avisa y el resto sigue</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humano</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es una estimación estadística</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médico acepta, edita o rechaza cada código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b2z5lbvgvae0cxzsqgmsx">
        <w:r>
          <w:rPr>
            <w:rFonts w:ascii="Arial" w:cs="Arial" w:eastAsia="Arial" w:hAnsi="Arial"/>
            <w:color w:val="0563C1"/>
            <w:sz w:val="19"/>
            <w:szCs w:val="19"/>
            <w:u w:val="single"/>
          </w:rPr>
          <w:t xml:space="preserve">backend/app/routers/patients.py</w:t>
        </w:r>
      </w:hyperlink>
      <w:r>
        <w:rPr>
          <w:rFonts w:ascii="Arial" w:cs="Arial" w:eastAsia="Arial" w:hAnsi="Arial"/>
          <w:sz w:val="19"/>
          <w:szCs w:val="19"/>
        </w:rPr>
        <w:t xml:space="preserve">, </w:t>
      </w:r>
      <w:hyperlink w:history="1" r:id="rIdcny__drrlxcx4z6bgejrp">
        <w:r>
          <w:rPr>
            <w:rFonts w:ascii="Arial" w:cs="Arial" w:eastAsia="Arial" w:hAnsi="Arial"/>
            <w:color w:val="0563C1"/>
            <w:sz w:val="19"/>
            <w:szCs w:val="19"/>
            <w:u w:val="single"/>
          </w:rPr>
          <w:t xml:space="preserve">backend/app/routers/icf.py</w:t>
        </w:r>
      </w:hyperlink>
      <w:r>
        <w:rPr>
          <w:rFonts w:ascii="Arial" w:cs="Arial" w:eastAsia="Arial" w:hAnsi="Arial"/>
          <w:sz w:val="19"/>
          <w:szCs w:val="19"/>
        </w:rPr>
        <w:t xml:space="preserve"> y </w:t>
      </w:r>
      <w:hyperlink w:history="1" r:id="rIdgff8tqj8avjlddayvidi_">
        <w:r>
          <w:rPr>
            <w:rFonts w:ascii="Arial" w:cs="Arial" w:eastAsia="Arial" w:hAnsi="Arial"/>
            <w:color w:val="0563C1"/>
            <w:sz w:val="19"/>
            <w:szCs w:val="19"/>
            <w:u w:val="single"/>
          </w:rPr>
          <w:t xml:space="preserve">docs/manuals/MANUAL_ICF.md</w:t>
        </w:r>
      </w:hyperlink>
      <w:r>
        <w:rPr>
          <w:rFonts w:ascii="Arial" w:cs="Arial" w:eastAsia="Arial" w:hAnsi="Arial"/>
          <w:sz w:val="19"/>
          <w:szCs w:val="19"/>
        </w:rPr>
        <w:t xml:space="preserve">.</w:t>
      </w:r>
    </w:p>
    <w:p>
      <w:pPr>
        <w:pStyle w:val="Heading2"/>
        <w:keepNext/>
      </w:pPr>
      <w:bookmarkStart w:name="_Toc21" w:id="21"/>
      <w:r>
        <w:t xml:space="preserve">4.8 Requisitos no funcionales</w:t>
      </w:r>
      <w:bookmarkEnd w:id="21"/>
    </w:p>
    <w:p>
      <w:pPr>
        <w:keepNext/>
        <w:spacing w:after="80" w:before="200" w:line="276"/>
      </w:pPr>
      <w:r>
        <w:rPr>
          <w:rFonts w:ascii="Arial" w:cs="Arial" w:eastAsia="Arial" w:hAnsi="Arial"/>
          <w:b/>
          <w:bCs/>
          <w:sz w:val="22"/>
          <w:szCs w:val="22"/>
        </w:rPr>
        <w:t xml:space="preserve">Tabla 6. </w:t>
      </w:r>
      <w:r>
        <w:rPr>
          <w:rFonts w:ascii="Arial" w:cs="Arial" w:eastAsia="Arial" w:hAnsi="Arial"/>
          <w:sz w:val="22"/>
          <w:szCs w:val="22"/>
        </w:rPr>
        <w:t xml:space="preserve">Requisitos no funcionales y cómo se atendieron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3"/>
        <w:gridCol w:w="3093"/>
        <w:gridCol w:w="3752"/>
      </w:tblGrid>
      <w:tr>
        <w:trPr>
          <w:cantSplit/>
          <w:tblHeader/>
        </w:trPr>
        <w:tc>
          <w:tcPr>
            <w:tcW w:type="dxa" w:w="19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Atributo</w:t>
            </w:r>
          </w:p>
        </w:tc>
        <w:tc>
          <w:tcPr>
            <w:tcW w:type="dxa" w:w="30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Requisito</w:t>
            </w:r>
          </w:p>
        </w:tc>
        <w:tc>
          <w:tcPr>
            <w:tcW w:type="dxa" w:w="37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atendió y qué se midió</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Proteger datos sensibles y limitar el acceso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y Bcrypt; RBAC en cada endpoint (el médico solo ve sus pacientes); CORS por ambiente; servicio de IA tras Caddy con token y con solo tres rutas expuestas; aprobación manual del despliegue a producción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exponer datos identificables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servicio de IA no viajan nombre, documento ni orientación sexual; dashboard con datos agregados; modelo local sin servicios externos</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Respuesta rápida del servicio de IA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Aproximadamente 2,6 s por sugerencia con el modelo en memoria y 18 s en la primera petición tras 30 minutos de inactividad (RTX 5050 de 8 GB)</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medida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 medio de 81,25 con diez participantes; guía de bienvenida, ayudas y modo bilingüe</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 2.2 AA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Cero violaciones con axe-core en 14 pantallas; uso con teclado; contraste mínimo de 4,5:1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Soportar crecimiento de usuarios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Limitada: con 30 usuarios virtuales el p95 fue de 17 s en el plan gratuito; se aceptó el riesgo (DEUDA-01)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Portabilidad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Ejecutarse en distintos entornos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Docker para el servicio de IA, tres ambientes en Render e instalación local documentada</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Mantenibilidad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Cambios con bajo riesgo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automáticas, CI/CD, manuales técnico y de operación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Degradación elegante</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modelo falla; el resto de la aplicación funciona sin el servicio de IA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77mbrhrb1val4_s_dcgmr">
        <w:r>
          <w:rPr>
            <w:rFonts w:ascii="Arial" w:cs="Arial" w:eastAsia="Arial" w:hAnsi="Arial"/>
            <w:color w:val="0563C1"/>
            <w:sz w:val="19"/>
            <w:szCs w:val="19"/>
            <w:u w:val="single"/>
          </w:rPr>
          <w:t xml:space="preserve">docs/reports/</w:t>
        </w:r>
      </w:hyperlink>
      <w:r>
        <w:rPr>
          <w:rFonts w:ascii="Arial" w:cs="Arial" w:eastAsia="Arial" w:hAnsi="Arial"/>
          <w:sz w:val="19"/>
          <w:szCs w:val="19"/>
        </w:rPr>
        <w:t xml:space="preserve"> (TESTING_REPORT, PRUEBAS_HU07F_MODELOS_ABIERTOS, REPORTE_FINAL_PRUEBAS_HU09) y </w:t>
      </w:r>
      <w:hyperlink w:history="1" r:id="rId2w_drnsnociyanexitco1">
        <w:r>
          <w:rPr>
            <w:rFonts w:ascii="Arial" w:cs="Arial" w:eastAsia="Arial" w:hAnsi="Arial"/>
            <w:color w:val="0563C1"/>
            <w:sz w:val="19"/>
            <w:szCs w:val="19"/>
            <w:u w:val="single"/>
          </w:rPr>
          <w:t xml:space="preserve">docs/test-report.md</w:t>
        </w:r>
      </w:hyperlink>
      <w:r>
        <w:rPr>
          <w:rFonts w:ascii="Arial" w:cs="Arial" w:eastAsia="Arial" w:hAnsi="Arial"/>
          <w:sz w:val="19"/>
          <w:szCs w:val="19"/>
        </w:rPr>
        <w:t xml:space="preserve">.</w:t>
      </w:r>
    </w:p>
    <w:p>
      <w:pPr>
        <w:pStyle w:val="Heading1"/>
        <w:keepNext/>
        <w:pageBreakBefore/>
      </w:pPr>
      <w:bookmarkStart w:name="_Toc22" w:id="22"/>
      <w:r>
        <w:t xml:space="preserve">5. MODELOS Y SERVICIOS DE INTELIGENCIA ARTIFICIAL</w:t>
      </w:r>
      <w:bookmarkEnd w:id="22"/>
    </w:p>
    <w:p>
      <w:pPr>
        <w:jc w:val="both"/>
      </w:pPr>
      <w:r>
        <w:rPr>
          <w:rFonts w:ascii="Arial" w:cs="Arial" w:eastAsia="Arial" w:hAnsi="Arial"/>
          <w:sz w:val="24"/>
          <w:szCs w:val="24"/>
        </w:rPr>
        <w:t xml:space="preserve">El sistema incluye dos componentes de inteligencia artificial de naturaleza distinta: un </w:t>
      </w:r>
      <w:r>
        <w:rPr>
          <w:rFonts w:ascii="Arial" w:cs="Arial" w:eastAsia="Arial" w:hAnsi="Arial"/>
          <w:b/>
          <w:bCs/>
          <w:sz w:val="24"/>
          <w:szCs w:val="24"/>
        </w:rPr>
        <w:t xml:space="preserve">modelo predictivo propio</w:t>
      </w:r>
      <w:r>
        <w:rPr>
          <w:rFonts w:ascii="Arial" w:cs="Arial" w:eastAsia="Arial" w:hAnsi="Arial"/>
          <w:sz w:val="24"/>
          <w:szCs w:val="24"/>
        </w:rPr>
        <w:t xml:space="preserve"> que estima el perfil de barreras de acceso, y un </w:t>
      </w:r>
      <w:r>
        <w:rPr>
          <w:rFonts w:ascii="Arial" w:cs="Arial" w:eastAsia="Arial" w:hAnsi="Arial"/>
          <w:b/>
          <w:bCs/>
          <w:sz w:val="24"/>
          <w:szCs w:val="24"/>
        </w:rPr>
        <w:t xml:space="preserve">servicio de modelo de lenguaje local con recuperación aumentada</w:t>
      </w:r>
      <w:r>
        <w:rPr>
          <w:rFonts w:ascii="Arial" w:cs="Arial" w:eastAsia="Arial" w:hAnsi="Arial"/>
          <w:sz w:val="24"/>
          <w:szCs w:val="24"/>
        </w:rPr>
        <w:t xml:space="preserve"> que sugiere códigos CIF. Se describen por separado porque su dataset, su entrenamiento y su validación son diferentes.</w:t>
      </w:r>
    </w:p>
    <w:p>
      <w:pPr>
        <w:pStyle w:val="Heading2"/>
        <w:keepNext/>
      </w:pPr>
      <w:bookmarkStart w:name="_Toc23" w:id="23"/>
      <w:r>
        <w:t xml:space="preserve">5.1 Tipo de modelo o servicio utilizado</w:t>
      </w:r>
      <w:bookmarkEnd w:id="23"/>
    </w:p>
    <w:p>
      <w:pPr>
        <w:keepNext/>
        <w:spacing w:after="80" w:before="200" w:line="276"/>
      </w:pPr>
      <w:r>
        <w:rPr>
          <w:rFonts w:ascii="Arial" w:cs="Arial" w:eastAsia="Arial" w:hAnsi="Arial"/>
          <w:b/>
          <w:bCs/>
          <w:sz w:val="22"/>
          <w:szCs w:val="22"/>
        </w:rPr>
        <w:t xml:space="preserve">Tabla 7. </w:t>
      </w:r>
      <w:r>
        <w:rPr>
          <w:rFonts w:ascii="Arial" w:cs="Arial" w:eastAsia="Arial" w:hAnsi="Arial"/>
          <w:sz w:val="22"/>
          <w:szCs w:val="22"/>
        </w:rPr>
        <w:t xml:space="preserve">Tipo de modelo o servicio de IA por componente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9"/>
        <w:gridCol w:w="2397"/>
        <w:gridCol w:w="2396"/>
        <w:gridCol w:w="2396"/>
      </w:tblGrid>
      <w:tr>
        <w:trPr>
          <w:cantSplit/>
          <w:tblHeader/>
        </w:trPr>
        <w:tc>
          <w:tcPr>
            <w:tcW w:type="dxa" w:w="164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39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Origen</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Entrenamiento</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de acceso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propio de aprendizaje automático híbrido (K-Means + Gradient Boosting)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del repositorio HybridModelDisability, construido con scikit-learn (Pedregosa et al., 2011) y embebido en el backend</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 (sección 5.2); el script del repositorio usa datos sintéticos y las métricas son las del estudio de origen</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CIF</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pesos abiertos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servido con Ollama, dentro de un esquema de recuperación aumentada por generación (RAG)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(licencia Apache 2.0), ejecutado localmente; sin API externa</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sin ajuste fino. El conocimiento viene del catálogo CIF-IA y de las reglas del Anexo 1239</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embeddings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(Chen et al., 2024) con PostgreSQL y pgvector</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ejecutado localmente</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ouwomzrxrxt4ez9yanmil">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(HU-04 y HU-07), </w:t>
      </w:r>
      <w:hyperlink w:history="1" r:id="rIdkeisqd3cg7f4lw2cg0uin">
        <w:r>
          <w:rPr>
            <w:rFonts w:ascii="Arial" w:cs="Arial" w:eastAsia="Arial" w:hAnsi="Arial"/>
            <w:color w:val="0563C1"/>
            <w:sz w:val="19"/>
            <w:szCs w:val="19"/>
            <w:u w:val="single"/>
          </w:rPr>
          <w:t xml:space="preserve">docs/reports/PRUEBAS_HU07F_MODELOS_ABIERTOS.md</w:t>
        </w:r>
      </w:hyperlink>
      <w:r>
        <w:rPr>
          <w:rFonts w:ascii="Arial" w:cs="Arial" w:eastAsia="Arial" w:hAnsi="Arial"/>
          <w:sz w:val="19"/>
          <w:szCs w:val="19"/>
        </w:rPr>
        <w:t xml:space="preserve"> y </w:t>
      </w:r>
      <w:hyperlink w:history="1" r:id="rIdbh-knsdlwc55okhdfrtyb">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w:t>
      </w:r>
    </w:p>
    <w:p>
      <w:pPr>
        <w:pStyle w:val="Heading2"/>
        <w:keepNext/>
      </w:pPr>
      <w:bookmarkStart w:name="_Toc24" w:id="24"/>
      <w:r>
        <w:t xml:space="preserve">5.2 Modelo predictivo del perfil de barreras de acceso</w:t>
      </w:r>
      <w:bookmarkEnd w:id="24"/>
    </w:p>
    <w:p>
      <w:pPr>
        <w:pStyle w:val="Heading3"/>
        <w:keepNext/>
      </w:pPr>
      <w:bookmarkStart w:name="_Toc25" w:id="25"/>
      <w:r>
        <w:t xml:space="preserve">5.2.1 Origen del modelo</w:t>
      </w:r>
      <w:bookmarkEnd w:id="25"/>
    </w:p>
    <w:p>
      <w:pPr>
        <w:jc w:val="both"/>
      </w:pPr>
      <w:r>
        <w:rPr>
          <w:rFonts w:ascii="Arial" w:cs="Arial" w:eastAsia="Arial" w:hAnsi="Arial"/>
          <w:sz w:val="24"/>
          <w:szCs w:val="24"/>
        </w:rPr>
        <w:t xml:space="preserve">El modelo se desarrolló antes de HAB, en el repositorio </w:t>
      </w:r>
      <w:r>
        <w:rPr>
          <w:rFonts w:ascii="Arial" w:cs="Arial" w:eastAsia="Arial" w:hAnsi="Arial"/>
          <w:b/>
          <w:bCs/>
          <w:sz w:val="24"/>
          <w:szCs w:val="24"/>
        </w:rPr>
        <w:t xml:space="preserve">HybridModelDisability</w:t>
      </w:r>
      <w:r>
        <w:rPr>
          <w:rFonts w:ascii="Arial" w:cs="Arial" w:eastAsia="Arial" w:hAnsi="Arial"/>
          <w:sz w:val="24"/>
          <w:szCs w:val="24"/>
        </w:rPr>
        <w:t xml:space="preserve"> (</w:t>
      </w:r>
      <w:hyperlink w:history="1" r:id="rIdjvenf5qyawd7qgmhkdudl">
        <w:r>
          <w:rPr>
            <w:rFonts w:ascii="Arial" w:cs="Arial" w:eastAsia="Arial" w:hAnsi="Arial"/>
            <w:color w:val="0563C1"/>
            <w:sz w:val="24"/>
            <w:szCs w:val="24"/>
            <w:u w:val="single"/>
          </w:rPr>
          <w:t xml:space="preserve">https://github.com/jaquimbayoc7/HybridModelDisability</w:t>
        </w:r>
      </w:hyperlink>
      <w:r>
        <w:rPr>
          <w:rFonts w:ascii="Arial" w:cs="Arial" w:eastAsia="Arial" w:hAnsi="Arial"/>
          <w:sz w:val="24"/>
          <w:szCs w:val="24"/>
        </w:rPr>
        <w:t xml:space="preserve">,</w:t>
      </w:r>
      <w:r>
        <w:rPr>
          <w:rFonts w:ascii="Arial" w:cs="Arial" w:eastAsia="Arial" w:hAnsi="Arial"/>
          <w:sz w:val="24"/>
          <w:szCs w:val="24"/>
        </w:rPr>
        <w:t xml:space="preserve"> rama </w:t>
      </w:r>
      <w:r>
        <w:rPr>
          <w:rFonts w:ascii="Consolas" w:cs="Consolas" w:eastAsia="Consolas" w:hAnsi="Consolas"/>
          <w:sz w:val="22"/>
          <w:szCs w:val="22"/>
        </w:rPr>
        <w:t xml:space="preserve">main</w:t>
      </w:r>
      <w:r>
        <w:rPr>
          <w:rFonts w:ascii="Arial" w:cs="Arial" w:eastAsia="Arial" w:hAnsi="Arial"/>
          <w:sz w:val="24"/>
          <w:szCs w:val="24"/>
        </w:rPr>
        <w:t xml:space="preserve">): una API REST en FastAPI para gestionar pacientes con discapacidad y clasificar su perfil con un modelo híbrido de dos etapas. En la primera, un agrupamiento con K-Means genera los perfiles de percepción de barreras a partir de los datos de dificultad; en la segunda, un clasificador de Gradient Boosting predice el perfil de un paciente a partir de sus datos demográficos y de valoración. El repositorio lo firman cuatro autores de CORHUILA (Julian Andres Quimbayo Castro, Willians Aguilar Rodriguez, Jose Miguel Llanos Mosquera y Cindy Vargas Duque) y mantiene un servicio desplegado en </w:t>
      </w:r>
      <w:hyperlink w:history="1" r:id="rIdeotqgjugc933evkq912pc">
        <w:r>
          <w:rPr>
            <w:rFonts w:ascii="Arial" w:cs="Arial" w:eastAsia="Arial" w:hAnsi="Arial"/>
            <w:color w:val="0563C1"/>
            <w:sz w:val="24"/>
            <w:szCs w:val="24"/>
            <w:u w:val="single"/>
          </w:rPr>
          <w:t xml:space="preserve">https://hybridmodeldisability.onrender.com/docs</w:t>
        </w:r>
      </w:hyperlink>
      <w:r>
        <w:rPr>
          <w:rFonts w:ascii="Arial" w:cs="Arial" w:eastAsia="Arial" w:hAnsi="Arial"/>
          <w:sz w:val="24"/>
          <w:szCs w:val="24"/>
        </w:rPr>
        <w:t xml:space="preserve">.</w:t>
      </w:r>
    </w:p>
    <w:p>
      <w:pPr>
        <w:jc w:val="both"/>
      </w:pPr>
      <w:r>
        <w:rPr>
          <w:rFonts w:ascii="Arial" w:cs="Arial" w:eastAsia="Arial" w:hAnsi="Arial"/>
          <w:sz w:val="24"/>
          <w:szCs w:val="24"/>
        </w:rPr>
        <w:t xml:space="preserve">HAB </w:t>
      </w:r>
      <w:r>
        <w:rPr>
          <w:rFonts w:ascii="Arial" w:cs="Arial" w:eastAsia="Arial" w:hAnsi="Arial"/>
          <w:b/>
          <w:bCs/>
          <w:sz w:val="24"/>
          <w:szCs w:val="24"/>
        </w:rPr>
        <w:t xml:space="preserve">incorpora el modelo embebido</w:t>
      </w:r>
      <w:r>
        <w:rPr>
          <w:rFonts w:ascii="Arial" w:cs="Arial" w:eastAsia="Arial" w:hAnsi="Arial"/>
          <w:sz w:val="24"/>
          <w:szCs w:val="24"/>
        </w:rPr>
        <w:t xml:space="preserve"> en su backend. Se comprobó el 28 de octubre de 2026 que el script de entrenamiento de HAB (</w:t>
      </w:r>
      <w:hyperlink w:history="1" r:id="rIdpjbw6n585afqyl_bpluhx">
        <w:r>
          <w:rPr>
            <w:rFonts w:ascii="Consolas" w:cs="Consolas" w:eastAsia="Consolas" w:hAnsi="Consolas"/>
            <w:color w:val="0563C1"/>
            <w:sz w:val="22"/>
            <w:szCs w:val="22"/>
            <w:u w:val="single"/>
          </w:rPr>
          <w:t xml:space="preserve">backend/model/train_model.py</w:t>
        </w:r>
      </w:hyperlink>
      <w:r>
        <w:rPr>
          <w:rFonts w:ascii="Arial" w:cs="Arial" w:eastAsia="Arial" w:hAnsi="Arial"/>
          <w:sz w:val="24"/>
          <w:szCs w:val="24"/>
        </w:rPr>
        <w:t xml:space="preserve">) es idéntico al del repositorio de origen (</w:t>
      </w:r>
      <w:r>
        <w:rPr>
          <w:rFonts w:ascii="Consolas" w:cs="Consolas" w:eastAsia="Consolas" w:hAnsi="Consolas"/>
          <w:sz w:val="22"/>
          <w:szCs w:val="22"/>
        </w:rPr>
        <w:t xml:space="preserve">model/train_model.py</w:t>
      </w:r>
      <w:r>
        <w:rPr>
          <w:rFonts w:ascii="Arial" w:cs="Arial" w:eastAsia="Arial" w:hAnsi="Arial"/>
          <w:sz w:val="24"/>
          <w:szCs w:val="24"/>
        </w:rPr>
        <w:t xml:space="preserve">) y que el archivo del modelo (</w:t>
      </w:r>
      <w:hyperlink w:history="1" r:id="rId5clo9cabkbw4a4-qkimgq">
        <w:r>
          <w:rPr>
            <w:rFonts w:ascii="Consolas" w:cs="Consolas" w:eastAsia="Consolas" w:hAnsi="Consolas"/>
            <w:color w:val="0563C1"/>
            <w:sz w:val="22"/>
            <w:szCs w:val="22"/>
            <w:u w:val="single"/>
          </w:rPr>
          <w:t xml:space="preserve">backend/model/model_pipeline.joblib</w:t>
        </w:r>
      </w:hyperlink>
      <w:r>
        <w:rPr>
          <w:rFonts w:ascii="Arial" w:cs="Arial" w:eastAsia="Arial" w:hAnsi="Arial"/>
          <w:sz w:val="24"/>
          <w:szCs w:val="24"/>
        </w:rPr>
        <w:t xml:space="preserve">) es idéntico byte a byte. Por eso HAB no depende del servicio externo en tiempo de ejecución, y lo que se documenta aquí es el mismo modelo.</w:t>
      </w:r>
    </w:p>
    <w:p>
      <w:pPr>
        <w:pStyle w:val="Heading3"/>
        <w:keepNext/>
      </w:pPr>
      <w:bookmarkStart w:name="_Toc26" w:id="26"/>
      <w:r>
        <w:t xml:space="preserve">5.2.2 Dataset y preprocesamiento</w:t>
      </w:r>
      <w:bookmarkEnd w:id="26"/>
    </w:p>
    <w:p>
      <w:pPr>
        <w:jc w:val="both"/>
      </w:pPr>
      <w:r>
        <w:rPr>
          <w:rFonts w:ascii="Arial" w:cs="Arial" w:eastAsia="Arial" w:hAnsi="Arial"/>
          <w:b/>
          <w:bCs/>
          <w:sz w:val="24"/>
          <w:szCs w:val="24"/>
        </w:rPr>
        <w:t xml:space="preserve">Variables.</w:t>
      </w:r>
      <w:r>
        <w:rPr>
          <w:rFonts w:ascii="Arial" w:cs="Arial" w:eastAsia="Arial" w:hAnsi="Arial"/>
          <w:sz w:val="24"/>
          <w:szCs w:val="24"/>
        </w:rPr>
        <w:t xml:space="preserve"> El modelo recibe trece variables: edad, género, orientación sexual, causa de la deficiencia, categoría física, categoría psicosocial, los niveles de los seis dominios de dificultad D1 a D6 (0 a 100) y el nivel global (0 a 100). </w:t>
      </w:r>
      <w:r>
        <w:rPr>
          <w:rFonts w:ascii="Arial" w:cs="Arial" w:eastAsia="Arial" w:hAnsi="Arial"/>
          <w:b/>
          <w:bCs/>
          <w:sz w:val="24"/>
          <w:szCs w:val="24"/>
        </w:rPr>
        <w:t xml:space="preserve">Etiqueta.</w:t>
      </w:r>
      <w:r>
        <w:rPr>
          <w:rFonts w:ascii="Arial" w:cs="Arial" w:eastAsia="Arial" w:hAnsi="Arial"/>
          <w:sz w:val="24"/>
          <w:szCs w:val="24"/>
        </w:rPr>
        <w:t xml:space="preserve"> El perfil (0, 1 o 2) es el grupo que asigna K-Means a partir de los niveles D1 a D4.</w:t>
      </w:r>
    </w:p>
    <w:p>
      <w:pPr>
        <w:jc w:val="both"/>
      </w:pPr>
      <w:r>
        <w:rPr>
          <w:rFonts w:ascii="Arial" w:cs="Arial" w:eastAsia="Arial" w:hAnsi="Arial"/>
          <w:b/>
          <w:bCs/>
          <w:sz w:val="24"/>
          <w:szCs w:val="24"/>
        </w:rPr>
        <w:t xml:space="preserve">Preprocesamiento.</w:t>
      </w:r>
      <w:r>
        <w:rPr>
          <w:rFonts w:ascii="Arial" w:cs="Arial" w:eastAsia="Arial" w:hAnsi="Arial"/>
          <w:sz w:val="24"/>
          <w:szCs w:val="24"/>
        </w:rPr>
        <w:t xml:space="preserve"> Un </w:t>
      </w:r>
      <w:r>
        <w:rPr>
          <w:rFonts w:ascii="Consolas" w:cs="Consolas" w:eastAsia="Consolas" w:hAnsi="Consolas"/>
          <w:sz w:val="22"/>
          <w:szCs w:val="22"/>
        </w:rPr>
        <w:t xml:space="preserve">ColumnTransformer</w:t>
      </w:r>
      <w:r>
        <w:rPr>
          <w:rFonts w:ascii="Arial" w:cs="Arial" w:eastAsia="Arial" w:hAnsi="Arial"/>
          <w:sz w:val="24"/>
          <w:szCs w:val="24"/>
        </w:rPr>
        <w:t xml:space="preserve"> escala las variables numéricas con mínimo-máximo y codifica las categóricas con </w:t>
      </w:r>
      <w:r>
        <w:rPr>
          <w:rFonts w:ascii="Arial" w:cs="Arial" w:eastAsia="Arial" w:hAnsi="Arial"/>
          <w:i/>
          <w:iCs/>
          <w:sz w:val="24"/>
          <w:szCs w:val="24"/>
        </w:rPr>
        <w:t xml:space="preserve">one-hot</w:t>
      </w:r>
      <w:r>
        <w:rPr>
          <w:rFonts w:ascii="Arial" w:cs="Arial" w:eastAsia="Arial" w:hAnsi="Arial"/>
          <w:sz w:val="24"/>
          <w:szCs w:val="24"/>
        </w:rPr>
        <w:t xml:space="preserve"> (con </w:t>
      </w:r>
      <w:r>
        <w:rPr>
          <w:rFonts w:ascii="Consolas" w:cs="Consolas" w:eastAsia="Consolas" w:hAnsi="Consolas"/>
          <w:sz w:val="22"/>
          <w:szCs w:val="22"/>
        </w:rPr>
        <w:t xml:space="preserve">handle_unknown='ignore'</w:t>
      </w:r>
      <w:r>
        <w:rPr>
          <w:rFonts w:ascii="Arial" w:cs="Arial" w:eastAsia="Arial" w:hAnsi="Arial"/>
          <w:sz w:val="24"/>
          <w:szCs w:val="24"/>
        </w:rPr>
        <w:t xml:space="preserve"> para tolerar valores nuevos); el transformador y el clasificador forman un único </w:t>
      </w:r>
      <w:r>
        <w:rPr>
          <w:rFonts w:ascii="Consolas" w:cs="Consolas" w:eastAsia="Consolas" w:hAnsi="Consolas"/>
          <w:sz w:val="22"/>
          <w:szCs w:val="22"/>
        </w:rPr>
        <w:t xml:space="preserve">Pipeline</w:t>
      </w:r>
      <w:r>
        <w:rPr>
          <w:rFonts w:ascii="Arial" w:cs="Arial" w:eastAsia="Arial" w:hAnsi="Arial"/>
          <w:sz w:val="24"/>
          <w:szCs w:val="24"/>
        </w:rPr>
        <w:t xml:space="preserve"> serializado con joblib.</w:t>
      </w:r>
    </w:p>
    <w:p>
      <w:pPr>
        <w:jc w:val="both"/>
      </w:pPr>
      <w:r>
        <w:rPr>
          <w:rFonts w:ascii="Arial" w:cs="Arial" w:eastAsia="Arial" w:hAnsi="Arial"/>
          <w:b/>
          <w:bCs/>
          <w:sz w:val="24"/>
          <w:szCs w:val="24"/>
        </w:rPr>
        <w:t xml:space="preserve">Datos de entrenamiento.</w:t>
      </w:r>
      <w:r>
        <w:rPr>
          <w:rFonts w:ascii="Arial" w:cs="Arial" w:eastAsia="Arial" w:hAnsi="Arial"/>
          <w:sz w:val="24"/>
          <w:szCs w:val="24"/>
        </w:rPr>
        <w:t xml:space="preserve"> El script de entrenamiento que contienen ambos repositorios genera </w:t>
      </w:r>
      <w:r>
        <w:rPr>
          <w:rFonts w:ascii="Arial" w:cs="Arial" w:eastAsia="Arial" w:hAnsi="Arial"/>
          <w:b/>
          <w:bCs/>
          <w:sz w:val="24"/>
          <w:szCs w:val="24"/>
        </w:rPr>
        <w:t xml:space="preserve">1.000 registros sintéticos aleatorios</w:t>
      </w:r>
      <w:r>
        <w:rPr>
          <w:rFonts w:ascii="Arial" w:cs="Arial" w:eastAsia="Arial" w:hAnsi="Arial"/>
          <w:sz w:val="24"/>
          <w:szCs w:val="24"/>
        </w:rPr>
        <w:t xml:space="preserve"> (edad de 18 a 69 años, valores uniformes en los niveles y en las categorías) para que la API pueda construir el modelo en cada despliegue. En el repositorio de origen y en su historial de 49 commits no hay un conjunto de datos real ni un cuaderno con la evaluación. Los datos del estudio con el que se obtuvieron las métricas del modelo deben describirse en la tabla siguiente.</w:t>
      </w:r>
    </w:p>
    <w:p>
      <w:pPr>
        <w:keepNext/>
        <w:spacing w:after="80" w:before="200" w:line="276"/>
      </w:pPr>
      <w:r>
        <w:rPr>
          <w:rFonts w:ascii="Arial" w:cs="Arial" w:eastAsia="Arial" w:hAnsi="Arial"/>
          <w:b/>
          <w:bCs/>
          <w:sz w:val="22"/>
          <w:szCs w:val="22"/>
        </w:rPr>
        <w:t xml:space="preserve">Tabla 8. </w:t>
      </w:r>
      <w:r>
        <w:rPr>
          <w:rFonts w:ascii="Arial" w:cs="Arial" w:eastAsia="Arial" w:hAnsi="Arial"/>
          <w:sz w:val="22"/>
          <w:szCs w:val="22"/>
        </w:rPr>
        <w:t xml:space="preserve">Ficha del conjunto de datos del estudio de origen del modelo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864"/>
        <w:gridCol w:w="4974"/>
      </w:tblGrid>
      <w:tr>
        <w:trPr>
          <w:cantSplit/>
          <w:tblHeader/>
        </w:trPr>
        <w:tc>
          <w:tcPr>
            <w:tcW w:type="dxa" w:w="38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Campo</w:t>
            </w:r>
          </w:p>
        </w:tc>
        <w:tc>
          <w:tcPr>
            <w:tcW w:type="dxa" w:w="497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r>
      <w:tr>
        <w:trPr>
          <w:cantSplit/>
          <w:tblHeader w:val="off"/>
        </w:trPr>
        <w:tc>
          <w:tcPr>
            <w:tcW w:type="dxa" w:w="3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Fuente y fecha de recolección</w:t>
            </w:r>
          </w:p>
        </w:tc>
        <w:tc>
          <w:tcPr>
            <w:tcW w:type="dxa" w:w="49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 instrumento, población y fecha]</w:t>
            </w:r>
          </w:p>
        </w:tc>
      </w:tr>
      <w:tr>
        <w:trPr>
          <w:cantSplit/>
          <w:tblHeader w:val="off"/>
        </w:trPr>
        <w:tc>
          <w:tcPr>
            <w:tcW w:type="dxa" w:w="3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Número de registros y de participantes</w:t>
            </w:r>
          </w:p>
        </w:tc>
        <w:tc>
          <w:tcPr>
            <w:tcW w:type="dxa" w:w="49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w:t>
            </w:r>
          </w:p>
        </w:tc>
      </w:tr>
      <w:tr>
        <w:trPr>
          <w:cantSplit/>
          <w:tblHeader w:val="off"/>
        </w:trPr>
        <w:tc>
          <w:tcPr>
            <w:tcW w:type="dxa" w:w="3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Variables de entrada</w:t>
            </w:r>
          </w:p>
        </w:tc>
        <w:tc>
          <w:tcPr>
            <w:tcW w:type="dxa" w:w="49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trece de la API (edad, género, orientación sexual, causa, categorías física y psicosocial, D1 a D6 y nivel global)</w:t>
            </w:r>
          </w:p>
        </w:tc>
      </w:tr>
      <w:tr>
        <w:trPr>
          <w:cantSplit/>
          <w:tblHeader w:val="off"/>
        </w:trPr>
        <w:tc>
          <w:tcPr>
            <w:tcW w:type="dxa" w:w="3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Etiqueta</w:t>
            </w:r>
          </w:p>
        </w:tc>
        <w:tc>
          <w:tcPr>
            <w:tcW w:type="dxa" w:w="49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1 o 2 (grupo de K-Means sobre D1 a D4)</w:t>
            </w:r>
          </w:p>
        </w:tc>
      </w:tr>
      <w:tr>
        <w:trPr>
          <w:cantSplit/>
          <w:tblHeader w:val="off"/>
        </w:trPr>
        <w:tc>
          <w:tcPr>
            <w:tcW w:type="dxa" w:w="3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Partición de entrenamiento y prueba</w:t>
            </w:r>
          </w:p>
        </w:tc>
        <w:tc>
          <w:tcPr>
            <w:tcW w:type="dxa" w:w="49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 proporción y método]</w:t>
            </w:r>
          </w:p>
        </w:tc>
      </w:tr>
      <w:tr>
        <w:trPr>
          <w:cantSplit/>
          <w:tblHeader w:val="off"/>
        </w:trPr>
        <w:tc>
          <w:tcPr>
            <w:tcW w:type="dxa" w:w="3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Tratamiento de datos personales</w:t>
            </w:r>
          </w:p>
        </w:tc>
        <w:tc>
          <w:tcPr>
            <w:tcW w:type="dxa" w:w="49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 anonimización y consentimiento]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Las filas entre corchetes dependen del estudio de origen y no están en el repositorio de HAB ni en el de HybridModelDisability.</w:t>
      </w:r>
    </w:p>
    <w:p>
      <w:pPr>
        <w:pStyle w:val="Heading3"/>
        <w:keepNext/>
      </w:pPr>
      <w:bookmarkStart w:name="_Toc27" w:id="27"/>
      <w:r>
        <w:t xml:space="preserve">5.2.3 Algoritmos y parámetros</w:t>
      </w:r>
      <w:bookmarkEnd w:id="27"/>
    </w:p>
    <w:p>
      <w:pPr>
        <w:keepNext/>
        <w:spacing w:after="80" w:before="200" w:line="276"/>
      </w:pPr>
      <w:r>
        <w:rPr>
          <w:rFonts w:ascii="Arial" w:cs="Arial" w:eastAsia="Arial" w:hAnsi="Arial"/>
          <w:b/>
          <w:bCs/>
          <w:sz w:val="22"/>
          <w:szCs w:val="22"/>
        </w:rPr>
        <w:t xml:space="preserve">Tabla 9. </w:t>
      </w:r>
      <w:r>
        <w:rPr>
          <w:rFonts w:ascii="Arial" w:cs="Arial" w:eastAsia="Arial" w:hAnsi="Arial"/>
          <w:sz w:val="22"/>
          <w:szCs w:val="22"/>
        </w:rPr>
        <w:t xml:space="preserve">Algoritmos y parámetros del modelo predictivo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95"/>
        <w:gridCol w:w="3181"/>
        <w:gridCol w:w="3262"/>
      </w:tblGrid>
      <w:tr>
        <w:trPr>
          <w:cantSplit/>
          <w:tblHeader/>
        </w:trPr>
        <w:tc>
          <w:tcPr>
            <w:tcW w:type="dxa" w:w="23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Etapa</w:t>
            </w:r>
          </w:p>
        </w:tc>
        <w:tc>
          <w:tcPr>
            <w:tcW w:type="dxa" w:w="318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Algoritmo</w:t>
            </w:r>
          </w:p>
        </w:tc>
        <w:tc>
          <w:tcPr>
            <w:tcW w:type="dxa" w:w="32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Parámetros</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Agrupamiento (genera la etiqueta)</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K-Means (MacQueen, 1967)</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grupos, </w:t>
            </w:r>
            <w:r>
              <w:rPr>
                <w:rFonts w:ascii="Consolas" w:cs="Consolas" w:eastAsia="Consolas" w:hAnsi="Consolas"/>
                <w:b w:val="false"/>
                <w:bCs w:val="false"/>
                <w:sz w:val="17"/>
                <w:szCs w:val="17"/>
              </w:rPr>
              <w:t xml:space="preserve">n_init=10</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sobre </w:t>
            </w:r>
            <w:r>
              <w:rPr>
                <w:rFonts w:ascii="Consolas" w:cs="Consolas" w:eastAsia="Consolas" w:hAnsi="Consolas"/>
                <w:b w:val="false"/>
                <w:bCs w:val="false"/>
                <w:sz w:val="17"/>
                <w:szCs w:val="17"/>
              </w:rPr>
              <w:t xml:space="preserve">nivel_d1</w:t>
            </w:r>
            <w:r>
              <w:rPr>
                <w:rFonts w:ascii="Arial" w:cs="Arial" w:eastAsia="Arial" w:hAnsi="Arial"/>
                <w:b w:val="false"/>
                <w:bCs w:val="false"/>
                <w:sz w:val="19"/>
                <w:szCs w:val="19"/>
              </w:rPr>
              <w:t xml:space="preserve"> a </w:t>
            </w:r>
            <w:r>
              <w:rPr>
                <w:rFonts w:ascii="Consolas" w:cs="Consolas" w:eastAsia="Consolas" w:hAnsi="Consolas"/>
                <w:b w:val="false"/>
                <w:bCs w:val="false"/>
                <w:sz w:val="17"/>
                <w:szCs w:val="17"/>
              </w:rPr>
              <w:t xml:space="preserve">nivel_d4</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Gradient Boosting (Friedman, 2001) (</w:t>
            </w:r>
            <w:r>
              <w:rPr>
                <w:rFonts w:ascii="Consolas" w:cs="Consolas" w:eastAsia="Consolas" w:hAnsi="Consolas"/>
                <w:b w:val="false"/>
                <w:bCs w:val="false"/>
                <w:sz w:val="17"/>
                <w:szCs w:val="17"/>
              </w:rPr>
              <w:t xml:space="preserve">GradientBoostingClassifier</w:t>
            </w:r>
            <w:r>
              <w:rPr>
                <w:rFonts w:ascii="Arial" w:cs="Arial" w:eastAsia="Arial" w:hAnsi="Arial"/>
                <w:b w:val="false"/>
                <w:bCs w:val="false"/>
                <w:sz w:val="19"/>
                <w:szCs w:val="19"/>
              </w:rPr>
              <w:t xml:space="preserve">)</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los demás parámetros son los valores por omisión de scikit-learn (Pedregosa et al., 2011)</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Pipeline</w:t>
            </w:r>
            <w:r>
              <w:rPr>
                <w:rFonts w:ascii="Arial" w:cs="Arial" w:eastAsia="Arial" w:hAnsi="Arial"/>
                <w:b w:val="false"/>
                <w:bCs w:val="false"/>
                <w:sz w:val="19"/>
                <w:szCs w:val="19"/>
              </w:rPr>
              <w:t xml:space="preserve"> de scikit-learn con el preprocesamiento</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Serializado con joblib en </w:t>
            </w:r>
            <w:hyperlink w:history="1" r:id="rIdgwowqvqn6jwfkvbreeyas">
              <w:r>
                <w:rPr>
                  <w:rFonts w:ascii="Consolas" w:cs="Consolas" w:eastAsia="Consolas" w:hAnsi="Consolas"/>
                  <w:b w:val="false"/>
                  <w:bCs w:val="false"/>
                  <w:color w:val="0563C1"/>
                  <w:sz w:val="17"/>
                  <w:szCs w:val="17"/>
                  <w:u w:val="single"/>
                </w:rPr>
                <w:t xml:space="preserve">backend/model/model_pipeline.joblib</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1w3nme4dswxvw3nr8dyf3">
        <w:r>
          <w:rPr>
            <w:rFonts w:ascii="Arial" w:cs="Arial" w:eastAsia="Arial" w:hAnsi="Arial"/>
            <w:color w:val="0563C1"/>
            <w:sz w:val="19"/>
            <w:szCs w:val="19"/>
            <w:u w:val="single"/>
          </w:rPr>
          <w:t xml:space="preserve">backend/model/train_model.py</w:t>
        </w:r>
      </w:hyperlink>
      <w:r>
        <w:rPr>
          <w:rFonts w:ascii="Arial" w:cs="Arial" w:eastAsia="Arial" w:hAnsi="Arial"/>
          <w:sz w:val="19"/>
          <w:szCs w:val="19"/>
        </w:rPr>
        <w:t xml:space="preserve"> y </w:t>
      </w:r>
      <w:hyperlink w:history="1" r:id="rId6q1zoqmzjefzz08ckwhrl">
        <w:r>
          <w:rPr>
            <w:rFonts w:ascii="Arial" w:cs="Arial" w:eastAsia="Arial" w:hAnsi="Arial"/>
            <w:color w:val="0563C1"/>
            <w:sz w:val="19"/>
            <w:szCs w:val="19"/>
            <w:u w:val="single"/>
          </w:rPr>
          <w:t xml:space="preserve">https://github.com/jaquimbayoc7/HybridModelDisability/blob/main/model/train_model.py</w:t>
        </w:r>
      </w:hyperlink>
      <w:r>
        <w:rPr>
          <w:rFonts w:ascii="Arial" w:cs="Arial" w:eastAsia="Arial" w:hAnsi="Arial"/>
          <w:sz w:val="19"/>
          <w:szCs w:val="19"/>
        </w:rPr>
        <w:t xml:space="preserve">.</w:t>
      </w:r>
      <w:r>
        <w:rPr>
          <w:rFonts w:ascii="Arial" w:cs="Arial" w:eastAsia="Arial" w:hAnsi="Arial"/>
          <w:sz w:val="19"/>
          <w:szCs w:val="19"/>
        </w:rPr>
        <w:t xml:space="preserve"> El script </w:t>
      </w:r>
      <w:r>
        <w:rPr>
          <w:rFonts w:ascii="Consolas" w:cs="Consolas" w:eastAsia="Consolas" w:hAnsi="Consolas"/>
          <w:sz w:val="17"/>
          <w:szCs w:val="17"/>
        </w:rPr>
        <w:t xml:space="preserve">build.sh</w:t>
      </w:r>
      <w:r>
        <w:rPr>
          <w:rFonts w:ascii="Arial" w:cs="Arial" w:eastAsia="Arial" w:hAnsi="Arial"/>
          <w:sz w:val="19"/>
          <w:szCs w:val="19"/>
        </w:rPr>
        <w:t xml:space="preserve"> entrena el modelo en el despliegue si el archivo no existe.</w:t>
      </w:r>
    </w:p>
    <w:p>
      <w:pPr>
        <w:pStyle w:val="Heading3"/>
        <w:keepNext/>
      </w:pPr>
      <w:bookmarkStart w:name="_Toc28" w:id="28"/>
      <w:r>
        <w:t xml:space="preserve">5.2.4 Métricas, desempeño y justificación</w:t>
      </w:r>
      <w:bookmarkEnd w:id="28"/>
    </w:p>
    <w:p>
      <w:pPr>
        <w:jc w:val="both"/>
      </w:pPr>
      <w:r>
        <w:rPr>
          <w:rFonts w:ascii="Arial" w:cs="Arial" w:eastAsia="Arial" w:hAnsi="Arial"/>
          <w:sz w:val="24"/>
          <w:szCs w:val="24"/>
        </w:rPr>
        <w:t xml:space="preserve">Las métricas que describen este tipo de modelo son: la calidad del agrupamiento (coeficiente de silueta o inercia), la exactitud y la medida F1 por perfil del clasificador sobre datos no usados para entrenar, la matriz de confusión y la validación cruzada estratificada. </w:t>
      </w:r>
      <w:r>
        <w:rPr>
          <w:rFonts w:ascii="Arial" w:cs="Arial" w:eastAsia="Arial" w:hAnsi="Arial"/>
          <w:b/>
          <w:bCs/>
          <w:sz w:val="24"/>
          <w:szCs w:val="24"/>
        </w:rPr>
        <w:t xml:space="preserve">El script de entrenamiento de HAB y el de HybridModelDisability no calculan ninguna de ellas</w:t>
      </w:r>
      <w:r>
        <w:rPr>
          <w:rFonts w:ascii="Arial" w:cs="Arial" w:eastAsia="Arial" w:hAnsi="Arial"/>
          <w:sz w:val="24"/>
          <w:szCs w:val="24"/>
        </w:rPr>
        <w:t xml:space="preserve"> y el repositorio de origen no contiene un informe con sus valores; por eso este documento no las estima ni las inventa. Las cifras del estudio de origen se incorporan en la tabla siguiente.</w:t>
      </w:r>
    </w:p>
    <w:p>
      <w:pPr>
        <w:keepNext/>
        <w:spacing w:after="80" w:before="200" w:line="276"/>
      </w:pPr>
      <w:r>
        <w:rPr>
          <w:rFonts w:ascii="Arial" w:cs="Arial" w:eastAsia="Arial" w:hAnsi="Arial"/>
          <w:b/>
          <w:bCs/>
          <w:sz w:val="22"/>
          <w:szCs w:val="22"/>
        </w:rPr>
        <w:t xml:space="preserve">Tabla 10. </w:t>
      </w:r>
      <w:r>
        <w:rPr>
          <w:rFonts w:ascii="Arial" w:cs="Arial" w:eastAsia="Arial" w:hAnsi="Arial"/>
          <w:sz w:val="22"/>
          <w:szCs w:val="22"/>
        </w:rPr>
        <w:t xml:space="preserve">Desempeño del modelo predictivo en el estudio de origen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345"/>
        <w:gridCol w:w="1864"/>
        <w:gridCol w:w="3629"/>
      </w:tblGrid>
      <w:tr>
        <w:trPr>
          <w:cantSplit/>
          <w:tblHeader/>
        </w:trPr>
        <w:tc>
          <w:tcPr>
            <w:tcW w:type="dxa" w:w="334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18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c>
          <w:tcPr>
            <w:tcW w:type="dxa" w:w="362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indica</w:t>
            </w:r>
          </w:p>
        </w:tc>
      </w:tr>
      <w:tr>
        <w:trPr>
          <w:cantSplit/>
          <w:tblHeader w:val="off"/>
        </w:trPr>
        <w:tc>
          <w:tcPr>
            <w:tcW w:type="dxa" w:w="33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Coeficiente de silueta del agrupamiento (k = 3)</w:t>
            </w:r>
          </w:p>
        </w:tc>
        <w:tc>
          <w:tcPr>
            <w:tcW w:type="dxa" w:w="1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w:t>
            </w:r>
          </w:p>
        </w:tc>
        <w:tc>
          <w:tcPr>
            <w:tcW w:type="dxa" w:w="362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Qué tan separados y cohesionados están los tres perfiles</w:t>
            </w:r>
          </w:p>
        </w:tc>
      </w:tr>
      <w:tr>
        <w:trPr>
          <w:cantSplit/>
          <w:tblHeader w:val="off"/>
        </w:trPr>
        <w:tc>
          <w:tcPr>
            <w:tcW w:type="dxa" w:w="33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Exactitud del clasificador en prueba</w:t>
            </w:r>
          </w:p>
        </w:tc>
        <w:tc>
          <w:tcPr>
            <w:tcW w:type="dxa" w:w="1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w:t>
            </w:r>
          </w:p>
        </w:tc>
        <w:tc>
          <w:tcPr>
            <w:tcW w:type="dxa" w:w="362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pacientes asignados al perfil correcto</w:t>
            </w:r>
          </w:p>
        </w:tc>
      </w:tr>
      <w:tr>
        <w:trPr>
          <w:cantSplit/>
          <w:tblHeader w:val="off"/>
        </w:trPr>
        <w:tc>
          <w:tcPr>
            <w:tcW w:type="dxa" w:w="33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F1 macro</w:t>
            </w:r>
          </w:p>
        </w:tc>
        <w:tc>
          <w:tcPr>
            <w:tcW w:type="dxa" w:w="1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w:t>
            </w:r>
          </w:p>
        </w:tc>
        <w:tc>
          <w:tcPr>
            <w:tcW w:type="dxa" w:w="362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Equilibrio entre precisión y sensibilidad en los tres perfiles</w:t>
            </w:r>
          </w:p>
        </w:tc>
      </w:tr>
      <w:tr>
        <w:trPr>
          <w:cantSplit/>
          <w:tblHeader w:val="off"/>
        </w:trPr>
        <w:tc>
          <w:tcPr>
            <w:tcW w:type="dxa" w:w="33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Validación cruzada (k pliegues): media y desviación</w:t>
            </w:r>
          </w:p>
        </w:tc>
        <w:tc>
          <w:tcPr>
            <w:tcW w:type="dxa" w:w="1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w:t>
            </w:r>
          </w:p>
        </w:tc>
        <w:tc>
          <w:tcPr>
            <w:tcW w:type="dxa" w:w="362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Estabilidad del resultado ante distintas particiones</w:t>
            </w:r>
          </w:p>
        </w:tc>
      </w:tr>
      <w:tr>
        <w:trPr>
          <w:cantSplit/>
          <w:tblHeader w:val="off"/>
        </w:trPr>
        <w:tc>
          <w:tcPr>
            <w:tcW w:type="dxa" w:w="33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Matriz de confusión</w:t>
            </w:r>
          </w:p>
        </w:tc>
        <w:tc>
          <w:tcPr>
            <w:tcW w:type="dxa" w:w="18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[Completar]</w:t>
            </w:r>
          </w:p>
        </w:tc>
        <w:tc>
          <w:tcPr>
            <w:tcW w:type="dxa" w:w="362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Qué perfiles se confunden entre sí</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Completar con los resultados del estudio de origen. Con los datos sintéticos del script, una exactitud alta no tendría valor clínico: las etiquetas serían los grupos de K-Means sobre variables aleatorias.</w:t>
      </w:r>
    </w:p>
    <w:p>
      <w:pPr>
        <w:jc w:val="both"/>
      </w:pPr>
      <w:r>
        <w:rPr>
          <w:rFonts w:ascii="Arial" w:cs="Arial" w:eastAsia="Arial" w:hAnsi="Arial"/>
          <w:sz w:val="24"/>
          <w:szCs w:val="24"/>
        </w:rPr>
        <w:t xml:space="preserve">La arquitectura híbrida se justifica porque separa dos problemas: descubrir perfiles sin etiquetas (agrupamiento) y asignarlos a registros nuevos con un modelo que tolera variables numéricas y categóricas mezcladas (potenciación del gradiente). La guía predictiva de HAB describe los tres perfiles como barreras bajas o focalizadas, moderadas o mixtas, y altas y generalizadas, y el sistema los muestra con colores de contraste suficiente.</w:t>
      </w:r>
    </w:p>
    <w:p>
      <w:pPr>
        <w:jc w:val="both"/>
      </w:pPr>
      <w:r>
        <w:rPr>
          <w:rFonts w:ascii="Arial" w:cs="Arial" w:eastAsia="Arial" w:hAnsi="Arial"/>
          <w:b/>
          <w:bCs/>
          <w:sz w:val="24"/>
          <w:szCs w:val="24"/>
        </w:rPr>
        <w:t xml:space="preserve">Limitación para la validación futura.</w:t>
      </w:r>
      <w:r>
        <w:rPr>
          <w:rFonts w:ascii="Arial" w:cs="Arial" w:eastAsia="Arial" w:hAnsi="Arial"/>
          <w:sz w:val="24"/>
          <w:szCs w:val="24"/>
        </w:rPr>
        <w:t xml:space="preserve"> Los índices 0, 1 y 2 que devuelve K-Means no tienen un orden intrínseco; la descripción «bajas, moderadas, altas» se asigna por convención en el backend (</w:t>
      </w:r>
      <w:hyperlink w:history="1" r:id="rIdrltiuiabumt34s9vondhu">
        <w:r>
          <w:rPr>
            <w:rFonts w:ascii="Consolas" w:cs="Consolas" w:eastAsia="Consolas" w:hAnsi="Consolas"/>
            <w:color w:val="0563C1"/>
            <w:sz w:val="22"/>
            <w:szCs w:val="22"/>
            <w:u w:val="single"/>
          </w:rPr>
          <w:t xml:space="preserve">backend/app/routers/patients.py</w:t>
        </w:r>
      </w:hyperlink>
      <w:r>
        <w:rPr>
          <w:rFonts w:ascii="Arial" w:cs="Arial" w:eastAsia="Arial" w:hAnsi="Arial"/>
          <w:sz w:val="24"/>
          <w:szCs w:val="24"/>
        </w:rPr>
        <w:t xml:space="preserve">). Con datos reales conviene ordenar los grupos por sus centroides o calibrarlos con criterio clínico. Se incluye entre las proyecciones de mejora (sección 9.4).</w:t>
      </w:r>
    </w:p>
    <w:p>
      <w:pPr>
        <w:pStyle w:val="Heading2"/>
        <w:keepNext/>
      </w:pPr>
      <w:bookmarkStart w:name="_Toc29" w:id="29"/>
      <w:r>
        <w:t xml:space="preserve">5.3 Servicio de perfil funcional CIF con recuperación aumentada</w:t>
      </w:r>
      <w:bookmarkEnd w:id="29"/>
    </w:p>
    <w:p>
      <w:pPr>
        <w:pStyle w:val="Heading3"/>
        <w:keepNext/>
      </w:pPr>
      <w:bookmarkStart w:name="_Toc30" w:id="30"/>
      <w:r>
        <w:t xml:space="preserve">5.3.1 Fuentes de conocimiento</w:t>
      </w:r>
      <w:bookmarkEnd w:id="30"/>
    </w:p>
    <w:p>
      <w:pPr>
        <w:pStyle w:val="ListParagraph"/>
        <w:numPr>
          <w:ilvl w:val="0"/>
          <w:numId w:val="3"/>
        </w:numPr>
        <w:spacing w:after="80" w:line="336"/>
        <w:jc w:val="left"/>
      </w:pPr>
      <w:r>
        <w:rPr>
          <w:rFonts w:ascii="Arial" w:cs="Arial" w:eastAsia="Arial" w:hAnsi="Arial"/>
          <w:b/>
          <w:bCs/>
          <w:sz w:val="24"/>
          <w:szCs w:val="24"/>
        </w:rPr>
        <w:t xml:space="preserve">Catálogo CIF-IA:</w:t>
      </w:r>
      <w:r>
        <w:rPr>
          <w:rFonts w:ascii="Arial" w:cs="Arial" w:eastAsia="Arial" w:hAnsi="Arial"/>
          <w:sz w:val="24"/>
          <w:szCs w:val="24"/>
        </w:rPr>
        <w:t xml:space="preserve"> 1.593 códigos con su título, extraídos de la versión de la OMS para niños y adolescentes y revisados; tres códigos sin definición en el libro (b1125, b239 y d341) quedan fuera. Tiene derechos de la OMS y </w:t>
      </w:r>
      <w:r>
        <w:rPr>
          <w:rFonts w:ascii="Arial" w:cs="Arial" w:eastAsia="Arial" w:hAnsi="Arial"/>
          <w:b/>
          <w:bCs/>
          <w:sz w:val="24"/>
          <w:szCs w:val="24"/>
        </w:rPr>
        <w:t xml:space="preserve">no se publica</w:t>
      </w:r>
      <w:r>
        <w:rPr>
          <w:rFonts w:ascii="Arial" w:cs="Arial" w:eastAsia="Arial" w:hAnsi="Arial"/>
          <w:sz w:val="24"/>
          <w:szCs w:val="24"/>
        </w:rPr>
        <w:t xml:space="preserve"> en el repositorio (OMS, 2001).</w:t>
      </w:r>
    </w:p>
    <w:p>
      <w:pPr>
        <w:pStyle w:val="ListParagraph"/>
        <w:numPr>
          <w:ilvl w:val="0"/>
          <w:numId w:val="3"/>
        </w:numPr>
        <w:spacing w:after="80" w:line="336"/>
        <w:jc w:val="left"/>
      </w:pPr>
      <w:r>
        <w:rPr>
          <w:rFonts w:ascii="Arial" w:cs="Arial" w:eastAsia="Arial" w:hAnsi="Arial"/>
          <w:b/>
          <w:bCs/>
          <w:sz w:val="24"/>
          <w:szCs w:val="24"/>
        </w:rPr>
        <w:t xml:space="preserve">Anexo Técnico de la Resolución 1239 de 2022:</w:t>
      </w:r>
      <w:r>
        <w:rPr>
          <w:rFonts w:ascii="Arial" w:cs="Arial" w:eastAsia="Arial" w:hAnsi="Arial"/>
          <w:sz w:val="24"/>
          <w:szCs w:val="24"/>
        </w:rPr>
        <w:t xml:space="preserve"> reglas de edad, número de códigos por componente (máximo tres), calificadores y lista cerrada de actividades (MinSalud, 2022).</w:t>
      </w:r>
    </w:p>
    <w:p>
      <w:pPr>
        <w:pStyle w:val="ListParagraph"/>
        <w:numPr>
          <w:ilvl w:val="0"/>
          <w:numId w:val="3"/>
        </w:numPr>
        <w:spacing w:after="80" w:line="336"/>
        <w:jc w:val="left"/>
      </w:pPr>
      <w:r>
        <w:rPr>
          <w:rFonts w:ascii="Arial" w:cs="Arial" w:eastAsia="Arial" w:hAnsi="Arial"/>
          <w:b/>
          <w:bCs/>
          <w:sz w:val="24"/>
          <w:szCs w:val="24"/>
        </w:rPr>
        <w:t xml:space="preserve">Casos de referencia:</w:t>
      </w:r>
      <w:r>
        <w:rPr>
          <w:rFonts w:ascii="Arial" w:cs="Arial" w:eastAsia="Arial" w:hAnsi="Arial"/>
          <w:sz w:val="24"/>
          <w:szCs w:val="24"/>
        </w:rPr>
        <w:t xml:space="preserve"> 25 casos sintéticos (C01 a C25) para diseño y 24 casos nuevos (N01 a N24) para la validación final; ninguno es una persona real.</w:t>
      </w:r>
    </w:p>
    <w:p>
      <w:pPr>
        <w:pStyle w:val="Heading3"/>
        <w:keepNext/>
      </w:pPr>
      <w:bookmarkStart w:name="_Toc31" w:id="31"/>
      <w:r>
        <w:t xml:space="preserve">5.3.2 Cómo decide el motor</w:t>
      </w:r>
      <w:bookmarkEnd w:id="31"/>
    </w:p>
    <w:p>
      <w:pPr>
        <w:jc w:val="both"/>
      </w:pPr>
      <w:r>
        <w:rPr>
          <w:rFonts w:ascii="Arial" w:cs="Arial" w:eastAsia="Arial" w:hAnsi="Arial"/>
          <w:sz w:val="24"/>
          <w:szCs w:val="24"/>
        </w:rPr>
        <w:t xml:space="preserve">El flujo de una sugerencia (figura 17 y figura 6) es el siguiente:</w:t>
      </w:r>
    </w:p>
    <w:p>
      <w:pPr>
        <w:pStyle w:val="ListParagraph"/>
        <w:numPr>
          <w:ilvl w:val="0"/>
          <w:numId w:val="5"/>
        </w:numPr>
        <w:spacing w:after="80" w:line="336"/>
        <w:jc w:val="left"/>
      </w:pPr>
      <w:r>
        <w:rPr>
          <w:rFonts w:ascii="Arial" w:cs="Arial" w:eastAsia="Arial" w:hAnsi="Arial"/>
          <w:b/>
          <w:bCs/>
          <w:sz w:val="24"/>
          <w:szCs w:val="24"/>
        </w:rPr>
        <w:t xml:space="preserve">Reglas fijas.</w:t>
      </w:r>
      <w:r>
        <w:rPr>
          <w:rFonts w:ascii="Arial" w:cs="Arial" w:eastAsia="Arial" w:hAnsi="Arial"/>
          <w:sz w:val="24"/>
          <w:szCs w:val="24"/>
        </w:rPr>
        <w:t xml:space="preserve"> Según la edad y los niveles D1 a D6 se determina qué capítulos aplican, el calificador inicial (0 a 4) y los candidatos del anexo. El perfil no aplica a menores de seis años.</w:t>
      </w:r>
    </w:p>
    <w:p>
      <w:pPr>
        <w:pStyle w:val="ListParagraph"/>
        <w:numPr>
          <w:ilvl w:val="0"/>
          <w:numId w:val="5"/>
        </w:numPr>
        <w:spacing w:after="80" w:line="336"/>
        <w:jc w:val="left"/>
      </w:pPr>
      <w:r>
        <w:rPr>
          <w:rFonts w:ascii="Arial" w:cs="Arial" w:eastAsia="Arial" w:hAnsi="Arial"/>
          <w:b/>
          <w:bCs/>
          <w:sz w:val="24"/>
          <w:szCs w:val="24"/>
        </w:rPr>
        <w:t xml:space="preserve">Embedding del contexto.</w:t>
      </w:r>
      <w:r>
        <w:rPr>
          <w:rFonts w:ascii="Arial" w:cs="Arial" w:eastAsia="Arial" w:hAnsi="Arial"/>
          <w:sz w:val="24"/>
          <w:szCs w:val="24"/>
        </w:rPr>
        <w:t xml:space="preserve"> Un solo embedding del resumen del paciente, del diagnóstico y de las notas.</w:t>
      </w:r>
    </w:p>
    <w:p>
      <w:pPr>
        <w:pStyle w:val="ListParagraph"/>
        <w:numPr>
          <w:ilvl w:val="0"/>
          <w:numId w:val="5"/>
        </w:numPr>
        <w:spacing w:after="80" w:line="336"/>
        <w:jc w:val="left"/>
      </w:pPr>
      <w:r>
        <w:rPr>
          <w:rFonts w:ascii="Arial" w:cs="Arial" w:eastAsia="Arial" w:hAnsi="Arial"/>
          <w:b/>
          <w:bCs/>
          <w:sz w:val="24"/>
          <w:szCs w:val="24"/>
        </w:rPr>
        <w:t xml:space="preserve">Actividades (d).</w:t>
      </w:r>
      <w:r>
        <w:rPr>
          <w:rFonts w:ascii="Arial" w:cs="Arial" w:eastAsia="Arial" w:hAnsi="Arial"/>
          <w:sz w:val="24"/>
          <w:szCs w:val="24"/>
        </w:rPr>
        <w:t xml:space="preserve"> Se toman de una lista cerrada del anexo ordenada por calificador y similitud, sin modelo de generación.</w:t>
      </w:r>
    </w:p>
    <w:p>
      <w:pPr>
        <w:pStyle w:val="ListParagraph"/>
        <w:numPr>
          <w:ilvl w:val="0"/>
          <w:numId w:val="5"/>
        </w:numPr>
        <w:spacing w:after="80" w:line="336"/>
        <w:jc w:val="left"/>
      </w:pPr>
      <w:r>
        <w:rPr>
          <w:rFonts w:ascii="Arial" w:cs="Arial" w:eastAsia="Arial" w:hAnsi="Arial"/>
          <w:b/>
          <w:bCs/>
          <w:sz w:val="24"/>
          <w:szCs w:val="24"/>
        </w:rPr>
        <w:t xml:space="preserve">Funciones (b) y estructuras (s).</w:t>
      </w:r>
      <w:r>
        <w:rPr>
          <w:rFonts w:ascii="Arial" w:cs="Arial" w:eastAsia="Arial" w:hAnsi="Arial"/>
          <w:sz w:val="24"/>
          <w:szCs w:val="24"/>
        </w:rPr>
        <w:t xml:space="preserve"> La búsqueda en pgvector trae los candidatos más cercanos entre códigos de tres dígitos (12 en modo calidad), y el modelo elige y ordena entre ellos con una salida estructurada cuyo conjunto de valores permitidos es el de los candidatos; en modo calidad añade una justificación corta.</w:t>
      </w:r>
    </w:p>
    <w:p>
      <w:pPr>
        <w:pStyle w:val="ListParagraph"/>
        <w:numPr>
          <w:ilvl w:val="0"/>
          <w:numId w:val="5"/>
        </w:numPr>
        <w:spacing w:after="80" w:line="336"/>
        <w:jc w:val="left"/>
      </w:pPr>
      <w:r>
        <w:rPr>
          <w:rFonts w:ascii="Arial" w:cs="Arial" w:eastAsia="Arial" w:hAnsi="Arial"/>
          <w:b/>
          <w:bCs/>
          <w:sz w:val="24"/>
          <w:szCs w:val="24"/>
        </w:rPr>
        <w:t xml:space="preserve">Validación.</w:t>
      </w:r>
      <w:r>
        <w:rPr>
          <w:rFonts w:ascii="Arial" w:cs="Arial" w:eastAsia="Arial" w:hAnsi="Arial"/>
          <w:sz w:val="24"/>
          <w:szCs w:val="24"/>
        </w:rPr>
        <w:t xml:space="preserve"> Cada código se verifica contra el catálogo; los títulos salen del catálogo y los calificadores de las reglas, nunca del modelo.</w:t>
      </w:r>
    </w:p>
    <w:p>
      <w:pPr>
        <w:pStyle w:val="ListParagraph"/>
        <w:numPr>
          <w:ilvl w:val="0"/>
          <w:numId w:val="5"/>
        </w:numPr>
        <w:spacing w:after="80" w:line="336"/>
        <w:jc w:val="left"/>
      </w:pPr>
      <w:r>
        <w:rPr>
          <w:rFonts w:ascii="Arial" w:cs="Arial" w:eastAsia="Arial" w:hAnsi="Arial"/>
          <w:b/>
          <w:bCs/>
          <w:sz w:val="24"/>
          <w:szCs w:val="24"/>
        </w:rPr>
        <w:t xml:space="preserve">Respaldo.</w:t>
      </w:r>
      <w:r>
        <w:rPr>
          <w:rFonts w:ascii="Arial" w:cs="Arial" w:eastAsia="Arial" w:hAnsi="Arial"/>
          <w:sz w:val="24"/>
          <w:szCs w:val="24"/>
        </w:rPr>
        <w:t xml:space="preserve"> Si el modelo no responde o devuelve algo inválido, se entregan los códigos más cercanos por similitud, marcados con su origen (</w:t>
      </w:r>
      <w:r>
        <w:rPr>
          <w:rFonts w:ascii="Consolas" w:cs="Consolas" w:eastAsia="Consolas" w:hAnsi="Consolas"/>
          <w:sz w:val="22"/>
          <w:szCs w:val="22"/>
        </w:rPr>
        <w:t xml:space="preserve">llm</w:t>
      </w:r>
      <w:r>
        <w:rPr>
          <w:rFonts w:ascii="Arial" w:cs="Arial" w:eastAsia="Arial" w:hAnsi="Arial"/>
          <w:sz w:val="24"/>
          <w:szCs w:val="24"/>
        </w:rPr>
        <w:t xml:space="preserve">, </w:t>
      </w:r>
      <w:r>
        <w:rPr>
          <w:rFonts w:ascii="Consolas" w:cs="Consolas" w:eastAsia="Consolas" w:hAnsi="Consolas"/>
          <w:sz w:val="22"/>
          <w:szCs w:val="22"/>
        </w:rPr>
        <w:t xml:space="preserve">rules</w:t>
      </w:r>
      <w:r>
        <w:rPr>
          <w:rFonts w:ascii="Arial" w:cs="Arial" w:eastAsia="Arial" w:hAnsi="Arial"/>
          <w:sz w:val="24"/>
          <w:szCs w:val="24"/>
        </w:rPr>
        <w:t xml:space="preserve"> o </w:t>
      </w:r>
      <w:r>
        <w:rPr>
          <w:rFonts w:ascii="Consolas" w:cs="Consolas" w:eastAsia="Consolas" w:hAnsi="Consolas"/>
          <w:sz w:val="22"/>
          <w:szCs w:val="22"/>
        </w:rPr>
        <w:t xml:space="preserve">similarity</w:t>
      </w:r>
      <w:r>
        <w:rPr>
          <w:rFonts w:ascii="Arial" w:cs="Arial" w:eastAsia="Arial" w:hAnsi="Arial"/>
          <w:sz w:val="24"/>
          <w:szCs w:val="24"/>
        </w:rPr>
        <w:t xml:space="preserve">).</w:t>
      </w:r>
    </w:p>
    <w:p>
      <w:pPr>
        <w:jc w:val="both"/>
      </w:pPr>
      <w:r>
        <w:rPr>
          <w:rFonts w:ascii="Arial" w:cs="Arial" w:eastAsia="Arial" w:hAnsi="Arial"/>
          <w:sz w:val="24"/>
          <w:szCs w:val="24"/>
        </w:rPr>
        <w:t xml:space="preserve">Este diseño sigue la lógica de las reglas de enlace de la CIF, según las cuales se codifica lo que el caso evidencia y no lo que el codificador supone (Cieza et al., 2002; Cieza et al., 2005), y limita el trabajo del modelo a una elección entre candidatos del catálogo, en la línea de la recuperación aumentada (Lewis et al., 2020).</w:t>
      </w:r>
    </w:p>
    <w:p>
      <w:pPr>
        <w:keepNext/>
        <w:spacing w:after="60" w:before="160" w:line="240" w:lineRule="auto"/>
        <w:jc w:val="center"/>
      </w:pPr>
      <w:r>
        <w:drawing>
          <wp:inline distT="0" distB="0" distL="0" distR="0">
            <wp:extent cx="5400675" cy="1933575"/>
            <wp:effectExtent t="0" r="0" b="0" l="0"/>
            <wp:docPr id="17" name="servicio-icf.png" descr="Servicio ICF por dentro: entrada segura, reglas, embedding, pgvector, selección por la IA, respaldo y validación final" title="Servicio ICF por dentro: entrada segura, reglas, embedding, pgvector, selección por la IA, respaldo y valida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400675" cy="1933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17. </w:t>
      </w:r>
      <w:r>
        <w:rPr>
          <w:rFonts w:ascii="Arial" w:cs="Arial" w:eastAsia="Arial" w:hAnsi="Arial"/>
          <w:sz w:val="22"/>
          <w:szCs w:val="22"/>
        </w:rPr>
        <w:t xml:space="preserve">Servicio ICF por dentro: entrada segura, reglas, embedding, pgvector, selección por la IA, respaldo y validación final</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efuk0q5qbvalyw9_h7zb5">
        <w:r>
          <w:rPr>
            <w:rFonts w:ascii="Arial" w:cs="Arial" w:eastAsia="Arial" w:hAnsi="Arial"/>
            <w:color w:val="0563C1"/>
            <w:sz w:val="20"/>
            <w:szCs w:val="20"/>
            <w:u w:val="single"/>
          </w:rPr>
          <w:t xml:space="preserve">docs/presentation/animaciones/servicio-icf.html</w:t>
        </w:r>
      </w:hyperlink>
      <w:r>
        <w:rPr>
          <w:rFonts w:ascii="Arial" w:cs="Arial" w:eastAsia="Arial" w:hAnsi="Arial"/>
          <w:sz w:val="20"/>
          <w:szCs w:val="20"/>
        </w:rPr>
        <w:t xml:space="preserve">)</w:t>
      </w:r>
    </w:p>
    <w:p>
      <w:pPr>
        <w:pStyle w:val="Heading3"/>
        <w:keepNext/>
      </w:pPr>
      <w:bookmarkStart w:name="_Toc32" w:id="32"/>
      <w:r>
        <w:t xml:space="preserve">5.3.3 Qué hace cada parte del código del servicio</w:t>
      </w:r>
      <w:bookmarkEnd w:id="32"/>
    </w:p>
    <w:p>
      <w:pPr>
        <w:jc w:val="both"/>
      </w:pPr>
      <w:r>
        <w:rPr>
          <w:rFonts w:ascii="Arial" w:cs="Arial" w:eastAsia="Arial" w:hAnsi="Arial"/>
          <w:sz w:val="24"/>
          <w:szCs w:val="24"/>
        </w:rPr>
        <w:t xml:space="preserve">El servicio está en </w:t>
      </w:r>
      <w:r>
        <w:rPr>
          <w:rFonts w:ascii="Consolas" w:cs="Consolas" w:eastAsia="Consolas" w:hAnsi="Consolas"/>
          <w:sz w:val="22"/>
          <w:szCs w:val="22"/>
        </w:rPr>
        <w:t xml:space="preserve">icf-service/</w:t>
      </w:r>
      <w:r>
        <w:rPr>
          <w:rFonts w:ascii="Arial" w:cs="Arial" w:eastAsia="Arial" w:hAnsi="Arial"/>
          <w:sz w:val="24"/>
          <w:szCs w:val="24"/>
        </w:rPr>
        <w:t xml:space="preserve"> y tiene unas 1.500 líneas de Python repartidas en módulos pequeños. La tabla siguiente explica qué hace cada uno y qué significa en la práctica.</w:t>
      </w:r>
    </w:p>
    <w:p>
      <w:pPr>
        <w:keepNext/>
        <w:spacing w:after="80" w:before="200" w:line="276"/>
      </w:pPr>
      <w:r>
        <w:rPr>
          <w:rFonts w:ascii="Arial" w:cs="Arial" w:eastAsia="Arial" w:hAnsi="Arial"/>
          <w:b/>
          <w:bCs/>
          <w:sz w:val="22"/>
          <w:szCs w:val="22"/>
        </w:rPr>
        <w:t xml:space="preserve">Tabla 11. </w:t>
      </w:r>
      <w:r>
        <w:rPr>
          <w:rFonts w:ascii="Arial" w:cs="Arial" w:eastAsia="Arial" w:hAnsi="Arial"/>
          <w:sz w:val="22"/>
          <w:szCs w:val="22"/>
        </w:rPr>
        <w:t xml:space="preserve">Módulos del servicio ICF, qué hacen y qué significan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820"/>
        <w:gridCol w:w="3009"/>
        <w:gridCol w:w="3009"/>
      </w:tblGrid>
      <w:tr>
        <w:trPr>
          <w:cantSplit/>
          <w:tblHeader/>
        </w:trPr>
        <w:tc>
          <w:tcPr>
            <w:tcW w:type="dxa" w:w="282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w:t>
            </w:r>
          </w:p>
        </w:tc>
        <w:tc>
          <w:tcPr>
            <w:tcW w:type="dxa" w:w="300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hace</w:t>
            </w:r>
          </w:p>
        </w:tc>
        <w:tc>
          <w:tcPr>
            <w:tcW w:type="dxa" w:w="300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significa en la práctica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f2boiwdpz4q5so87z6ute">
              <w:r>
                <w:rPr>
                  <w:rFonts w:ascii="Consolas" w:cs="Consolas" w:eastAsia="Consolas" w:hAnsi="Consolas"/>
                  <w:b w:val="false"/>
                  <w:bCs w:val="false"/>
                  <w:color w:val="0563C1"/>
                  <w:sz w:val="17"/>
                  <w:szCs w:val="17"/>
                  <w:u w:val="single"/>
                </w:rPr>
                <w:t xml:space="preserve">icf-service/app.py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Expone </w:t>
            </w:r>
            <w:r>
              <w:rPr>
                <w:rFonts w:ascii="Consolas" w:cs="Consolas" w:eastAsia="Consolas" w:hAnsi="Consolas"/>
                <w:b w:val="false"/>
                <w:bCs w:val="false"/>
                <w:sz w:val="17"/>
                <w:szCs w:val="17"/>
              </w:rPr>
              <w:t xml:space="preserve">POST /suggest</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GET /health</w:t>
            </w:r>
            <w:r>
              <w:rPr>
                <w:rFonts w:ascii="Arial" w:cs="Arial" w:eastAsia="Arial" w:hAnsi="Arial"/>
                <w:b w:val="false"/>
                <w:bCs w:val="false"/>
                <w:sz w:val="19"/>
                <w:szCs w:val="19"/>
              </w:rPr>
              <w:t xml:space="preserve"> con FastAPI; abre la conexión a la base y llama al orquestador</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puerta del servicio. Escucha solo en </w:t>
            </w:r>
            <w:r>
              <w:rPr>
                <w:rFonts w:ascii="Consolas" w:cs="Consolas" w:eastAsia="Consolas" w:hAnsi="Consolas"/>
                <w:b w:val="false"/>
                <w:bCs w:val="false"/>
                <w:sz w:val="17"/>
                <w:szCs w:val="17"/>
              </w:rPr>
              <w:t xml:space="preserve">127.0.0.1</w:t>
            </w:r>
            <w:r>
              <w:rPr>
                <w:rFonts w:ascii="Arial" w:cs="Arial" w:eastAsia="Arial" w:hAnsi="Arial"/>
                <w:b w:val="false"/>
                <w:bCs w:val="false"/>
                <w:sz w:val="19"/>
                <w:szCs w:val="19"/>
              </w:rPr>
              <w:t xml:space="preserve">: al exterior solo se llega por Caddy (con token) y el túnel</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r5orcgyswf9zrk_dhv-ey">
              <w:r>
                <w:rPr>
                  <w:rFonts w:ascii="Consolas" w:cs="Consolas" w:eastAsia="Consolas" w:hAnsi="Consolas"/>
                  <w:b w:val="false"/>
                  <w:bCs w:val="false"/>
                  <w:color w:val="0563C1"/>
                  <w:sz w:val="17"/>
                  <w:szCs w:val="17"/>
                  <w:u w:val="single"/>
                </w:rPr>
                <w:t xml:space="preserve">icf-service/icf/schemas.py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Define el contrato de entrada (</w:t>
            </w:r>
            <w:r>
              <w:rPr>
                <w:rFonts w:ascii="Consolas" w:cs="Consolas" w:eastAsia="Consolas" w:hAnsi="Consolas"/>
                <w:b w:val="false"/>
                <w:bCs w:val="false"/>
                <w:sz w:val="17"/>
                <w:szCs w:val="17"/>
              </w:rPr>
              <w:t xml:space="preserve">PatientContext</w:t>
            </w:r>
            <w:r>
              <w:rPr>
                <w:rFonts w:ascii="Arial" w:cs="Arial" w:eastAsia="Arial" w:hAnsi="Arial"/>
                <w:b w:val="false"/>
                <w:bCs w:val="false"/>
                <w:sz w:val="19"/>
                <w:szCs w:val="19"/>
              </w:rPr>
              <w:t xml:space="preserve">) y de salida (</w:t>
            </w:r>
            <w:r>
              <w:rPr>
                <w:rFonts w:ascii="Consolas" w:cs="Consolas" w:eastAsia="Consolas" w:hAnsi="Consolas"/>
                <w:b w:val="false"/>
                <w:bCs w:val="false"/>
                <w:sz w:val="17"/>
                <w:szCs w:val="17"/>
              </w:rPr>
              <w:t xml:space="preserve">SuggestionResult</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SuggestedCode</w:t>
            </w:r>
            <w:r>
              <w:rPr>
                <w:rFonts w:ascii="Arial" w:cs="Arial" w:eastAsia="Arial" w:hAnsi="Arial"/>
                <w:b w:val="false"/>
                <w:bCs w:val="false"/>
                <w:sz w:val="19"/>
                <w:szCs w:val="19"/>
              </w:rPr>
              <w:t xml:space="preserve">)</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entrada no admite nombre, documento ni orientación sexual (</w:t>
            </w:r>
            <w:r>
              <w:rPr>
                <w:rFonts w:ascii="Consolas" w:cs="Consolas" w:eastAsia="Consolas" w:hAnsi="Consolas"/>
                <w:b w:val="false"/>
                <w:bCs w:val="false"/>
                <w:sz w:val="17"/>
                <w:szCs w:val="17"/>
              </w:rPr>
              <w:t xml:space="preserve">extra="forbid"</w:t>
            </w:r>
            <w:r>
              <w:rPr>
                <w:rFonts w:ascii="Arial" w:cs="Arial" w:eastAsia="Arial" w:hAnsi="Arial"/>
                <w:b w:val="false"/>
                <w:bCs w:val="false"/>
                <w:sz w:val="19"/>
                <w:szCs w:val="19"/>
              </w:rPr>
              <w:t xml:space="preserve">): un dato identificable no puede entrar por descuido. Cada código sale con su calificador, justificación y origen (</w:t>
            </w:r>
            <w:r>
              <w:rPr>
                <w:rFonts w:ascii="Consolas" w:cs="Consolas" w:eastAsia="Consolas" w:hAnsi="Consolas"/>
                <w:b w:val="false"/>
                <w:bCs w:val="false"/>
                <w:sz w:val="17"/>
                <w:szCs w:val="17"/>
              </w:rPr>
              <w:t xml:space="preserve">llm</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rules</w:t>
            </w:r>
            <w:r>
              <w:rPr>
                <w:rFonts w:ascii="Arial" w:cs="Arial" w:eastAsia="Arial" w:hAnsi="Arial"/>
                <w:b w:val="false"/>
                <w:bCs w:val="false"/>
                <w:sz w:val="19"/>
                <w:szCs w:val="19"/>
              </w:rPr>
              <w:t xml:space="preserve"> o </w:t>
            </w:r>
            <w:r>
              <w:rPr>
                <w:rFonts w:ascii="Consolas" w:cs="Consolas" w:eastAsia="Consolas" w:hAnsi="Consolas"/>
                <w:b w:val="false"/>
                <w:bCs w:val="false"/>
                <w:sz w:val="17"/>
                <w:szCs w:val="17"/>
              </w:rPr>
              <w:t xml:space="preserve">similarity</w:t>
            </w:r>
            <w:r>
              <w:rPr>
                <w:rFonts w:ascii="Arial" w:cs="Arial" w:eastAsia="Arial" w:hAnsi="Arial"/>
                <w:b w:val="false"/>
                <w:bCs w:val="false"/>
                <w:sz w:val="19"/>
                <w:szCs w:val="19"/>
              </w:rPr>
              <w:t xml:space="preserve">)</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o4g8hoa5gpdaa-af6tu-1">
              <w:r>
                <w:rPr>
                  <w:rFonts w:ascii="Consolas" w:cs="Consolas" w:eastAsia="Consolas" w:hAnsi="Consolas"/>
                  <w:b w:val="false"/>
                  <w:bCs w:val="false"/>
                  <w:color w:val="0563C1"/>
                  <w:sz w:val="17"/>
                  <w:szCs w:val="17"/>
                  <w:u w:val="single"/>
                </w:rPr>
                <w:t xml:space="preserve">icf-service/icf/config.py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Lee las variables de entorno: modelo, modo calidad o rápido, tiempos y las banderas de la validación clínica</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Permite cambiar de modelo o desactivar un ajuste sin tocar el código</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e1duttly7iiehdhtlq56p">
              <w:r>
                <w:rPr>
                  <w:rFonts w:ascii="Consolas" w:cs="Consolas" w:eastAsia="Consolas" w:hAnsi="Consolas"/>
                  <w:b w:val="false"/>
                  <w:bCs w:val="false"/>
                  <w:color w:val="0563C1"/>
                  <w:sz w:val="17"/>
                  <w:szCs w:val="17"/>
                  <w:u w:val="single"/>
                </w:rPr>
                <w:t xml:space="preserve">icf-service/icf/domain_map.py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Relaciona los dominios de HAB (D1 a D6) con los capítulos d1 a d6 de la CIF y guarda la lista cerrada de 32 códigos del Anexo Técnico de la Resolución 1239; convierte un nivel de 0 a 100 en calificador</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«tabla de traducción» entre lo que mide HAB y lo que pide la norma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lvuop8etuxpgnxbiffpry">
              <w:r>
                <w:rPr>
                  <w:rFonts w:ascii="Consolas" w:cs="Consolas" w:eastAsia="Consolas" w:hAnsi="Consolas"/>
                  <w:b w:val="false"/>
                  <w:bCs w:val="false"/>
                  <w:color w:val="0563C1"/>
                  <w:sz w:val="17"/>
                  <w:szCs w:val="17"/>
                  <w:u w:val="single"/>
                </w:rPr>
                <w:t xml:space="preserve">icf-service/icf/rules.py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fijas sin modelo: grupo de edad, capítulos a revisar, calificadores de funciones y estructuras, vínculo de movilidad y limpieza del diagnóstico</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el criterio «determinista»: lo que se puede decidir con una regla no se le deja al modelo</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anvgyashjs696qjcsudfh">
              <w:r>
                <w:rPr>
                  <w:rFonts w:ascii="Consolas" w:cs="Consolas" w:eastAsia="Consolas" w:hAnsi="Consolas"/>
                  <w:b w:val="false"/>
                  <w:bCs w:val="false"/>
                  <w:color w:val="0563C1"/>
                  <w:sz w:val="17"/>
                  <w:szCs w:val="17"/>
                  <w:u w:val="single"/>
                </w:rPr>
                <w:t xml:space="preserve">icf-service/icf/repository.py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Consultas a PostgreSQL con pgvector: candidatos del Anexo, búsqueda por similitud (</w:t>
            </w:r>
            <w:r>
              <w:rPr>
                <w:rFonts w:ascii="Consolas" w:cs="Consolas" w:eastAsia="Consolas" w:hAnsi="Consolas"/>
                <w:b w:val="false"/>
                <w:bCs w:val="false"/>
                <w:sz w:val="17"/>
                <w:szCs w:val="17"/>
              </w:rPr>
              <w:t xml:space="preserve">embedding &lt;=&gt; vector</w:t>
            </w:r>
            <w:r>
              <w:rPr>
                <w:rFonts w:ascii="Arial" w:cs="Arial" w:eastAsia="Arial" w:hAnsi="Arial"/>
                <w:b w:val="false"/>
                <w:bCs w:val="false"/>
                <w:sz w:val="19"/>
                <w:szCs w:val="19"/>
              </w:rPr>
              <w:t xml:space="preserve">), ordenamiento y títulos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memoria del servicio: el catálogo de 1.593 códigos con su vector, de donde salen los candidatos</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38d6ilyb27_qewrsw0gls">
              <w:r>
                <w:rPr>
                  <w:rFonts w:ascii="Consolas" w:cs="Consolas" w:eastAsia="Consolas" w:hAnsi="Consolas"/>
                  <w:b w:val="false"/>
                  <w:bCs w:val="false"/>
                  <w:color w:val="0563C1"/>
                  <w:sz w:val="17"/>
                  <w:szCs w:val="17"/>
                  <w:u w:val="single"/>
                </w:rPr>
                <w:t xml:space="preserve">icf-service/icf/ollama.py</w:t>
              </w:r>
            </w:hyperlink>
            <w:r>
              <w:rPr>
                <w:rFonts w:ascii="Arial" w:cs="Arial" w:eastAsia="Arial" w:hAnsi="Arial"/>
                <w:b w:val="false"/>
                <w:bCs w:val="false"/>
                <w:sz w:val="19"/>
                <w:szCs w:val="19"/>
              </w:rPr>
              <w:t xml:space="preserve"> y </w:t>
            </w:r>
            <w:hyperlink w:history="1" r:id="rId7atufieeohsjahrcj5wgk">
              <w:r>
                <w:rPr>
                  <w:rFonts w:ascii="Consolas" w:cs="Consolas" w:eastAsia="Consolas" w:hAnsi="Consolas"/>
                  <w:b w:val="false"/>
                  <w:bCs w:val="false"/>
                  <w:color w:val="0563C1"/>
                  <w:sz w:val="17"/>
                  <w:szCs w:val="17"/>
                  <w:u w:val="single"/>
                </w:rPr>
                <w:t xml:space="preserve">icf-service/icf/runtime.py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Cliente mínimo de Ollama: calcula embeddings y pide la elección al modelo con salida estructurada, temperatura 0 y razonamiento apagado</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Conecta con el modelo local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para los vectores y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para elegir)</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hrs3z6wsznlvjnufevyg_">
              <w:r>
                <w:rPr>
                  <w:rFonts w:ascii="Consolas" w:cs="Consolas" w:eastAsia="Consolas" w:hAnsi="Consolas"/>
                  <w:b w:val="false"/>
                  <w:bCs w:val="false"/>
                  <w:color w:val="0563C1"/>
                  <w:sz w:val="17"/>
                  <w:szCs w:val="17"/>
                  <w:u w:val="single"/>
                </w:rPr>
                <w:t xml:space="preserve">icf-service/icf/llm.py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Construye la instrucción, el esquema JSON con los candidatos como lista de valores permitidos y valida la respuesta</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«jaula» del modelo: solo puede elegir entre los candidatos y, si devuelve otra cosa, se descarta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eygjbpqddf3h-vxqhrm1o">
              <w:r>
                <w:rPr>
                  <w:rFonts w:ascii="Consolas" w:cs="Consolas" w:eastAsia="Consolas" w:hAnsi="Consolas"/>
                  <w:b w:val="false"/>
                  <w:bCs w:val="false"/>
                  <w:color w:val="0563C1"/>
                  <w:sz w:val="17"/>
                  <w:szCs w:val="17"/>
                  <w:u w:val="single"/>
                </w:rPr>
                <w:t xml:space="preserve">icf-service/icf/suggest.py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Orquesta el flujo completo: reglas, embedding, candidatos, elección, validación y advertencias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el director de orquesta; aquí se ve el orden de los pasos y el respaldo cuando algo falla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at9vbifcc62tmr5y1vdp_">
              <w:r>
                <w:rPr>
                  <w:rFonts w:ascii="Consolas" w:cs="Consolas" w:eastAsia="Consolas" w:hAnsi="Consolas"/>
                  <w:b w:val="false"/>
                  <w:bCs w:val="false"/>
                  <w:color w:val="0563C1"/>
                  <w:sz w:val="17"/>
                  <w:szCs w:val="17"/>
                  <w:u w:val="single"/>
                </w:rPr>
                <w:t xml:space="preserve">icf-service/icf/catalog.py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Lee y valida el catálogo CIF-IA (formato de los códigos, duplicados)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Garantiza que la base se carga con un catálogo consistente</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zntrhokjxr-9g-zfbxrmp">
              <w:r>
                <w:rPr>
                  <w:rFonts w:ascii="Consolas" w:cs="Consolas" w:eastAsia="Consolas" w:hAnsi="Consolas"/>
                  <w:b w:val="false"/>
                  <w:bCs w:val="false"/>
                  <w:color w:val="0563C1"/>
                  <w:sz w:val="17"/>
                  <w:szCs w:val="17"/>
                  <w:u w:val="single"/>
                </w:rPr>
                <w:t xml:space="preserve">icf-service/icf/review.py</w:t>
              </w:r>
            </w:hyperlink>
            <w:r>
              <w:rPr>
                <w:rFonts w:ascii="Arial" w:cs="Arial" w:eastAsia="Arial" w:hAnsi="Arial"/>
                <w:b w:val="false"/>
                <w:bCs w:val="false"/>
                <w:sz w:val="19"/>
                <w:szCs w:val="19"/>
              </w:rPr>
              <w:t xml:space="preserve"> y </w:t>
            </w:r>
            <w:hyperlink w:history="1" r:id="rId8c3gn1bwibxyxlyilkxr_">
              <w:r>
                <w:rPr>
                  <w:rFonts w:ascii="Consolas" w:cs="Consolas" w:eastAsia="Consolas" w:hAnsi="Consolas"/>
                  <w:b w:val="false"/>
                  <w:bCs w:val="false"/>
                  <w:color w:val="0563C1"/>
                  <w:sz w:val="17"/>
                  <w:szCs w:val="17"/>
                  <w:u w:val="single"/>
                </w:rPr>
                <w:t xml:space="preserve">icf-service/icf/stability.py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Calculan las métricas de la validación clínica (precisión, cobertura, κ ponderado, intervalos) y la repetibilidad entre corridas (κ de Fleiss y Jaccard)</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Son el instrumento de medición que se usó con la profesional de salud</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l38wmpedg9s9jtiwdiz2b">
              <w:r>
                <w:rPr>
                  <w:rFonts w:ascii="Consolas" w:cs="Consolas" w:eastAsia="Consolas" w:hAnsi="Consolas"/>
                  <w:b w:val="false"/>
                  <w:bCs w:val="false"/>
                  <w:color w:val="0563C1"/>
                  <w:sz w:val="17"/>
                  <w:szCs w:val="17"/>
                  <w:u w:val="single"/>
                </w:rPr>
                <w:t xml:space="preserve">icf-service/scripts/</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Cargan el catálogo y los embeddings, generan y puntúan la hoja de revisión y miden la latencia y la calidad</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Operación y evaluación fuera de línea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icf-service/ del repositorio (rama master). Cada archivo de la tabla es un enlace.</w:t>
      </w:r>
    </w:p>
    <w:p>
      <w:pPr>
        <w:pStyle w:val="Heading3"/>
        <w:keepNext/>
      </w:pPr>
      <w:bookmarkStart w:name="_Toc33" w:id="33"/>
      <w:r>
        <w:t xml:space="preserve">5.3.4 Las reglas del motor y su significado</w:t>
      </w:r>
      <w:bookmarkEnd w:id="33"/>
    </w:p>
    <w:p>
      <w:pPr>
        <w:keepNext/>
        <w:spacing w:after="80" w:before="200" w:line="276"/>
      </w:pPr>
      <w:r>
        <w:rPr>
          <w:rFonts w:ascii="Arial" w:cs="Arial" w:eastAsia="Arial" w:hAnsi="Arial"/>
          <w:b/>
          <w:bCs/>
          <w:sz w:val="22"/>
          <w:szCs w:val="22"/>
        </w:rPr>
        <w:t xml:space="preserve">Tabla 12. </w:t>
      </w:r>
      <w:r>
        <w:rPr>
          <w:rFonts w:ascii="Arial" w:cs="Arial" w:eastAsia="Arial" w:hAnsi="Arial"/>
          <w:sz w:val="22"/>
          <w:szCs w:val="22"/>
        </w:rPr>
        <w:t xml:space="preserve">Reglas fijas del motor y su significado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72"/>
        <w:gridCol w:w="3183"/>
        <w:gridCol w:w="3183"/>
      </w:tblGrid>
      <w:tr>
        <w:trPr>
          <w:cantSplit/>
          <w:tblHeader/>
        </w:trPr>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Regla</w:t>
            </w:r>
          </w:p>
        </w:tc>
        <w:tc>
          <w:tcPr>
            <w:tcW w:type="dxa" w:w="31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calcula</w:t>
            </w:r>
          </w:p>
        </w:tc>
        <w:tc>
          <w:tcPr>
            <w:tcW w:type="dxa" w:w="31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significa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Menores de 6 años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la edad es menor de 6 no se genera el perfil</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Anexo 1239 no calcula niveles por dominio para esa edad</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Capítulos con dificultad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dominio D1 a D6 con nivel de 5 o más se revisa (D1 es el capítulo d1, y así hasta D6)</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nivel menor de 5 se considera «sin problema» y no se sugiere nada para ese capítulo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Nivel a calificador</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0–4 es 0; 5–24 es 1; 25–49 es 2; 50–95 es 3; 96–100 es 4</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escala genérica de la CIF aplicada al nivel de 0 a 100 de HAB (OMS, 2001)</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Lista cerrada del Anexo para cada capítulo con dificultad; se ordenan por calificador (de mayor a menor) y, a igual calificador, por similitud con el caso; se muestran hasta tres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actividades salen de la norma y no del modelo; el calificador es el nivel de HAB convertido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de funciones y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Categoría de discapacidad → calificador: ninguna 0, leve 1, moderada 2, severa o grave 3, completa 4. Las funciones mentales (b1) usan la categoría psicosocial; las demás, la física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 no mide b ni s por separado: es una aproximación inicial que el médico edita. Si la categoría no indica una gravedad reconocible, el calificador queda vacío y se avisa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Cuándo hay funciones y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las dos categorías son «ninguna», no se sugieren</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Anexo solo cuenta funciones y estructuras con calificador de 1 o más</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se buscan</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Funciones: capítulo b1 si la categoría psicosocial no es «ninguna» y b2 a b8 si la física no lo es; estructuras: s1 a s8 si la física no es «ninguna»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categoría «ninguna» excluye sus capítulos</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Vínculo de movilidad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D4 es de 50 o más y la categoría física es moderada o mayor, se agregan como candidatos b710, b730, b735, b760 y b770</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limitación grave de movilidad se asocia con funciones neuromusculoesqueléticas básicas (movilidad articular, fuerza, tono, control del movimiento y marcha); la búsqueda por el texto no las traía (sección 5.6)</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instrucción pide solo las estructuras que el diagnóstico o las notas describen (casi siempre una) y el esquema exige al menos una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Evita completar la cuota de tres con estructuras sin sustento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Calificadores de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Magnitud = la de la regla de funciones; naturaleza del cambio y localización = 8 («no especificada»)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CIF califica las estructuras con tres valores; los dos últimos los completa el médico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solo vector del contexto (diagnóstico, notas, causa, categorías y capítulos con dificultad) se compara por distancia coseno con los códigos de tres dígitos; se excluyen los terminados en 8 y 9 y los «otros» y «no especificados»; se toman 12 candidatos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Convierte el texto libre del médico en una lista corta de códigos plausibles del catálogo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Elección del modelo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Temperatura 0, respuesta JSON cuyo conjunto de valores permitidos son los candidatos, hasta tres códigos y, en modo calidad, una justificación de máximo 12 palabras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ordena y elige, no escribe códigos; lo que no sea un candidato o esté repetido se descarta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el modelo falla, no responde o devuelve algo inválido, se entregan los candidatos más cercanos con el origen </w:t>
            </w:r>
            <w:r>
              <w:rPr>
                <w:rFonts w:ascii="Consolas" w:cs="Consolas" w:eastAsia="Consolas" w:hAnsi="Consolas"/>
                <w:b w:val="false"/>
                <w:bCs w:val="false"/>
                <w:sz w:val="17"/>
                <w:szCs w:val="17"/>
              </w:rPr>
              <w:t xml:space="preserve">similarity</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servicio nunca se queda sin respuesta por una falla del modelo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Advertencias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diagnóstico ni notas: «las funciones y estructuras son genéricas»; calificador no reconocible: «asígnelo manualmente»</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 dicen al médico qué tanto confiar en lo que ve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e1-xq9it11x6f1szdcd8s">
        <w:r>
          <w:rPr>
            <w:rFonts w:ascii="Arial" w:cs="Arial" w:eastAsia="Arial" w:hAnsi="Arial"/>
            <w:color w:val="0563C1"/>
            <w:sz w:val="19"/>
            <w:szCs w:val="19"/>
            <w:u w:val="single"/>
          </w:rPr>
          <w:t xml:space="preserve">icf-service/icf/rules.py</w:t>
        </w:r>
      </w:hyperlink>
      <w:r>
        <w:rPr>
          <w:rFonts w:ascii="Arial" w:cs="Arial" w:eastAsia="Arial" w:hAnsi="Arial"/>
          <w:sz w:val="19"/>
          <w:szCs w:val="19"/>
        </w:rPr>
        <w:t xml:space="preserve">, domain_map.py, suggest.py, llm.py y repository.py.</w:t>
      </w:r>
    </w:p>
    <w:p>
      <w:pPr>
        <w:pStyle w:val="Heading3"/>
        <w:keepNext/>
      </w:pPr>
      <w:bookmarkStart w:name="_Toc34" w:id="34"/>
      <w:r>
        <w:t xml:space="preserve">5.3.5 Cómo lo hace el médico, paso a paso</w:t>
      </w:r>
      <w:bookmarkEnd w:id="34"/>
    </w:p>
    <w:p>
      <w:pPr>
        <w:jc w:val="both"/>
      </w:pPr>
      <w:r>
        <w:rPr>
          <w:rFonts w:ascii="Arial" w:cs="Arial" w:eastAsia="Arial" w:hAnsi="Arial"/>
          <w:sz w:val="24"/>
          <w:szCs w:val="24"/>
        </w:rPr>
        <w:t xml:space="preserve">Desde el punto de vista del médico, el proceso tiene seis pasos (el manual de usuario los ilustra con capturas):</w:t>
      </w:r>
    </w:p>
    <w:p>
      <w:pPr>
        <w:pStyle w:val="ListParagraph"/>
        <w:numPr>
          <w:ilvl w:val="0"/>
          <w:numId w:val="6"/>
        </w:numPr>
        <w:spacing w:after="80" w:line="336"/>
        <w:jc w:val="left"/>
      </w:pPr>
      <w:r>
        <w:rPr>
          <w:rFonts w:ascii="Arial" w:cs="Arial" w:eastAsia="Arial" w:hAnsi="Arial"/>
          <w:b/>
          <w:bCs/>
          <w:sz w:val="24"/>
          <w:szCs w:val="24"/>
        </w:rPr>
        <w:t xml:space="preserve">Registra al paciente</w:t>
      </w:r>
      <w:r>
        <w:rPr>
          <w:rFonts w:ascii="Arial" w:cs="Arial" w:eastAsia="Arial" w:hAnsi="Arial"/>
          <w:sz w:val="24"/>
          <w:szCs w:val="24"/>
        </w:rPr>
        <w:t xml:space="preserve"> en el menú Pacientes con sus datos, la causa de la deficiencia, las categorías física y psicosocial y los niveles D1 a D6. Esos datos son la base de las reglas.</w:t>
      </w:r>
    </w:p>
    <w:p>
      <w:pPr>
        <w:pStyle w:val="ListParagraph"/>
        <w:numPr>
          <w:ilvl w:val="0"/>
          <w:numId w:val="6"/>
        </w:numPr>
        <w:spacing w:after="80" w:line="336"/>
        <w:jc w:val="left"/>
      </w:pPr>
      <w:r>
        <w:rPr>
          <w:rFonts w:ascii="Arial" w:cs="Arial" w:eastAsia="Arial" w:hAnsi="Arial"/>
          <w:b/>
          <w:bCs/>
          <w:sz w:val="24"/>
          <w:szCs w:val="24"/>
        </w:rPr>
        <w:t xml:space="preserve">Ejecuta la predicción</w:t>
      </w:r>
      <w:r>
        <w:rPr>
          <w:rFonts w:ascii="Arial" w:cs="Arial" w:eastAsia="Arial" w:hAnsi="Arial"/>
          <w:sz w:val="24"/>
          <w:szCs w:val="24"/>
        </w:rPr>
        <w:t xml:space="preserve"> de barreras (opcional, pero el perfil aparece en el resumen del paciente).</w:t>
      </w:r>
    </w:p>
    <w:p>
      <w:pPr>
        <w:pStyle w:val="ListParagraph"/>
        <w:numPr>
          <w:ilvl w:val="0"/>
          <w:numId w:val="6"/>
        </w:numPr>
        <w:spacing w:after="80" w:line="336"/>
        <w:jc w:val="left"/>
      </w:pPr>
      <w:r>
        <w:rPr>
          <w:rFonts w:ascii="Arial" w:cs="Arial" w:eastAsia="Arial" w:hAnsi="Arial"/>
          <w:b/>
          <w:bCs/>
          <w:sz w:val="24"/>
          <w:szCs w:val="24"/>
        </w:rPr>
        <w:t xml:space="preserve">Abre Perfil Funcional ICF</w:t>
      </w:r>
      <w:r>
        <w:rPr>
          <w:rFonts w:ascii="Arial" w:cs="Arial" w:eastAsia="Arial" w:hAnsi="Arial"/>
          <w:sz w:val="24"/>
          <w:szCs w:val="24"/>
        </w:rPr>
        <w:t xml:space="preserve">, elige al paciente y revisa el resumen de lo que se enviará al servicio (sin nombre, documento ni orientación sexual).</w:t>
      </w:r>
    </w:p>
    <w:p>
      <w:pPr>
        <w:pStyle w:val="ListParagraph"/>
        <w:numPr>
          <w:ilvl w:val="0"/>
          <w:numId w:val="6"/>
        </w:numPr>
        <w:spacing w:after="80" w:line="336"/>
        <w:jc w:val="left"/>
      </w:pPr>
      <w:r>
        <w:rPr>
          <w:rFonts w:ascii="Arial" w:cs="Arial" w:eastAsia="Arial" w:hAnsi="Arial"/>
          <w:b/>
          <w:bCs/>
          <w:sz w:val="24"/>
          <w:szCs w:val="24"/>
        </w:rPr>
        <w:t xml:space="preserve">Escribe el diagnóstico y las notas clínicas</w:t>
      </w:r>
      <w:r>
        <w:rPr>
          <w:rFonts w:ascii="Arial" w:cs="Arial" w:eastAsia="Arial" w:hAnsi="Arial"/>
          <w:sz w:val="24"/>
          <w:szCs w:val="24"/>
        </w:rPr>
        <w:t xml:space="preserve"> con lo que observa: limitaciones, ayudas técnicas, apoyos y entorno, sin datos que identifiquen a la persona. Mientras más específicos, más precisas las sugerencias; sin ellas, el sistema avisa que son genéricas.</w:t>
      </w:r>
    </w:p>
    <w:p>
      <w:pPr>
        <w:pStyle w:val="ListParagraph"/>
        <w:numPr>
          <w:ilvl w:val="0"/>
          <w:numId w:val="6"/>
        </w:numPr>
        <w:spacing w:after="80" w:line="336"/>
        <w:jc w:val="left"/>
      </w:pPr>
      <w:r>
        <w:rPr>
          <w:rFonts w:ascii="Arial" w:cs="Arial" w:eastAsia="Arial" w:hAnsi="Arial"/>
          <w:b/>
          <w:bCs/>
          <w:sz w:val="24"/>
          <w:szCs w:val="24"/>
        </w:rPr>
        <w:t xml:space="preserve">Genera el perfil.</w:t>
      </w:r>
      <w:r>
        <w:rPr>
          <w:rFonts w:ascii="Arial" w:cs="Arial" w:eastAsia="Arial" w:hAnsi="Arial"/>
          <w:sz w:val="24"/>
          <w:szCs w:val="24"/>
        </w:rPr>
        <w:t xml:space="preserve"> En unos segundos aparecen tres tablas (funciones, estructuras y actividades) con hasta tres códigos cada una, su título del catálogo, su calificador, la justificación y la etiqueta de origen (</w:t>
      </w:r>
      <w:r>
        <w:rPr>
          <w:rFonts w:ascii="Arial" w:cs="Arial" w:eastAsia="Arial" w:hAnsi="Arial"/>
          <w:i/>
          <w:iCs/>
          <w:sz w:val="24"/>
          <w:szCs w:val="24"/>
        </w:rPr>
        <w:t xml:space="preserve">Modelo</w:t>
      </w:r>
      <w:r>
        <w:rPr>
          <w:rFonts w:ascii="Arial" w:cs="Arial" w:eastAsia="Arial" w:hAnsi="Arial"/>
          <w:sz w:val="24"/>
          <w:szCs w:val="24"/>
        </w:rPr>
        <w:t xml:space="preserve">, </w:t>
      </w:r>
      <w:r>
        <w:rPr>
          <w:rFonts w:ascii="Arial" w:cs="Arial" w:eastAsia="Arial" w:hAnsi="Arial"/>
          <w:i/>
          <w:iCs/>
          <w:sz w:val="24"/>
          <w:szCs w:val="24"/>
        </w:rPr>
        <w:t xml:space="preserve">Reglas</w:t>
      </w:r>
      <w:r>
        <w:rPr>
          <w:rFonts w:ascii="Arial" w:cs="Arial" w:eastAsia="Arial" w:hAnsi="Arial"/>
          <w:sz w:val="24"/>
          <w:szCs w:val="24"/>
        </w:rPr>
        <w:t xml:space="preserve"> o </w:t>
      </w:r>
      <w:r>
        <w:rPr>
          <w:rFonts w:ascii="Arial" w:cs="Arial" w:eastAsia="Arial" w:hAnsi="Arial"/>
          <w:i/>
          <w:iCs/>
          <w:sz w:val="24"/>
          <w:szCs w:val="24"/>
        </w:rPr>
        <w:t xml:space="preserve">Similitud</w:t>
      </w:r>
      <w:r>
        <w:rPr>
          <w:rFonts w:ascii="Arial" w:cs="Arial" w:eastAsia="Arial" w:hAnsi="Arial"/>
          <w:sz w:val="24"/>
          <w:szCs w:val="24"/>
        </w:rPr>
        <w:t xml:space="preserve">).</w:t>
      </w:r>
    </w:p>
    <w:p>
      <w:pPr>
        <w:pStyle w:val="ListParagraph"/>
        <w:numPr>
          <w:ilvl w:val="0"/>
          <w:numId w:val="6"/>
        </w:numPr>
        <w:spacing w:after="80" w:line="336"/>
        <w:jc w:val="left"/>
      </w:pPr>
      <w:r>
        <w:rPr>
          <w:rFonts w:ascii="Arial" w:cs="Arial" w:eastAsia="Arial" w:hAnsi="Arial"/>
          <w:b/>
          <w:bCs/>
          <w:sz w:val="24"/>
          <w:szCs w:val="24"/>
        </w:rPr>
        <w:t xml:space="preserve">Decide cada código:</w:t>
      </w:r>
      <w:r>
        <w:rPr>
          <w:rFonts w:ascii="Arial" w:cs="Arial" w:eastAsia="Arial" w:hAnsi="Arial"/>
          <w:sz w:val="24"/>
          <w:szCs w:val="24"/>
        </w:rPr>
        <w:t xml:space="preserve"> acepta, edita el calificador (con la guía de la escala 0 a 4 a la vista) o rechaza. Sus decisiones quedan guardadas junto con el modelo que generó la sugerencia, y puede copiar o descargar el borrador en PDF. El perfil es un borrador de apoyo: el certificado lo emite el equipo multidisciplinario.</w:t>
      </w:r>
    </w:p>
    <w:p>
      <w:pPr>
        <w:jc w:val="both"/>
      </w:pPr>
      <w:r>
        <w:rPr>
          <w:rFonts w:ascii="Arial" w:cs="Arial" w:eastAsia="Arial" w:hAnsi="Arial"/>
          <w:b/>
          <w:bCs/>
          <w:sz w:val="24"/>
          <w:szCs w:val="24"/>
        </w:rPr>
        <w:t xml:space="preserve">Ejemplo ilustrativo de la lógica</w:t>
      </w:r>
      <w:r>
        <w:rPr>
          <w:rFonts w:ascii="Arial" w:cs="Arial" w:eastAsia="Arial" w:hAnsi="Arial"/>
          <w:sz w:val="24"/>
          <w:szCs w:val="24"/>
        </w:rPr>
        <w:t xml:space="preserve"> (caso hipotético, no corresponde a una persona real ni a una salida real del sistema). Paciente de 41 años con parálisis cerebral, categoría física «severa», categoría psicosocial «ninguna», y niveles D4 = 70, D5 = 60, D1 = 20 y los demás en 0. Las reglas determinan, sin intervención del modelo: el grupo de edad 18 o más; los capítulos con dificultad d4, d5 y d1 (en ese orden); los calificadores 3, 3 y 1 (por los rangos 50–95 y 5–24); que no se buscan funciones mentales (b1) porque la categoría psicosocial es «ninguna»; y que el vínculo de movilidad aplica (D4 de 70 y categoría física severa), por lo que b710, b730, b735, b760 y b770 se suman a los candidatos. El servicio calcula un vector con el diagnóstico y las notas, trae 12 candidatos de funciones y 12 de estructuras, y el modelo elige hasta tres de cada lista. Las actividades salen de la lista del Anexo de movilidad y cuidado personal, ordenadas por calificador 3 y por similitud. Las funciones y las estructuras llevan calificador 3 (por la categoría «severa»), y las estructuras llevan naturaleza y localización «sin especificar» (8). El médico revisa las nueve filas como máximo y decide.</w:t>
      </w:r>
    </w:p>
    <w:p>
      <w:pPr>
        <w:pStyle w:val="Heading2"/>
        <w:keepNext/>
      </w:pPr>
      <w:bookmarkStart w:name="_Toc35" w:id="35"/>
      <w:r>
        <w:t xml:space="preserve">5.4 Selección del modelo de generación</w:t>
      </w:r>
      <w:bookmarkEnd w:id="35"/>
    </w:p>
    <w:p>
      <w:pPr>
        <w:jc w:val="both"/>
      </w:pPr>
      <w:r>
        <w:rPr>
          <w:rFonts w:ascii="Arial" w:cs="Arial" w:eastAsia="Arial" w:hAnsi="Arial"/>
          <w:sz w:val="24"/>
          <w:szCs w:val="24"/>
        </w:rPr>
        <w:t xml:space="preserve">Se midió una escalera de modelos con los mismos 25 casos y las mismas 21 pistas orientativas, en dos equipos. La primera medición, con </w:t>
      </w:r>
      <w:r>
        <w:rPr>
          <w:rFonts w:ascii="Consolas" w:cs="Consolas" w:eastAsia="Consolas" w:hAnsi="Consolas"/>
          <w:sz w:val="22"/>
          <w:szCs w:val="22"/>
        </w:rPr>
        <w:t xml:space="preserve">qwen2.5:3b</w:t>
      </w:r>
      <w:r>
        <w:rPr>
          <w:rFonts w:ascii="Arial" w:cs="Arial" w:eastAsia="Arial" w:hAnsi="Arial"/>
          <w:sz w:val="24"/>
          <w:szCs w:val="24"/>
        </w:rPr>
        <w:t xml:space="preserve"> en un portátil Intel i3 de 12 GB sin GPU, mostró que el modelo tardaba entre 24 y 46 segundos por sugerencia y que </w:t>
      </w:r>
      <w:r>
        <w:rPr>
          <w:rFonts w:ascii="Arial" w:cs="Arial" w:eastAsia="Arial" w:hAnsi="Arial"/>
          <w:b/>
          <w:bCs/>
          <w:sz w:val="24"/>
          <w:szCs w:val="24"/>
        </w:rPr>
        <w:t xml:space="preserve">elegía peor que la búsqueda por similitud sola</w:t>
      </w:r>
      <w:r>
        <w:rPr>
          <w:rFonts w:ascii="Arial" w:cs="Arial" w:eastAsia="Arial" w:hAnsi="Arial"/>
          <w:sz w:val="24"/>
          <w:szCs w:val="24"/>
        </w:rPr>
        <w:t xml:space="preserve">; se descartó. La segunda, en un equipo con GPU (Intel i5-13450HX, 32 GB, NVIDIA RTX 5050 de 8 GB), comparó modelos de las familias Gemma y MedGemma.</w:t>
      </w:r>
    </w:p>
    <w:p>
      <w:pPr>
        <w:keepNext/>
        <w:spacing w:after="80" w:before="200" w:line="276"/>
      </w:pPr>
      <w:r>
        <w:rPr>
          <w:rFonts w:ascii="Arial" w:cs="Arial" w:eastAsia="Arial" w:hAnsi="Arial"/>
          <w:b/>
          <w:bCs/>
          <w:sz w:val="22"/>
          <w:szCs w:val="22"/>
        </w:rPr>
        <w:t xml:space="preserve">Tabla 13. </w:t>
      </w:r>
      <w:r>
        <w:rPr>
          <w:rFonts w:ascii="Arial" w:cs="Arial" w:eastAsia="Arial" w:hAnsi="Arial"/>
          <w:sz w:val="22"/>
          <w:szCs w:val="22"/>
        </w:rPr>
        <w:t xml:space="preserve">Precisión de funciones (b) y latencia por modelo, con casos sintéticos y pistas orientativas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39"/>
        <w:gridCol w:w="2315"/>
        <w:gridCol w:w="2388"/>
        <w:gridCol w:w="1896"/>
      </w:tblGrid>
      <w:tr>
        <w:trPr>
          <w:cantSplit/>
          <w:tblHeader/>
        </w:trPr>
        <w:tc>
          <w:tcPr>
            <w:tcW w:type="dxa" w:w="223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Modo y modelo</w:t>
            </w:r>
          </w:p>
        </w:tc>
        <w:tc>
          <w:tcPr>
            <w:tcW w:type="dxa" w:w="231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Funciones (b): precisión</w:t>
            </w:r>
          </w:p>
        </w:tc>
        <w:tc>
          <w:tcPr>
            <w:tcW w:type="dxa" w:w="23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Estructuras (s): cobertura</w:t>
            </w:r>
          </w:p>
        </w:tc>
        <w:tc>
          <w:tcPr>
            <w:tcW w:type="dxa" w:w="18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Latencia media</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Similitud sola</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29 %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qwen2.5:3b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8,6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30 %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4,9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gemma4:e2b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32 %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rápido</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gemma4:e4b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43 %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86 %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3,4 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chzl2jobr_oqroijdaq8d">
        <w:r>
          <w:rPr>
            <w:rFonts w:ascii="Arial" w:cs="Arial" w:eastAsia="Arial" w:hAnsi="Arial"/>
            <w:color w:val="0563C1"/>
            <w:sz w:val="19"/>
            <w:szCs w:val="19"/>
            <w:u w:val="single"/>
          </w:rPr>
          <w:t xml:space="preserve">docs/reports/PRUEBAS_HU07F_MODELOS_ABIERTOS.md</w:t>
        </w:r>
      </w:hyperlink>
      <w:r>
        <w:rPr>
          <w:rFonts w:ascii="Arial" w:cs="Arial" w:eastAsia="Arial" w:hAnsi="Arial"/>
          <w:sz w:val="19"/>
          <w:szCs w:val="19"/>
        </w:rPr>
        <w:t xml:space="preserve">.</w:t>
      </w:r>
      <w:r>
        <w:rPr>
          <w:rFonts w:ascii="Arial" w:cs="Arial" w:eastAsia="Arial" w:hAnsi="Arial"/>
          <w:sz w:val="19"/>
          <w:szCs w:val="19"/>
        </w:rPr>
        <w:t xml:space="preserve"> Las «pistas» eran referencias orientativas no validadas por un profesional; por eso la validación clínica posterior (sección 5.5) es la medición que cuenta.</w:t>
      </w:r>
    </w:p>
    <w:p>
      <w:pPr>
        <w:keepNext/>
        <w:spacing w:after="60" w:before="160" w:line="240" w:lineRule="auto"/>
        <w:jc w:val="center"/>
      </w:pPr>
      <w:r>
        <w:drawing>
          <wp:inline distT="0" distB="0" distL="0" distR="0">
            <wp:extent cx="4324350" cy="2181225"/>
            <wp:effectExtent t="0" r="0" b="0" l="0"/>
            <wp:docPr id="18" name="modelos-escalera.png" descr="Precisión de funciones (b) por modelo" title="Precisión de funciones (b)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324350" cy="21812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18. </w:t>
      </w:r>
      <w:r>
        <w:rPr>
          <w:rFonts w:ascii="Arial" w:cs="Arial" w:eastAsia="Arial" w:hAnsi="Arial"/>
          <w:sz w:val="22"/>
          <w:szCs w:val="22"/>
        </w:rPr>
        <w:t xml:space="preserve">Precisión de funciones (b) por modelo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PRUEBAS_HU07F_MODELOS_ABIERTOS.md</w:t>
      </w:r>
    </w:p>
    <w:p>
      <w:pPr>
        <w:jc w:val="both"/>
      </w:pPr>
      <w:r>
        <w:rPr>
          <w:rFonts w:ascii="Consolas" w:cs="Consolas" w:eastAsia="Consolas" w:hAnsi="Consolas"/>
          <w:sz w:val="22"/>
          <w:szCs w:val="22"/>
        </w:rPr>
        <w:t xml:space="preserve">gemma4:e4b</w:t>
      </w:r>
      <w:r>
        <w:rPr>
          <w:rFonts w:ascii="Arial" w:cs="Arial" w:eastAsia="Arial" w:hAnsi="Arial"/>
          <w:sz w:val="24"/>
          <w:szCs w:val="24"/>
        </w:rPr>
        <w:t xml:space="preserve"> en modo calidad fue el único que mejoró claramente sobre la búsqueda por similitud, con una latencia aceptable (entre 2,6 y 3,4 s con el modelo en memoria; 15 s solo con CPU). Durante las pruebas se encontraron dos defectos propios de Gemma 4 que se corrigieron en el servicio: ignora el formato JSON forzado y devuelve el resultado dentro de un bloque de código, y «razona» antes de responder y gasta los tokens de salida en ello (se desactiva con </w:t>
      </w:r>
      <w:r>
        <w:rPr>
          <w:rFonts w:ascii="Consolas" w:cs="Consolas" w:eastAsia="Consolas" w:hAnsi="Consolas"/>
          <w:sz w:val="22"/>
          <w:szCs w:val="22"/>
        </w:rPr>
        <w:t xml:space="preserve">ICF_LLM_THINK=false</w:t>
      </w:r>
      <w:r>
        <w:rPr>
          <w:rFonts w:ascii="Arial" w:cs="Arial" w:eastAsia="Arial" w:hAnsi="Arial"/>
          <w:sz w:val="24"/>
          <w:szCs w:val="24"/>
        </w:rPr>
        <w:t xml:space="preserve">). MedGemma se descartó además por licencia, porque sus términos prohíben el uso clínico; Gemma 4 es Apache 2.0 y puede usarse.</w:t>
      </w:r>
    </w:p>
    <w:p>
      <w:pPr>
        <w:pStyle w:val="Heading2"/>
        <w:keepNext/>
      </w:pPr>
      <w:bookmarkStart w:name="_Toc36" w:id="36"/>
      <w:r>
        <w:t xml:space="preserve">5.5 Validación clínica del servicio y métricas de evaluación</w:t>
      </w:r>
      <w:bookmarkEnd w:id="36"/>
    </w:p>
    <w:p>
      <w:pPr>
        <w:pStyle w:val="Heading3"/>
        <w:keepNext/>
      </w:pPr>
      <w:bookmarkStart w:name="_Toc37" w:id="37"/>
      <w:r>
        <w:t xml:space="preserve">5.5.1 Diseño</w:t>
      </w:r>
      <w:bookmarkEnd w:id="37"/>
    </w:p>
    <w:p>
      <w:pPr>
        <w:jc w:val="both"/>
      </w:pPr>
      <w:r>
        <w:rPr>
          <w:rFonts w:ascii="Arial" w:cs="Arial" w:eastAsia="Arial" w:hAnsi="Arial"/>
          <w:sz w:val="24"/>
          <w:szCs w:val="24"/>
        </w:rPr>
        <w:t xml:space="preserve">Una profesional de salud revisó el motor en tres rondas con 24 casos sintéticos cada una. En la </w:t>
      </w:r>
      <w:r>
        <w:rPr>
          <w:rFonts w:ascii="Arial" w:cs="Arial" w:eastAsia="Arial" w:hAnsi="Arial"/>
          <w:b/>
          <w:bCs/>
          <w:sz w:val="24"/>
          <w:szCs w:val="24"/>
        </w:rPr>
        <w:t xml:space="preserve">fase A (a ciegas)</w:t>
      </w:r>
      <w:r>
        <w:rPr>
          <w:rFonts w:ascii="Arial" w:cs="Arial" w:eastAsia="Arial" w:hAnsi="Arial"/>
          <w:sz w:val="24"/>
          <w:szCs w:val="24"/>
        </w:rPr>
        <w:t xml:space="preserve"> escribía los códigos y la gravedad que elegiría sin ver la sugerencia, lo que evita el sesgo de anclaje; en la </w:t>
      </w:r>
      <w:r>
        <w:rPr>
          <w:rFonts w:ascii="Arial" w:cs="Arial" w:eastAsia="Arial" w:hAnsi="Arial"/>
          <w:b/>
          <w:bCs/>
          <w:sz w:val="24"/>
          <w:szCs w:val="24"/>
        </w:rPr>
        <w:t xml:space="preserve">fase B</w:t>
      </w:r>
      <w:r>
        <w:rPr>
          <w:rFonts w:ascii="Arial" w:cs="Arial" w:eastAsia="Arial" w:hAnsi="Arial"/>
          <w:sz w:val="24"/>
          <w:szCs w:val="24"/>
        </w:rPr>
        <w:t xml:space="preserve"> valoraba cada sugerencia como </w:t>
      </w:r>
      <w:r>
        <w:rPr>
          <w:rFonts w:ascii="Arial" w:cs="Arial" w:eastAsia="Arial" w:hAnsi="Arial"/>
          <w:i/>
          <w:iCs/>
          <w:sz w:val="24"/>
          <w:szCs w:val="24"/>
        </w:rPr>
        <w:t xml:space="preserve">Adecuado</w:t>
      </w:r>
      <w:r>
        <w:rPr>
          <w:rFonts w:ascii="Arial" w:cs="Arial" w:eastAsia="Arial" w:hAnsi="Arial"/>
          <w:sz w:val="24"/>
          <w:szCs w:val="24"/>
        </w:rPr>
        <w:t xml:space="preserve">, </w:t>
      </w:r>
      <w:r>
        <w:rPr>
          <w:rFonts w:ascii="Arial" w:cs="Arial" w:eastAsia="Arial" w:hAnsi="Arial"/>
          <w:i/>
          <w:iCs/>
          <w:sz w:val="24"/>
          <w:szCs w:val="24"/>
        </w:rPr>
        <w:t xml:space="preserve">Aceptable</w:t>
      </w:r>
      <w:r>
        <w:rPr>
          <w:rFonts w:ascii="Arial" w:cs="Arial" w:eastAsia="Arial" w:hAnsi="Arial"/>
          <w:sz w:val="24"/>
          <w:szCs w:val="24"/>
        </w:rPr>
        <w:t xml:space="preserve"> o </w:t>
      </w:r>
      <w:r>
        <w:rPr>
          <w:rFonts w:ascii="Arial" w:cs="Arial" w:eastAsia="Arial" w:hAnsi="Arial"/>
          <w:i/>
          <w:iCs/>
          <w:sz w:val="24"/>
          <w:szCs w:val="24"/>
        </w:rPr>
        <w:t xml:space="preserve">No adecuado</w:t>
      </w:r>
      <w:r>
        <w:rPr>
          <w:rFonts w:ascii="Arial" w:cs="Arial" w:eastAsia="Arial" w:hAnsi="Arial"/>
          <w:sz w:val="24"/>
          <w:szCs w:val="24"/>
        </w:rPr>
        <w:t xml:space="preserve">. La ronda 1 diagnosticó, la ronda 2 midió el motor corregido sobre los mismos casos y la ronda 3 lo midió con </w:t>
      </w:r>
      <w:r>
        <w:rPr>
          <w:rFonts w:ascii="Arial" w:cs="Arial" w:eastAsia="Arial" w:hAnsi="Arial"/>
          <w:b/>
          <w:bCs/>
          <w:sz w:val="24"/>
          <w:szCs w:val="24"/>
        </w:rPr>
        <w:t xml:space="preserve">casos nuevos</w:t>
      </w:r>
      <w:r>
        <w:rPr>
          <w:rFonts w:ascii="Arial" w:cs="Arial" w:eastAsia="Arial" w:hAnsi="Arial"/>
          <w:sz w:val="24"/>
          <w:szCs w:val="24"/>
        </w:rPr>
        <w:t xml:space="preserve"> y con las reglas de medición escritas y publicadas antes de generar las sugerencias.</w:t>
      </w:r>
    </w:p>
    <w:p>
      <w:pPr>
        <w:jc w:val="both"/>
      </w:pPr>
      <w:r>
        <w:rPr>
          <w:rFonts w:ascii="Arial" w:cs="Arial" w:eastAsia="Arial" w:hAnsi="Arial"/>
          <w:sz w:val="24"/>
          <w:szCs w:val="24"/>
        </w:rPr>
        <w:t xml:space="preserve">La figura 19 resume el proceso de validación con la profesional de salud.</w:t>
      </w:r>
    </w:p>
    <w:p>
      <w:pPr>
        <w:keepNext/>
        <w:spacing w:after="60" w:before="160" w:line="240" w:lineRule="auto"/>
        <w:jc w:val="center"/>
      </w:pPr>
      <w:r>
        <w:drawing>
          <wp:inline distT="0" distB="0" distL="0" distR="0">
            <wp:extent cx="3962400" cy="3505200"/>
            <wp:effectExtent t="0" r="0" b="0" l="0"/>
            <wp:docPr id="19" name="proceso-validacion-clinica.png" descr="Proceso de validación clínica (HU-07g): preparación, fase A a ciegas, fase B, cálculo con intervalos y veredicto" title="Proceso de validación clínica (HU-07g): preparación, fase A a ciegas, fase B, cálculo con intervalos y vered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3962400" cy="35052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19. </w:t>
      </w:r>
      <w:r>
        <w:rPr>
          <w:rFonts w:ascii="Arial" w:cs="Arial" w:eastAsia="Arial" w:hAnsi="Arial"/>
          <w:sz w:val="22"/>
          <w:szCs w:val="22"/>
        </w:rPr>
        <w:t xml:space="preserve">Proceso de validación clínica (HU-07g): preparación, fase A a ciegas, fase B, cálculo con intervalos y veredicto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j7avfigbbbpcyawyi4b5o">
        <w:r>
          <w:rPr>
            <w:rFonts w:ascii="Arial" w:cs="Arial" w:eastAsia="Arial" w:hAnsi="Arial"/>
            <w:color w:val="0563C1"/>
            <w:sz w:val="20"/>
            <w:szCs w:val="20"/>
            <w:u w:val="single"/>
          </w:rPr>
          <w:t xml:space="preserve">docs/presentation/animaciones/proceso-validacion-clinica.html</w:t>
        </w:r>
      </w:hyperlink>
      <w:r>
        <w:rPr>
          <w:rFonts w:ascii="Arial" w:cs="Arial" w:eastAsia="Arial" w:hAnsi="Arial"/>
          <w:sz w:val="20"/>
          <w:szCs w:val="20"/>
        </w:rPr>
        <w:t xml:space="preserve">)</w:t>
      </w:r>
    </w:p>
    <w:p>
      <w:pPr>
        <w:pStyle w:val="Heading3"/>
        <w:keepNext/>
      </w:pPr>
      <w:bookmarkStart w:name="_Toc38" w:id="38"/>
      <w:r>
        <w:t xml:space="preserve">5.5.2 Métricas y criterios de aceptación</w:t>
      </w:r>
      <w:bookmarkEnd w:id="38"/>
    </w:p>
    <w:p>
      <w:pPr>
        <w:keepNext/>
        <w:spacing w:after="80" w:before="200" w:line="276"/>
      </w:pPr>
      <w:r>
        <w:rPr>
          <w:rFonts w:ascii="Arial" w:cs="Arial" w:eastAsia="Arial" w:hAnsi="Arial"/>
          <w:b/>
          <w:bCs/>
          <w:sz w:val="22"/>
          <w:szCs w:val="22"/>
        </w:rPr>
        <w:t xml:space="preserve">Tabla 14. </w:t>
      </w:r>
      <w:r>
        <w:rPr>
          <w:rFonts w:ascii="Arial" w:cs="Arial" w:eastAsia="Arial" w:hAnsi="Arial"/>
          <w:sz w:val="22"/>
          <w:szCs w:val="22"/>
        </w:rPr>
        <w:t xml:space="preserve">Métricas, metas y su sustento en la literatura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26"/>
        <w:gridCol w:w="2879"/>
        <w:gridCol w:w="1153"/>
        <w:gridCol w:w="2880"/>
      </w:tblGrid>
      <w:tr>
        <w:trPr>
          <w:cantSplit/>
          <w:tblHeader/>
        </w:trPr>
        <w:tc>
          <w:tcPr>
            <w:tcW w:type="dxa" w:w="19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287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Definición</w:t>
            </w:r>
          </w:p>
        </w:tc>
        <w:tc>
          <w:tcPr>
            <w:tcW w:type="dxa" w:w="11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288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sugerencias «Adecuado»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Cercana al cuartil inferior de la exactitud humana de la codificación (63,3 %) (Burns et al., 2012); referente indirecto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«Adecuado» o «Aceptable»</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exactitud mediana de la codificación humana es de 80,3 % en diagnósticos (Burns et al., 2012); las auditorías de codificación exigen 80 % en códigos secundarios (Digital Health and Care Wales [DHCW], s. f.)</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los códigos que la médica eligió sin ayuda y que el motor sugirió</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del proyecto; los estándares de auditoría miden precisión y no cobertura, y las medidas F son contexto (Hripcsak y Rothschild,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entre el calificador sugerido y el de la médica (al menos 30 pares)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0,50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estándar para escalas ordinales (Cohen, 1968); referentes en la CIF: κ de 0,50 a 0,85 entre evaluadores expertos y de 0,18 a 0,69 entre novatos (Chen et al., 2016), y medianas de 0,46 y 0,55 en test-retest (Okochi et al.,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Idem, para la lista cerrada del anexo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referente que la precisión flexible</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Número de casos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20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 completitud</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eewewlyrz1zg4blfvpgir">
        <w:r>
          <w:rPr>
            <w:rFonts w:ascii="Arial" w:cs="Arial" w:eastAsia="Arial" w:hAnsi="Arial"/>
            <w:color w:val="0563C1"/>
            <w:sz w:val="19"/>
            <w:szCs w:val="19"/>
            <w:u w:val="single"/>
          </w:rPr>
          <w:t xml:space="preserve">docs/reports/PROTOCOLO_VALIDACION_CLINICA_HU07G.md</w:t>
        </w:r>
      </w:hyperlink>
      <w:r>
        <w:rPr>
          <w:rFonts w:ascii="Arial" w:cs="Arial" w:eastAsia="Arial" w:hAnsi="Arial"/>
          <w:sz w:val="19"/>
          <w:szCs w:val="19"/>
        </w:rPr>
        <w:t xml:space="preserve"> y </w:t>
      </w:r>
      <w:hyperlink w:history="1" r:id="rIdqjcqw6ecylwci_o5qtrqp">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r>
        <w:rPr>
          <w:rFonts w:ascii="Arial" w:cs="Arial" w:eastAsia="Arial" w:hAnsi="Arial"/>
          <w:sz w:val="19"/>
          <w:szCs w:val="19"/>
        </w:rPr>
        <w:t xml:space="preserve"> Se fijaron el 7 de octubre de 2026 (el del calificador se reformuló el 21) y no se cambiaron tras ver los resultados.</w:t>
      </w:r>
    </w:p>
    <w:p>
      <w:pPr>
        <w:jc w:val="both"/>
      </w:pPr>
      <w:r>
        <w:rPr>
          <w:rFonts w:ascii="Arial" w:cs="Arial" w:eastAsia="Arial" w:hAnsi="Arial"/>
          <w:sz w:val="24"/>
          <w:szCs w:val="24"/>
        </w:rPr>
        <w:t xml:space="preserve">Las proporciones se reportan con intervalos de confianza de Wilson del 95 % (Brown et al., 2001; Newcombe, 1998; Wilson, 1927), y la decisión se toma con el </w:t>
      </w:r>
      <w:r>
        <w:rPr>
          <w:rFonts w:ascii="Arial" w:cs="Arial" w:eastAsia="Arial" w:hAnsi="Arial"/>
          <w:b/>
          <w:bCs/>
          <w:sz w:val="24"/>
          <w:szCs w:val="24"/>
        </w:rPr>
        <w:t xml:space="preserve">límite inferior del intervalo</w:t>
      </w:r>
      <w:r>
        <w:rPr>
          <w:rFonts w:ascii="Arial" w:cs="Arial" w:eastAsia="Arial" w:hAnsi="Arial"/>
          <w:sz w:val="24"/>
          <w:szCs w:val="24"/>
        </w:rPr>
        <w:t xml:space="preserve"> y no con la estimación puntual, práctica habitual en los estudios de exactitud diagnóstica (Flahault et al., 2005). El κ se interpretó con las bandas de Landis y Koch (1977) y las advertencias de McHugh (2012). El acuerdo entre profesionales, que no pudo medirse por contar con una sola revisora, es la medida habitual en procesamiento del lenguaje y en informática médica (Artstein y Poesio, 2008; Hripcsak y Heitjan, 2002), y su ausencia se declara como una limitación (sección 9.2).</w:t>
      </w:r>
    </w:p>
    <w:p>
      <w:pPr>
        <w:pStyle w:val="Heading3"/>
        <w:keepNext/>
      </w:pPr>
      <w:bookmarkStart w:name="_Toc39" w:id="39"/>
      <w:r>
        <w:t xml:space="preserve">5.5.3 Resultados</w:t>
      </w:r>
      <w:bookmarkEnd w:id="39"/>
    </w:p>
    <w:p>
      <w:pPr>
        <w:keepNext/>
        <w:spacing w:after="80" w:before="200" w:line="276"/>
      </w:pPr>
      <w:r>
        <w:rPr>
          <w:rFonts w:ascii="Arial" w:cs="Arial" w:eastAsia="Arial" w:hAnsi="Arial"/>
          <w:b/>
          <w:bCs/>
          <w:sz w:val="22"/>
          <w:szCs w:val="22"/>
        </w:rPr>
        <w:t xml:space="preserve">Tabla 15. </w:t>
      </w:r>
      <w:r>
        <w:rPr>
          <w:rFonts w:ascii="Arial" w:cs="Arial" w:eastAsia="Arial" w:hAnsi="Arial"/>
          <w:sz w:val="22"/>
          <w:szCs w:val="22"/>
        </w:rPr>
        <w:t xml:space="preserve">Resultados de las tres rondas de validación clínica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2"/>
        <w:gridCol w:w="1032"/>
        <w:gridCol w:w="1032"/>
        <w:gridCol w:w="1541"/>
        <w:gridCol w:w="1337"/>
        <w:gridCol w:w="983"/>
        <w:gridCol w:w="1271"/>
      </w:tblGrid>
      <w:tr>
        <w:trPr>
          <w:cantSplit/>
          <w:tblHeader/>
        </w:trPr>
        <w:tc>
          <w:tcPr>
            <w:tcW w:type="dxa" w:w="16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Criterio</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1</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2</w:t>
            </w:r>
          </w:p>
        </w:tc>
        <w:tc>
          <w:tcPr>
            <w:tcW w:type="dxa" w:w="15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 (casos nuevos)</w:t>
            </w:r>
          </w:p>
        </w:tc>
        <w:tc>
          <w:tcPr>
            <w:tcW w:type="dxa" w:w="13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IC 95 % ronda 3</w:t>
            </w:r>
          </w:p>
        </w:tc>
        <w:tc>
          <w:tcPr>
            <w:tcW w:type="dxa" w:w="9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12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0,591</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0,710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0,627</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0,531–0,715</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0,788</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0,871</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0,863</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0,783–0,916</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0,552</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0,582</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0,690 (40/58)</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0,562–0,794</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(κ ponderado)</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0,576</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0,540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0,312 (40 pares)</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0,123–0,500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No 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0,949–1,000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zcic05w91w6cyavbvpnfr">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r>
        <w:rPr>
          <w:rFonts w:ascii="Arial" w:cs="Arial" w:eastAsia="Arial" w:hAnsi="Arial"/>
          <w:sz w:val="19"/>
          <w:szCs w:val="19"/>
        </w:rPr>
        <w:t xml:space="preserve"> Las rondas 1 y 2 usan los casos C01 a C25 (con el motor corregido en la ronda 2); la ronda 3, los casos nuevos N01 a N24.</w:t>
      </w:r>
    </w:p>
    <w:p>
      <w:pPr>
        <w:keepNext/>
        <w:spacing w:after="60" w:before="160" w:line="240" w:lineRule="auto"/>
        <w:jc w:val="center"/>
      </w:pPr>
      <w:r>
        <w:drawing>
          <wp:inline distT="0" distB="0" distL="0" distR="0">
            <wp:extent cx="5038725" cy="3067050"/>
            <wp:effectExtent t="0" r="0" b="0" l="0"/>
            <wp:docPr id="20" name="validacion-clinica.png" descr="Resultados de las tres rondas de validación frente a las metas" title="Resultados de las tres rondas de validación frente a las m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0387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20. </w:t>
      </w:r>
      <w:r>
        <w:rPr>
          <w:rFonts w:ascii="Arial" w:cs="Arial" w:eastAsia="Arial" w:hAnsi="Arial"/>
          <w:sz w:val="22"/>
          <w:szCs w:val="22"/>
        </w:rPr>
        <w:t xml:space="preserve">Resultados de las tres rondas de validación frente a las metas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la tabla de resultados de las rondas</w:t>
      </w:r>
    </w:p>
    <w:p>
      <w:pPr>
        <w:jc w:val="both"/>
      </w:pPr>
      <w:r>
        <w:rPr>
          <w:rFonts w:ascii="Arial" w:cs="Arial" w:eastAsia="Arial" w:hAnsi="Arial"/>
          <w:b/>
          <w:bCs/>
          <w:sz w:val="24"/>
          <w:szCs w:val="24"/>
        </w:rPr>
        <w:t xml:space="preserve">Veredicto.</w:t>
      </w:r>
      <w:r>
        <w:rPr>
          <w:rFonts w:ascii="Arial" w:cs="Arial" w:eastAsia="Arial" w:hAnsi="Arial"/>
          <w:sz w:val="24"/>
          <w:szCs w:val="24"/>
        </w:rPr>
        <w:t xml:space="preserve"> El motor </w:t>
      </w:r>
      <w:r>
        <w:rPr>
          <w:rFonts w:ascii="Arial" w:cs="Arial" w:eastAsia="Arial" w:hAnsi="Arial"/>
          <w:b/>
          <w:bCs/>
          <w:sz w:val="24"/>
          <w:szCs w:val="24"/>
        </w:rPr>
        <w:t xml:space="preserve">no cumple</w:t>
      </w:r>
      <w:r>
        <w:rPr>
          <w:rFonts w:ascii="Arial" w:cs="Arial" w:eastAsia="Arial" w:hAnsi="Arial"/>
          <w:sz w:val="24"/>
          <w:szCs w:val="24"/>
        </w:rPr>
        <w:t xml:space="preserve"> el criterio del calificador y cumple los demás; la ronda 3 es la primera en que las dos precisiones y la cobertura cumplen a la vez sobre casos que no se usaron para diseñar el motor. El κ de 0,312 corresponde a un acuerdo «regular» en la escala de Landis y Koch (1977) y queda por debajo del de los evaluadores expertos y dentro del rango de los novatos descritos en la literatura (Chen et al., 2016). Por decisión del responsable se dejaron las métricas y los umbrales tal como estaban, se acreditaron los tres puntos de la historia por haber completado la medición, el análisis y la corrección, y se presenta el sistema como </w:t>
      </w:r>
      <w:r>
        <w:rPr>
          <w:rFonts w:ascii="Arial" w:cs="Arial" w:eastAsia="Arial" w:hAnsi="Arial"/>
          <w:b/>
          <w:bCs/>
          <w:sz w:val="24"/>
          <w:szCs w:val="24"/>
        </w:rPr>
        <w:t xml:space="preserve">borrador de apoyo</w:t>
      </w:r>
      <w:r>
        <w:rPr>
          <w:rFonts w:ascii="Arial" w:cs="Arial" w:eastAsia="Arial" w:hAnsi="Arial"/>
          <w:sz w:val="24"/>
          <w:szCs w:val="24"/>
        </w:rPr>
        <w:t xml:space="preserve">, con el calificador como valor inicial que el médico edita. No se aprueba el uso clínico autónomo; la diferencia con los sistemas autónomos evaluados en la literatura es explícita (Abràmoff et al., 2018; Liu et al., 2019).</w:t>
      </w:r>
    </w:p>
    <w:p>
      <w:pPr>
        <w:pStyle w:val="Heading2"/>
        <w:keepNext/>
      </w:pPr>
      <w:bookmarkStart w:name="_Toc40" w:id="40"/>
      <w:r>
        <w:t xml:space="preserve">5.6 Decisiones de diseño del perfil CIF y su sustento</w:t>
      </w:r>
      <w:bookmarkEnd w:id="40"/>
    </w:p>
    <w:p>
      <w:pPr>
        <w:jc w:val="both"/>
      </w:pPr>
      <w:r>
        <w:rPr>
          <w:rFonts w:ascii="Arial" w:cs="Arial" w:eastAsia="Arial" w:hAnsi="Arial"/>
          <w:sz w:val="24"/>
          <w:szCs w:val="24"/>
        </w:rPr>
        <w:t xml:space="preserve">La segunda ronda y su análisis de errores condujeron a decisiones concretas. La tabla siguiente relaciona cada una con lo que se observó en los datos y con la literatura que la respalda.</w:t>
      </w:r>
    </w:p>
    <w:p>
      <w:pPr>
        <w:keepNext/>
        <w:spacing w:after="80" w:before="200" w:line="276"/>
      </w:pPr>
      <w:r>
        <w:rPr>
          <w:rFonts w:ascii="Arial" w:cs="Arial" w:eastAsia="Arial" w:hAnsi="Arial"/>
          <w:b/>
          <w:bCs/>
          <w:sz w:val="22"/>
          <w:szCs w:val="22"/>
        </w:rPr>
        <w:t xml:space="preserve">Tabla 16. </w:t>
      </w:r>
      <w:r>
        <w:rPr>
          <w:rFonts w:ascii="Arial" w:cs="Arial" w:eastAsia="Arial" w:hAnsi="Arial"/>
          <w:sz w:val="22"/>
          <w:szCs w:val="22"/>
        </w:rPr>
        <w:t xml:space="preserve">Decisiones de diseño del perfil CIF, evidencia propia y sustento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46"/>
        <w:gridCol w:w="2946"/>
        <w:gridCol w:w="2946"/>
      </w:tblGrid>
      <w:tr>
        <w:trPr>
          <w:cantSplit/>
          <w:tblHeader/>
        </w:trPr>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 propia</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Elegir solo entre candidatos de un catálogo cerrado y validar todo código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pequeño devolvía códigos o títulos incorrectos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reglas de enlace de la CIF exigen codificar lo evidenciado (Cieza et al., 2002; Cieza et al., 2005); la RAG acota la generación (Lewis et al., 2020)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Sugerir estructuras (s) solo con evidencia en el caso, en lugar de completar siempre tres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1.ª estructura era adecuada o aceptable en el 95 % de los casos, pero la 2.ª y la 3.ª solo en el 57 % y el 38 %; la médica comentó «no hay evidencia» en las 23 que rechazó</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con opción de rechazo: abstenerse cuando no hay evidencia reduce el error (Chow, 1970)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Añadir a los candidatos de funciones los códigos motores (fuerza, control del movimiento y marcha)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18 de los 39 códigos elegidos por la médica estaban entre los 12 candidatos; b730, b760 y b770 explicaban el 40 % de las omisiones, porque «tetraparesia» no se parece, para el modelo de embeddings, a «control de los movimientos voluntarios»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«hubs» de los espacios de embeddings distorsionan el vecino más cercano (Radovanović et al., 2010); las listas de funciones por condición de los Core Sets de la CIF (Ewert et al., 2004)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ampliar los candidatos de funciones de 12 a 16 o 20</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techo de la búsqueda subía, pero el modelo no elegía los códigos nuevos y la cobertura no mejoraba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listas largas empeoran la selección de los modelos de lenguaje (Liu et al., 2024)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Presentar el calificador como valor inicial editable por el médico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de 0,576, 0,540 y 0,312 en las tres rondas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para escalas ordinales (Cohen, 1968); la confiabilidad humana en la CIF también es moderada (Chen et al., 2016; Okochi et al., 2005)</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Validar con casos nuevos y reglas escritas antes de ver los datos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primer conjunto se usó para diseñar el motor</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Reutilizar los datos de diseño para evaluar sesga la medición (Cawley y Talbot, 2010; Kapoor y Narayanan, 2023); el preregistro de reglas previene el ajuste a posteriori (Nosek et al., 2018)</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Decidir con el límite inferior del intervalo de confianza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24 casos, diferencias de pocos puntos no se distinguen</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(Flahault et al., 2005; Newcombe, 1998; Wilson, 1927)</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Apagar el vínculo mental (</w:t>
            </w:r>
            <w:r>
              <w:rPr>
                <w:rFonts w:ascii="Consolas" w:cs="Consolas" w:eastAsia="Consolas" w:hAnsi="Consolas"/>
                <w:b w:val="false"/>
                <w:bCs w:val="false"/>
                <w:sz w:val="17"/>
                <w:szCs w:val="17"/>
              </w:rPr>
              <w:t xml:space="preserve">ICF_MENTAL_LINK</w:t>
            </w:r>
            <w:r>
              <w:rPr>
                <w:rFonts w:ascii="Arial" w:cs="Arial" w:eastAsia="Arial" w:hAnsi="Arial"/>
                <w:b w:val="false"/>
                <w:bCs w:val="false"/>
                <w:sz w:val="19"/>
                <w:szCs w:val="19"/>
              </w:rPr>
              <w:t xml:space="preserve">)</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Contribuyó a 6 de las 7 estructuras rechazadas en la ronda 3 (por ejemplo, s110 en cuadros psiquiátricos)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un error propio documentado: la regla se diseñó sobre un solo conjunto de casos y no generalizó</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y sin ajuste fino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Restricción de privacidad y de presupuesto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Ley 1581 de 2012 (Congreso de Colombia, 2012); los trabajos de codificación CIF con modelos de lenguaje muestran resultados variables según el modelo y la tarea (Gabbouj et al., 2025; Newman-Griffis y Fosler-Lussier, 2021; Roitero et al., 2023; Zhang et al., 2023)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dckkrkv8rneaqix9t-z4n">
        <w:r>
          <w:rPr>
            <w:rFonts w:ascii="Arial" w:cs="Arial" w:eastAsia="Arial" w:hAnsi="Arial"/>
            <w:color w:val="0563C1"/>
            <w:sz w:val="19"/>
            <w:szCs w:val="19"/>
            <w:u w:val="single"/>
          </w:rPr>
          <w:t xml:space="preserve">docs/reports/PROTOCOLO_VALIDACION_CLINICA_HU07G.md</w:t>
        </w:r>
      </w:hyperlink>
      <w:r>
        <w:rPr>
          <w:rFonts w:ascii="Arial" w:cs="Arial" w:eastAsia="Arial" w:hAnsi="Arial"/>
          <w:sz w:val="19"/>
          <w:szCs w:val="19"/>
        </w:rPr>
        <w:t xml:space="preserve"> (secciones 8 a 14) y </w:t>
      </w:r>
      <w:hyperlink w:history="1" r:id="rId31fwu6r126istoblizckz">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p>
    <w:p>
      <w:pPr>
        <w:pStyle w:val="Heading2"/>
        <w:keepNext/>
      </w:pPr>
      <w:bookmarkStart w:name="_Toc41" w:id="41"/>
      <w:r>
        <w:t xml:space="preserve">5.7 Integración con la aplicación</w:t>
      </w:r>
      <w:bookmarkEnd w:id="41"/>
    </w:p>
    <w:p>
      <w:pPr>
        <w:jc w:val="both"/>
      </w:pPr>
      <w:r>
        <w:rPr>
          <w:rFonts w:ascii="Arial" w:cs="Arial" w:eastAsia="Arial" w:hAnsi="Arial"/>
          <w:sz w:val="24"/>
          <w:szCs w:val="24"/>
        </w:rPr>
        <w:t xml:space="preserve">El backend llama al servicio con </w:t>
      </w:r>
      <w:r>
        <w:rPr>
          <w:rFonts w:ascii="Consolas" w:cs="Consolas" w:eastAsia="Consolas" w:hAnsi="Consolas"/>
          <w:sz w:val="22"/>
          <w:szCs w:val="22"/>
        </w:rPr>
        <w:t xml:space="preserve">POST /suggest</w:t>
      </w:r>
      <w:r>
        <w:rPr>
          <w:rFonts w:ascii="Arial" w:cs="Arial" w:eastAsia="Arial" w:hAnsi="Arial"/>
          <w:sz w:val="24"/>
          <w:szCs w:val="24"/>
        </w:rPr>
        <w:t xml:space="preserve"> por HTTPS y con un token Bearer; el túnel solo expone esa ruta, </w:t>
      </w:r>
      <w:r>
        <w:rPr>
          <w:rFonts w:ascii="Consolas" w:cs="Consolas" w:eastAsia="Consolas" w:hAnsi="Consolas"/>
          <w:sz w:val="22"/>
          <w:szCs w:val="22"/>
        </w:rPr>
        <w:t xml:space="preserve">/health</w:t>
      </w:r>
      <w:r>
        <w:rPr>
          <w:rFonts w:ascii="Arial" w:cs="Arial" w:eastAsia="Arial" w:hAnsi="Arial"/>
          <w:sz w:val="24"/>
          <w:szCs w:val="24"/>
        </w:rPr>
        <w:t xml:space="preserve"> y </w:t>
      </w:r>
      <w:r>
        <w:rPr>
          <w:rFonts w:ascii="Consolas" w:cs="Consolas" w:eastAsia="Consolas" w:hAnsi="Consolas"/>
          <w:sz w:val="22"/>
          <w:szCs w:val="22"/>
        </w:rPr>
        <w:t xml:space="preserve">/api/tags</w:t>
      </w:r>
      <w:r>
        <w:rPr>
          <w:rFonts w:ascii="Arial" w:cs="Arial" w:eastAsia="Arial" w:hAnsi="Arial"/>
          <w:sz w:val="24"/>
          <w:szCs w:val="24"/>
        </w:rPr>
        <w:t xml:space="preserve">. El resultado se guarda como un lote en </w:t>
      </w:r>
      <w:r>
        <w:rPr>
          <w:rFonts w:ascii="Consolas" w:cs="Consolas" w:eastAsia="Consolas" w:hAnsi="Consolas"/>
          <w:sz w:val="22"/>
          <w:szCs w:val="22"/>
        </w:rPr>
        <w:t xml:space="preserve">icf_suggestions</w:t>
      </w:r>
      <w:r>
        <w:rPr>
          <w:rFonts w:ascii="Arial" w:cs="Arial" w:eastAsia="Arial" w:hAnsi="Arial"/>
          <w:sz w:val="24"/>
          <w:szCs w:val="24"/>
        </w:rPr>
        <w:t xml:space="preserve"> y el frontend lo muestra en tres tablas (funciones, estructuras y actividades) con el origen de cada código. El médico acepta, edita el calificador o rechaza cada código; la decisión se guarda con el modelo que generó la sugerencia, lo que deja una trazabilidad para auditar. Si el servicio no responde, el backend entrega el respaldo por similitud y, si falla del todo, la pantalla avisa y el resto de la aplicación sigue funcionando. La guía del calificador (con la escala genérica de la CIF) se añadió después de la sesión de usabilidad, porque dos de diez participantes no entendieron los niveles de severidad.</w:t>
      </w:r>
    </w:p>
    <w:p>
      <w:pPr>
        <w:pStyle w:val="Heading1"/>
        <w:keepNext/>
        <w:pageBreakBefore/>
      </w:pPr>
      <w:bookmarkStart w:name="_Toc42" w:id="42"/>
      <w:r>
        <w:t xml:space="preserve">6. GESTIÓN ÁGIL DEL PROYECTO (SCRUM)</w:t>
      </w:r>
      <w:bookmarkEnd w:id="42"/>
    </w:p>
    <w:p>
      <w:pPr>
        <w:pStyle w:val="Heading2"/>
        <w:keepNext/>
      </w:pPr>
      <w:bookmarkStart w:name="_Toc43" w:id="43"/>
      <w:r>
        <w:t xml:space="preserve">6.1 Prácticas ágiles, roles y colaboración</w:t>
      </w:r>
      <w:bookmarkEnd w:id="43"/>
    </w:p>
    <w:p>
      <w:pPr>
        <w:jc w:val="both"/>
      </w:pPr>
      <w:r>
        <w:rPr>
          <w:rFonts w:ascii="Arial" w:cs="Arial" w:eastAsia="Arial" w:hAnsi="Arial"/>
          <w:sz w:val="24"/>
          <w:szCs w:val="24"/>
        </w:rPr>
        <w:t xml:space="preserve">El proyecto aplicó SCRUM (Schwaber y Sutherland, 2020) adaptado a un equipo unipersonal. La tabla 17 es la lista de chequeo de prácticas, con la evidencia verificable en el repositorio.</w:t>
      </w:r>
    </w:p>
    <w:p>
      <w:pPr>
        <w:keepNext/>
        <w:spacing w:after="80" w:before="200" w:line="276"/>
      </w:pPr>
      <w:r>
        <w:rPr>
          <w:rFonts w:ascii="Arial" w:cs="Arial" w:eastAsia="Arial" w:hAnsi="Arial"/>
          <w:b/>
          <w:bCs/>
          <w:sz w:val="22"/>
          <w:szCs w:val="22"/>
        </w:rPr>
        <w:t xml:space="preserve">Tabla 17. </w:t>
      </w:r>
      <w:r>
        <w:rPr>
          <w:rFonts w:ascii="Arial" w:cs="Arial" w:eastAsia="Arial" w:hAnsi="Arial"/>
          <w:sz w:val="22"/>
          <w:szCs w:val="22"/>
        </w:rPr>
        <w:t xml:space="preserve">Lista de chequeo de prácticas ágiles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394"/>
        <w:gridCol w:w="1660"/>
        <w:gridCol w:w="3784"/>
      </w:tblGrid>
      <w:tr>
        <w:trPr>
          <w:cantSplit/>
          <w:tblHeader/>
        </w:trPr>
        <w:tc>
          <w:tcPr>
            <w:tcW w:type="dxa" w:w="33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Práctica</w:t>
            </w:r>
          </w:p>
        </w:tc>
        <w:tc>
          <w:tcPr>
            <w:tcW w:type="dxa" w:w="166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Aplicada</w:t>
            </w:r>
          </w:p>
        </w:tc>
        <w:tc>
          <w:tcPr>
            <w:tcW w:type="dxa" w:w="37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Backlog priorizado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nmsks0ddpvfrzdhonsu1r">
              <w:r>
                <w:rPr>
                  <w:rFonts w:ascii="Consolas" w:cs="Consolas" w:eastAsia="Consolas" w:hAnsi="Consolas"/>
                  <w:b w:val="false"/>
                  <w:bCs w:val="false"/>
                  <w:color w:val="0563C1"/>
                  <w:sz w:val="17"/>
                  <w:szCs w:val="17"/>
                  <w:u w:val="single"/>
                </w:rPr>
                <w:t xml:space="preserve">BACKLOG.md</w:t>
              </w:r>
            </w:hyperlink>
            <w:r>
              <w:rPr>
                <w:rFonts w:ascii="Arial" w:cs="Arial" w:eastAsia="Arial" w:hAnsi="Arial"/>
                <w:b w:val="false"/>
                <w:bCs w:val="false"/>
                <w:sz w:val="19"/>
                <w:szCs w:val="19"/>
              </w:rPr>
              <w:t xml:space="preserve">: épicas, historias, estimaciones y estado</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Historias de usuario con criterios de aceptación y DoD</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del backlog (formato «Como… Deseo… Para…»)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en puntos de historia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Total de 146 puntos distribuidos en 14 historias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Ready y Definition of Done</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del backlog y campo DoD de cada historia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Planificación por sprints y por liberaciones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1ovdxye7_71nvuub9vqjf">
              <w:r>
                <w:rPr>
                  <w:rFonts w:ascii="Consolas" w:cs="Consolas" w:eastAsia="Consolas" w:hAnsi="Consolas"/>
                  <w:b w:val="false"/>
                  <w:bCs w:val="false"/>
                  <w:color w:val="0563C1"/>
                  <w:sz w:val="17"/>
                  <w:szCs w:val="17"/>
                  <w:u w:val="single"/>
                </w:rPr>
                <w:t xml:space="preserve">docs/reports/RELEASE_PLAN.md</w:t>
              </w:r>
            </w:hyperlink>
            <w:r>
              <w:rPr>
                <w:rFonts w:ascii="Arial" w:cs="Arial" w:eastAsia="Arial" w:hAnsi="Arial"/>
                <w:b w:val="false"/>
                <w:bCs w:val="false"/>
                <w:sz w:val="19"/>
                <w:szCs w:val="19"/>
              </w:rPr>
              <w:t xml:space="preserve"> (R1, R2 y R3)</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Review con demostración desplegada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se verifica en los tres ambientes antes de marcarse como hecha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Retrospectivas al cierre de cada momento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Hallazgos de auditoría en </w:t>
            </w: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y lecciones en los Insights Reports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 del backlog</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de «Modo offline y PWA» a mejoras de usabilidad HCI; reestimación de HU-07</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y despliegue continuos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 GitHub Actions con aprobación manual en producción</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burndown, velocidad y tablero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Burndown y velocidad (sección 6.4); tabla Kanban del backlog y tablero de GitHub Projects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Reportes de métricas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Insights Reports 1 a 6</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Adaptada</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Formato asíncrono: commits frecuentes agrupados por sesión (sección 6.3)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n_t_1k3uiz_ululnznkn1">
        <w:r>
          <w:rPr>
            <w:rFonts w:ascii="Arial" w:cs="Arial" w:eastAsia="Arial" w:hAnsi="Arial"/>
            <w:color w:val="0563C1"/>
            <w:sz w:val="19"/>
            <w:szCs w:val="19"/>
            <w:u w:val="single"/>
          </w:rPr>
          <w:t xml:space="preserve">docs/reports/AGILE_PRACTICES.md</w:t>
        </w:r>
      </w:hyperlink>
      <w:r>
        <w:rPr>
          <w:rFonts w:ascii="Arial" w:cs="Arial" w:eastAsia="Arial" w:hAnsi="Arial"/>
          <w:sz w:val="19"/>
          <w:szCs w:val="19"/>
        </w:rPr>
        <w:t xml:space="preserve"> y </w:t>
      </w:r>
      <w:hyperlink w:history="1" r:id="rIdzgk_axr_a6xzynepexqo6">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w:t>
      </w:r>
    </w:p>
    <w:p>
      <w:pPr>
        <w:keepNext/>
        <w:spacing w:after="80" w:before="200" w:line="276"/>
      </w:pPr>
      <w:r>
        <w:rPr>
          <w:rFonts w:ascii="Arial" w:cs="Arial" w:eastAsia="Arial" w:hAnsi="Arial"/>
          <w:b/>
          <w:bCs/>
          <w:sz w:val="22"/>
          <w:szCs w:val="22"/>
        </w:rPr>
        <w:t xml:space="preserve">Tabla 18. </w:t>
      </w:r>
      <w:r>
        <w:rPr>
          <w:rFonts w:ascii="Arial" w:cs="Arial" w:eastAsia="Arial" w:hAnsi="Arial"/>
          <w:sz w:val="22"/>
          <w:szCs w:val="22"/>
        </w:rPr>
        <w:t xml:space="preserve">Asignación de roles y responsabilidades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86"/>
        <w:gridCol w:w="3276"/>
        <w:gridCol w:w="3276"/>
      </w:tblGrid>
      <w:tr>
        <w:trPr>
          <w:cantSplit/>
          <w:tblHeader/>
        </w:trPr>
        <w:tc>
          <w:tcPr>
            <w:tcW w:type="dxa" w:w="22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Responsable</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Responsabilidades y evidencia</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Prioriza y redacta las historias, decide el alcance de cada liberación y acepta cada incremento (</w:t>
            </w:r>
            <w:hyperlink w:history="1" r:id="rIdjvocsdvizfx3xbyvpryae">
              <w:r>
                <w:rPr>
                  <w:rFonts w:ascii="Consolas" w:cs="Consolas" w:eastAsia="Consolas" w:hAnsi="Consolas"/>
                  <w:b w:val="false"/>
                  <w:bCs w:val="false"/>
                  <w:color w:val="0563C1"/>
                  <w:sz w:val="17"/>
                  <w:szCs w:val="17"/>
                  <w:u w:val="single"/>
                </w:rPr>
                <w:t xml:space="preserve">BACKLOG.md</w:t>
              </w:r>
            </w:hyperlink>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RELEASE_PLAN.md</w:t>
            </w:r>
            <w:r>
              <w:rPr>
                <w:rFonts w:ascii="Arial" w:cs="Arial" w:eastAsia="Arial" w:hAnsi="Arial"/>
                <w:b w:val="false"/>
                <w:bCs w:val="false"/>
                <w:sz w:val="19"/>
                <w:szCs w:val="19"/>
              </w:rPr>
              <w:t xml:space="preserv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Scrum Master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 (rol distribuido y de autogestión)</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Facilita el proceso con apoyo de la rúbrica académica y de las auditorías de coherencia documentadas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Front-End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TypeScript, accesibilidad, exportaciones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Back-End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FastAPI, base de datos, servicio de IA, despliegue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Playwright, axe-core, guion de aceptación</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 y partes interesadas</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 SST de una entidad del Estado, coordinadora de una alcaldía y una persona cuidadora (entrevistas); diez participantes de la sesión de usabilidad; una profesional de salud (validación clínica del perfil CIF)</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nmrxz_pclf71ptrqgpmkc">
              <w:r>
                <w:rPr>
                  <w:rFonts w:ascii="Consolas" w:cs="Consolas" w:eastAsia="Consolas" w:hAnsi="Consolas"/>
                  <w:b w:val="false"/>
                  <w:bCs w:val="false"/>
                  <w:color w:val="0563C1"/>
                  <w:sz w:val="17"/>
                  <w:szCs w:val="17"/>
                  <w:u w:val="single"/>
                </w:rPr>
                <w:t xml:space="preserve">docs/HCI/</w:t>
              </w:r>
            </w:hyperlink>
            <w:r>
              <w:rPr>
                <w:rFonts w:ascii="Arial" w:cs="Arial" w:eastAsia="Arial" w:hAnsi="Arial"/>
                <w:b w:val="false"/>
                <w:bCs w:val="false"/>
                <w:sz w:val="19"/>
                <w:szCs w:val="19"/>
              </w:rPr>
              <w:t xml:space="preserve">, </w:t>
            </w:r>
            <w:hyperlink w:history="1" r:id="rIdvtc7vb3kkq-flsyejsmea">
              <w:r>
                <w:rPr>
                  <w:rFonts w:ascii="Consolas" w:cs="Consolas" w:eastAsia="Consolas" w:hAnsi="Consolas"/>
                  <w:b w:val="false"/>
                  <w:bCs w:val="false"/>
                  <w:color w:val="0563C1"/>
                  <w:sz w:val="17"/>
                  <w:szCs w:val="17"/>
                  <w:u w:val="single"/>
                </w:rPr>
                <w:t xml:space="preserve">docs/uat/</w:t>
              </w:r>
            </w:hyperlink>
            <w:r>
              <w:rPr>
                <w:rFonts w:ascii="Arial" w:cs="Arial" w:eastAsia="Arial" w:hAnsi="Arial"/>
                <w:b w:val="false"/>
                <w:bCs w:val="false"/>
                <w:sz w:val="19"/>
                <w:szCs w:val="19"/>
              </w:rPr>
              <w:t xml:space="preserve">, </w:t>
            </w:r>
            <w:hyperlink w:history="1" r:id="rId7ches8hf6wz6li_lpoobo">
              <w:r>
                <w:rPr>
                  <w:rFonts w:ascii="Consolas" w:cs="Consolas" w:eastAsia="Consolas" w:hAnsi="Consolas"/>
                  <w:b w:val="false"/>
                  <w:bCs w:val="false"/>
                  <w:color w:val="0563C1"/>
                  <w:sz w:val="17"/>
                  <w:szCs w:val="17"/>
                  <w:u w:val="single"/>
                </w:rPr>
                <w:t xml:space="preserve">docs/reports/PROTOCOLO_VALIDACION_CLINICA_HU07G.md</w:t>
              </w:r>
            </w:hyperlink>
          </w:p>
        </w:tc>
      </w:tr>
    </w:tbl>
    <w:p>
      <w:pPr>
        <w:jc w:val="both"/>
      </w:pPr>
      <w:r>
        <w:rPr>
          <w:rFonts w:ascii="Arial" w:cs="Arial" w:eastAsia="Arial" w:hAnsi="Arial"/>
          <w:b/>
          <w:bCs/>
          <w:sz w:val="24"/>
          <w:szCs w:val="24"/>
        </w:rPr>
        <w:t xml:space="preserve">Estrategias de colaboración.</w:t>
      </w:r>
      <w:r>
        <w:rPr>
          <w:rFonts w:ascii="Arial" w:cs="Arial" w:eastAsia="Arial" w:hAnsi="Arial"/>
          <w:sz w:val="24"/>
          <w:szCs w:val="24"/>
        </w:rPr>
        <w:t xml:space="preserve"> Con un equipo unipersonal, la colaboración se dio con los usuarios, la docente y la asesora del proyecto: entrevistas semiestructuradas y test de usuario (Momento 2), revisión clínica en tres rondas con una profesional de salud (Momento 3), sesión de usabilidad con diez participantes (HU-09) y revisión de cada momento con la docente y con la asesora, la Ph.D. Deisy Chaves. Para el trabajo técnico se usó un flujo de ramas protegidas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 con </w:t>
      </w:r>
      <w:r>
        <w:rPr>
          <w:rFonts w:ascii="Arial" w:cs="Arial" w:eastAsia="Arial" w:hAnsi="Arial"/>
          <w:i/>
          <w:iCs/>
          <w:sz w:val="24"/>
          <w:szCs w:val="24"/>
        </w:rPr>
        <w:t xml:space="preserve">pull requests</w:t>
      </w:r>
      <w:r>
        <w:rPr>
          <w:rFonts w:ascii="Arial" w:cs="Arial" w:eastAsia="Arial" w:hAnsi="Arial"/>
          <w:sz w:val="24"/>
          <w:szCs w:val="24"/>
        </w:rPr>
        <w:t xml:space="preserve">, que sustituye la revisión por pares y obliga a pasar las pruebas antes de promover.</w:t>
      </w:r>
    </w:p>
    <w:p>
      <w:pPr>
        <w:pStyle w:val="Heading2"/>
        <w:keepNext/>
      </w:pPr>
      <w:bookmarkStart w:name="_Toc44" w:id="44"/>
      <w:r>
        <w:t xml:space="preserve">6.2 Evidencias de planeación</w:t>
      </w:r>
      <w:bookmarkEnd w:id="44"/>
    </w:p>
    <w:p>
      <w:pPr>
        <w:pStyle w:val="Heading3"/>
        <w:keepNext/>
      </w:pPr>
      <w:bookmarkStart w:name="_Toc45" w:id="45"/>
      <w:r>
        <w:t xml:space="preserve">6.2.1 Backlog del producto, épicas y liberaciones</w:t>
      </w:r>
      <w:bookmarkEnd w:id="45"/>
    </w:p>
    <w:p>
      <w:pPr>
        <w:keepNext/>
        <w:spacing w:after="80" w:before="200" w:line="276"/>
      </w:pPr>
      <w:r>
        <w:rPr>
          <w:rFonts w:ascii="Arial" w:cs="Arial" w:eastAsia="Arial" w:hAnsi="Arial"/>
          <w:b/>
          <w:bCs/>
          <w:sz w:val="22"/>
          <w:szCs w:val="22"/>
        </w:rPr>
        <w:t xml:space="preserve">Tabla 19. </w:t>
      </w:r>
      <w:r>
        <w:rPr>
          <w:rFonts w:ascii="Arial" w:cs="Arial" w:eastAsia="Arial" w:hAnsi="Arial"/>
          <w:sz w:val="22"/>
          <w:szCs w:val="22"/>
        </w:rPr>
        <w:t xml:space="preserve">Backlog del producto: historias, puntos, sprint y estado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25"/>
        <w:gridCol w:w="3140"/>
        <w:gridCol w:w="1391"/>
        <w:gridCol w:w="1391"/>
        <w:gridCol w:w="1391"/>
      </w:tblGrid>
      <w:tr>
        <w:trPr>
          <w:cantSplit/>
          <w:tblHeader/>
        </w:trPr>
        <w:tc>
          <w:tcPr>
            <w:tcW w:type="dxa" w:w="152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314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Pts</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y roles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y precarga de pacientes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frontend-backend y despliegue en la nube</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del modelo predictivo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del backend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diseño y de UI del frontend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Mejoras de usabilidad derivadas de la investigación HCI</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HU-05b</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Ayuda contextual traducida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rendimiento</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RAG y LLM local (07a a 07h)</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Dashboard de análisis y exportación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completas y feedback de usuarios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 final y generación de manuales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ndbzfntkfkirs8pv8rw9c">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Total 146 puntos; los 146 se completaron al cierre del 28 de octubre de 2026.</w:t>
      </w:r>
    </w:p>
    <w:p>
      <w:pPr>
        <w:jc w:val="both"/>
      </w:pPr>
      <w:r>
        <w:rPr>
          <w:rFonts w:ascii="Arial" w:cs="Arial" w:eastAsia="Arial" w:hAnsi="Arial"/>
          <w:b/>
          <w:bCs/>
          <w:sz w:val="24"/>
          <w:szCs w:val="24"/>
        </w:rPr>
        <w:t xml:space="preserve">Épicas.</w:t>
      </w:r>
      <w:r>
        <w:rPr>
          <w:rFonts w:ascii="Arial" w:cs="Arial" w:eastAsia="Arial" w:hAnsi="Arial"/>
          <w:sz w:val="24"/>
          <w:szCs w:val="24"/>
        </w:rPr>
        <w:t xml:space="preserve"> EPICA-01 Estructuración y Diseño (Momento 1), EPICA-02 Funcionalidades Core (Momento 2) y EPICA-03 IA Generativa, Dashboards y Cierre (Momento 3), cada una con su </w:t>
      </w:r>
      <w:r>
        <w:rPr>
          <w:rFonts w:ascii="Arial" w:cs="Arial" w:eastAsia="Arial" w:hAnsi="Arial"/>
          <w:i/>
          <w:iCs/>
          <w:sz w:val="24"/>
          <w:szCs w:val="24"/>
        </w:rPr>
        <w:t xml:space="preserve">milestone</w:t>
      </w:r>
      <w:r>
        <w:rPr>
          <w:rFonts w:ascii="Arial" w:cs="Arial" w:eastAsia="Arial" w:hAnsi="Arial"/>
          <w:sz w:val="24"/>
          <w:szCs w:val="24"/>
        </w:rPr>
        <w:t xml:space="preserve"> en GitHub.</w:t>
      </w:r>
    </w:p>
    <w:p>
      <w:pPr>
        <w:jc w:val="both"/>
      </w:pPr>
      <w:r>
        <w:rPr>
          <w:rFonts w:ascii="Arial" w:cs="Arial" w:eastAsia="Arial" w:hAnsi="Arial"/>
          <w:b/>
          <w:bCs/>
          <w:sz w:val="24"/>
          <w:szCs w:val="24"/>
        </w:rPr>
        <w:t xml:space="preserve">Liberaciones.</w:t>
      </w:r>
      <w:r>
        <w:rPr>
          <w:rFonts w:ascii="Arial" w:cs="Arial" w:eastAsia="Arial" w:hAnsi="Arial"/>
          <w:sz w:val="24"/>
          <w:szCs w:val="24"/>
        </w:rPr>
        <w:t xml:space="preserve"> R1 MVP Clínico (semanas 1 a 9), R2 Usabilidad y Calidad (semanas 10 a 18) y R3 IA Generativa y Cierre (semanas 19 a 27), con alcance, criterios de salida, riesgos y ambientes en el plan de liberación.</w:t>
      </w:r>
    </w:p>
    <w:p>
      <w:pPr>
        <w:pStyle w:val="Heading3"/>
        <w:keepNext/>
      </w:pPr>
      <w:bookmarkStart w:name="_Toc46" w:id="46"/>
      <w:r>
        <w:t xml:space="preserve">6.2.2 Ejemplo de historia de usuario completa</w:t>
      </w:r>
      <w:bookmarkEnd w:id="46"/>
    </w:p>
    <w:p>
      <w:pPr>
        <w:jc w:val="both"/>
      </w:pPr>
      <w:r>
        <w:rPr>
          <w:rFonts w:ascii="Arial" w:cs="Arial" w:eastAsia="Arial" w:hAnsi="Arial"/>
          <w:b/>
          <w:bCs/>
          <w:sz w:val="24"/>
          <w:szCs w:val="24"/>
        </w:rPr>
        <w:t xml:space="preserve">HU-04. Integración del modelo predictivo de discapacidad</w:t>
      </w:r>
      <w:r>
        <w:rPr>
          <w:rFonts w:ascii="Arial" w:cs="Arial" w:eastAsia="Arial" w:hAnsi="Arial"/>
          <w:sz w:val="24"/>
          <w:szCs w:val="24"/>
        </w:rPr>
        <w:t xml:space="preserve"> (21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médico, deseo ejecutar el modelo predictivo sobre los datos del paciente, para obtener su perfil de barreras de acceso y recomendaciones personalizadas.</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el backend responde con una predicción (perfil 0, 1 o 2 y su descripción); el frontend muestra el perfil con una insignia coloreada y su descripción clínica; el resultado se guarda en el registro del paciente; el dashboard muestra la distribución de perfiles.</w:t>
      </w:r>
    </w:p>
    <w:p>
      <w:pPr>
        <w:pStyle w:val="ListParagraph"/>
        <w:numPr>
          <w:ilvl w:val="0"/>
          <w:numId w:val="3"/>
        </w:numPr>
        <w:spacing w:after="80" w:line="336"/>
        <w:jc w:val="left"/>
      </w:pPr>
      <w:r>
        <w:rPr>
          <w:rFonts w:ascii="Arial" w:cs="Arial" w:eastAsia="Arial" w:hAnsi="Arial"/>
          <w:i/>
          <w:iCs/>
          <w:sz w:val="24"/>
          <w:szCs w:val="24"/>
        </w:rPr>
        <w:t xml:space="preserve">Tareas:</w:t>
      </w:r>
      <w:r>
        <w:rPr>
          <w:rFonts w:ascii="Arial" w:cs="Arial" w:eastAsia="Arial" w:hAnsi="Arial"/>
          <w:sz w:val="24"/>
          <w:szCs w:val="24"/>
        </w:rPr>
        <w:t xml:space="preserve"> endpoint </w:t>
      </w:r>
      <w:r>
        <w:rPr>
          <w:rFonts w:ascii="Consolas" w:cs="Consolas" w:eastAsia="Consolas" w:hAnsi="Consolas"/>
          <w:sz w:val="22"/>
          <w:szCs w:val="22"/>
        </w:rPr>
        <w:t xml:space="preserve">POST /patients/{id}/predict</w:t>
      </w:r>
      <w:r>
        <w:rPr>
          <w:rFonts w:ascii="Arial" w:cs="Arial" w:eastAsia="Arial" w:hAnsi="Arial"/>
          <w:sz w:val="24"/>
          <w:szCs w:val="24"/>
        </w:rPr>
        <w:t xml:space="preserve">; carga perezosa del modelo; página de predicciones con historial; página de guía predictiva con la interpretación de los perfiles; página de análisis con la gráfica de distribución.</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predicción integrada, interfaz responsiva y resultado persistido en la base de datos.</w:t>
      </w:r>
    </w:p>
    <w:p>
      <w:pPr>
        <w:jc w:val="both"/>
      </w:pPr>
      <w:r>
        <w:rPr>
          <w:rFonts w:ascii="Arial" w:cs="Arial" w:eastAsia="Arial" w:hAnsi="Arial"/>
          <w:b/>
          <w:bCs/>
          <w:sz w:val="24"/>
          <w:szCs w:val="24"/>
        </w:rPr>
        <w:t xml:space="preserve">HU-09. Pruebas completas y feedback de usuarios</w:t>
      </w:r>
      <w:r>
        <w:rPr>
          <w:rFonts w:ascii="Arial" w:cs="Arial" w:eastAsia="Arial" w:hAnsi="Arial"/>
          <w:sz w:val="24"/>
          <w:szCs w:val="24"/>
        </w:rPr>
        <w:t xml:space="preserve"> (8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equipo de QA y usuarios finales, deseo validar funcionalidad, usabilidad y accesibilidad, para entregar un producto estable y usable.</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pruebas manuales y automatizadas completadas; feedback documentado y corregido.</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reporte final de pruebas y correcciones aplicadas.</w:t>
      </w:r>
    </w:p>
    <w:p>
      <w:pPr>
        <w:pStyle w:val="Heading3"/>
        <w:keepNext/>
      </w:pPr>
      <w:bookmarkStart w:name="_Toc47" w:id="47"/>
      <w:r>
        <w:t xml:space="preserve">6.2.3 Planificación por sprints</w:t>
      </w:r>
      <w:bookmarkEnd w:id="47"/>
    </w:p>
    <w:p>
      <w:pPr>
        <w:keepNext/>
        <w:spacing w:after="80" w:before="200" w:line="276"/>
      </w:pPr>
      <w:r>
        <w:rPr>
          <w:rFonts w:ascii="Arial" w:cs="Arial" w:eastAsia="Arial" w:hAnsi="Arial"/>
          <w:b/>
          <w:bCs/>
          <w:sz w:val="22"/>
          <w:szCs w:val="22"/>
        </w:rPr>
        <w:t xml:space="preserve">Tabla 20. </w:t>
      </w:r>
      <w:r>
        <w:rPr>
          <w:rFonts w:ascii="Arial" w:cs="Arial" w:eastAsia="Arial" w:hAnsi="Arial"/>
          <w:sz w:val="22"/>
          <w:szCs w:val="22"/>
        </w:rPr>
        <w:t xml:space="preserve">Planificación y resultado por sprint</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65"/>
        <w:gridCol w:w="1303"/>
        <w:gridCol w:w="3101"/>
        <w:gridCol w:w="1728"/>
        <w:gridCol w:w="1241"/>
      </w:tblGrid>
      <w:tr>
        <w:trPr>
          <w:cantSplit/>
          <w:tblHeader/>
        </w:trPr>
        <w:tc>
          <w:tcPr>
            <w:tcW w:type="dxa" w:w="14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0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10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w:t>
            </w:r>
          </w:p>
        </w:tc>
        <w:tc>
          <w:tcPr>
            <w:tcW w:type="dxa" w:w="172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c>
          <w:tcPr>
            <w:tcW w:type="dxa" w:w="12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Registro de pacientes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 Integración y despliegue + HU-04 Modelo ML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4-5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10–13</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ya entregada en el Sprint 3 (no suma de nuevo)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(adelantados)</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6-7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Usabilidad HCI + HU-05b Ayuda contextual</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Integración y rendimiento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flujo de PR y CI de lockfile (deuda técnica, sin puntos de producto)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8-9</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19–22</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 (33) + HU-08 Dashboard (13,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25–26</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completas y feedback</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 Despliegue final y manuales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urv8vnbqmoxsiafhee4rq">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y </w:t>
      </w:r>
      <w:hyperlink w:history="1" r:id="rIdt1akzwee8tdgkwvuwbdr1">
        <w:r>
          <w:rPr>
            <w:rFonts w:ascii="Arial" w:cs="Arial" w:eastAsia="Arial" w:hAnsi="Arial"/>
            <w:color w:val="0563C1"/>
            <w:sz w:val="19"/>
            <w:szCs w:val="19"/>
            <w:u w:val="single"/>
          </w:rPr>
          <w:t xml:space="preserve">docs/presentation/index.html</w:t>
        </w:r>
      </w:hyperlink>
      <w:r>
        <w:rPr>
          <w:rFonts w:ascii="Arial" w:cs="Arial" w:eastAsia="Arial" w:hAnsi="Arial"/>
          <w:sz w:val="19"/>
          <w:szCs w:val="19"/>
        </w:rPr>
        <w:t xml:space="preserve">.</w:t>
      </w:r>
      <w:r>
        <w:rPr>
          <w:rFonts w:ascii="Arial" w:cs="Arial" w:eastAsia="Arial" w:hAnsi="Arial"/>
          <w:sz w:val="19"/>
          <w:szCs w:val="19"/>
        </w:rPr>
        <w:t xml:space="preserve"> Los puntos de HU-04 se cuentan en el Momento 1 aunque estaba planificada para el Momento 2.</w:t>
      </w:r>
    </w:p>
    <w:p>
      <w:pPr>
        <w:pStyle w:val="Heading3"/>
        <w:keepNext/>
      </w:pPr>
      <w:bookmarkStart w:name="_Toc48" w:id="48"/>
      <w:r>
        <w:t xml:space="preserve">6.2.4 Investigación con usuarios y refinamiento del backlog</w:t>
      </w:r>
      <w:bookmarkEnd w:id="48"/>
    </w:p>
    <w:p>
      <w:pPr>
        <w:jc w:val="both"/>
      </w:pPr>
      <w:r>
        <w:rPr>
          <w:rFonts w:ascii="Arial" w:cs="Arial" w:eastAsia="Arial" w:hAnsi="Arial"/>
          <w:sz w:val="24"/>
          <w:szCs w:val="24"/>
        </w:rPr>
        <w:t xml:space="preserve">En el Momento 2 se aplicó un proceso de diseño centrado en el ser humano (ISO, 2019): plan de investigación, guía de entrevista, consentimiento informado, tres entrevistas semiestructuradas (una profesional de seguridad y salud en el trabajo, una coordinadora de una alcaldía y una persona cuidadora), un diagrama de afinidad con seis temas y 21 notas, dos personas, un mapa de historias de usuario y un test de usuario con tareas ordenadas por complejidad. El resultado cambió el backlog: la historia HU-05 dejó de ser «Modo offline y PWA» y se convirtió en el plan de mejoras de usabilidad (ayudas ICF, guía de bienvenida, centro de ayuda, migas de pan, expiración de sesión y errores de la API en español), con cuatro archivos nuevos, ocho modificados y más de 700 líneas.</w:t>
      </w:r>
    </w:p>
    <w:p>
      <w:pPr>
        <w:pStyle w:val="Heading2"/>
        <w:keepNext/>
      </w:pPr>
      <w:bookmarkStart w:name="_Toc49" w:id="49"/>
      <w:r>
        <w:t xml:space="preserve">6.3 Evidencias de reuniones</w:t>
      </w:r>
      <w:bookmarkEnd w:id="49"/>
    </w:p>
    <w:p>
      <w:pPr>
        <w:jc w:val="both"/>
      </w:pPr>
      <w:r>
        <w:rPr>
          <w:rFonts w:ascii="Arial" w:cs="Arial" w:eastAsia="Arial" w:hAnsi="Arial"/>
          <w:sz w:val="24"/>
          <w:szCs w:val="24"/>
        </w:rPr>
        <w:t xml:space="preserve">Por tratarse de un equipo unipersonal no hay actas de reuniones internas; las ceremonias se adaptaron y su evidencia es documental y verificable:</w:t>
      </w:r>
    </w:p>
    <w:p>
      <w:pPr>
        <w:keepNext/>
        <w:spacing w:after="80" w:before="200" w:line="276"/>
      </w:pPr>
      <w:r>
        <w:rPr>
          <w:rFonts w:ascii="Arial" w:cs="Arial" w:eastAsia="Arial" w:hAnsi="Arial"/>
          <w:b/>
          <w:bCs/>
          <w:sz w:val="22"/>
          <w:szCs w:val="22"/>
        </w:rPr>
        <w:t xml:space="preserve">Tabla 21. </w:t>
      </w:r>
      <w:r>
        <w:rPr>
          <w:rFonts w:ascii="Arial" w:cs="Arial" w:eastAsia="Arial" w:hAnsi="Arial"/>
          <w:sz w:val="22"/>
          <w:szCs w:val="22"/>
        </w:rPr>
        <w:t xml:space="preserve">Ceremonias SCRUM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10"/>
        <w:gridCol w:w="3364"/>
        <w:gridCol w:w="3364"/>
      </w:tblGrid>
      <w:tr>
        <w:trPr>
          <w:cantSplit/>
          <w:tblHeader/>
        </w:trPr>
        <w:tc>
          <w:tcPr>
            <w:tcW w:type="dxa" w:w="21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Ceremonia</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aplicó</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Planeación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de cada historia antes de iniciar, con criterios, tareas y DoD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kkdjpqo2wuicup_ub9nfz">
              <w:r>
                <w:rPr>
                  <w:rFonts w:ascii="Consolas" w:cs="Consolas" w:eastAsia="Consolas" w:hAnsi="Consolas"/>
                  <w:b w:val="false"/>
                  <w:bCs w:val="false"/>
                  <w:color w:val="0563C1"/>
                  <w:sz w:val="17"/>
                  <w:szCs w:val="17"/>
                  <w:u w:val="single"/>
                </w:rPr>
                <w:t xml:space="preserve">BACKLOG.md</w:t>
              </w:r>
            </w:hyperlink>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Asíncrona: commits frecuentes y agrupados por sesión de trabajo (267 commits en 25 días con actividad)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Historial de Git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Demostración de cada historia desplegada en los tres ambientes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CI/CD y </w:t>
            </w:r>
            <w:r>
              <w:rPr>
                <w:rFonts w:ascii="Arial" w:cs="Arial" w:eastAsia="Arial" w:hAnsi="Arial"/>
                <w:b w:val="false"/>
                <w:bCs w:val="false"/>
                <w:i/>
                <w:iCs/>
                <w:sz w:val="19"/>
                <w:szCs w:val="19"/>
              </w:rPr>
              <w:t xml:space="preserve">smoke tests</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cierre de cada momento: errores, causas raíz y correcciones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INSIGHTS_REPORT4.md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INSIGHTS_REPORT5.md</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Reordenar y reestimar con evidencia de usuarios y de las pruebas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HU-07 de 21 a 25 y luego a 33 puntos; HU-08 adelantada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Reuniones con usuarios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Entrevistas, sesión de usabilidad y tres rondas de revisión clínica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attca0dnaid1ekrzvmost">
              <w:r>
                <w:rPr>
                  <w:rFonts w:ascii="Consolas" w:cs="Consolas" w:eastAsia="Consolas" w:hAnsi="Consolas"/>
                  <w:b w:val="false"/>
                  <w:bCs w:val="false"/>
                  <w:color w:val="0563C1"/>
                  <w:sz w:val="17"/>
                  <w:szCs w:val="17"/>
                  <w:u w:val="single"/>
                </w:rPr>
                <w:t xml:space="preserve">docs/HCI/</w:t>
              </w:r>
            </w:hyperlink>
            <w:r>
              <w:rPr>
                <w:rFonts w:ascii="Arial" w:cs="Arial" w:eastAsia="Arial" w:hAnsi="Arial"/>
                <w:b w:val="false"/>
                <w:bCs w:val="false"/>
                <w:sz w:val="19"/>
                <w:szCs w:val="19"/>
              </w:rPr>
              <w:t xml:space="preserve">, </w:t>
            </w:r>
            <w:hyperlink w:history="1" r:id="rIde4-n5saso4muovo-bowzq">
              <w:r>
                <w:rPr>
                  <w:rFonts w:ascii="Consolas" w:cs="Consolas" w:eastAsia="Consolas" w:hAnsi="Consolas"/>
                  <w:b w:val="false"/>
                  <w:bCs w:val="false"/>
                  <w:color w:val="0563C1"/>
                  <w:sz w:val="17"/>
                  <w:szCs w:val="17"/>
                  <w:u w:val="single"/>
                </w:rPr>
                <w:t xml:space="preserve">docs/uat/</w:t>
              </w:r>
            </w:hyperlink>
            <w:r>
              <w:rPr>
                <w:rFonts w:ascii="Arial" w:cs="Arial" w:eastAsia="Arial" w:hAnsi="Arial"/>
                <w:b w:val="false"/>
                <w:bCs w:val="false"/>
                <w:sz w:val="19"/>
                <w:szCs w:val="19"/>
              </w:rPr>
              <w:t xml:space="preserve"> y el protocolo de validación clínica</w:t>
            </w:r>
          </w:p>
        </w:tc>
      </w:tr>
    </w:tbl>
    <w:p>
      <w:pPr>
        <w:pStyle w:val="Heading2"/>
        <w:keepNext/>
      </w:pPr>
      <w:bookmarkStart w:name="_Toc50" w:id="50"/>
      <w:r>
        <w:t xml:space="preserve">6.4 Evidencias de control del proyecto</w:t>
      </w:r>
      <w:bookmarkEnd w:id="50"/>
    </w:p>
    <w:p>
      <w:pPr>
        <w:pStyle w:val="Heading3"/>
        <w:keepNext/>
      </w:pPr>
      <w:bookmarkStart w:name="_Toc51" w:id="51"/>
      <w:r>
        <w:t xml:space="preserve">6.4.1 Burndown y velocidad</w:t>
      </w:r>
      <w:bookmarkEnd w:id="51"/>
    </w:p>
    <w:p>
      <w:pPr>
        <w:jc w:val="both"/>
      </w:pPr>
      <w:r>
        <w:rPr>
          <w:rFonts w:ascii="Arial" w:cs="Arial" w:eastAsia="Arial" w:hAnsi="Arial"/>
          <w:sz w:val="24"/>
          <w:szCs w:val="24"/>
        </w:rPr>
        <w:t xml:space="preserve">La figura 21 muestra el burndown del proyecto. La línea real se aleja de la ideal por dos razones, y llega a cero el 28 de octubre con el cierre de HU-10: la historia HU-04 se entregó pronto (el Sprint 3 aportó 26 puntos) y el trabajo del Momento 3 se concentró en el Sprint 8-9 (46 puntos), cuando se completaron HU-07 y HU-08.</w:t>
      </w:r>
    </w:p>
    <w:p>
      <w:pPr>
        <w:keepNext/>
        <w:spacing w:after="60" w:before="160" w:line="240" w:lineRule="auto"/>
        <w:jc w:val="center"/>
      </w:pPr>
      <w:r>
        <w:drawing>
          <wp:inline distT="0" distB="0" distL="0" distR="0">
            <wp:extent cx="4676775" cy="2428875"/>
            <wp:effectExtent t="0" r="0" b="0" l="0"/>
            <wp:docPr id="21" name="burndown.png" descr="Burndown del proyecto en puntos de historia" title="Burndown del proyecto en puntos de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4676775" cy="2428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21. </w:t>
      </w:r>
      <w:r>
        <w:rPr>
          <w:rFonts w:ascii="Arial" w:cs="Arial" w:eastAsia="Arial" w:hAnsi="Arial"/>
          <w:sz w:val="22"/>
          <w:szCs w:val="22"/>
        </w:rPr>
        <w:t xml:space="preserve">Burndown del proyecto en puntos de historia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ymbjgzingte8pdxjlifzh">
        <w:r>
          <w:rPr>
            <w:rFonts w:ascii="Arial" w:cs="Arial" w:eastAsia="Arial" w:hAnsi="Arial"/>
            <w:color w:val="0563C1"/>
            <w:sz w:val="20"/>
            <w:szCs w:val="20"/>
            <w:u w:val="single"/>
          </w:rPr>
          <w:t xml:space="preserve">BACKLOG.md</w:t>
        </w:r>
      </w:hyperlink>
    </w:p>
    <w:p>
      <w:pPr>
        <w:jc w:val="both"/>
      </w:pPr>
      <w:r>
        <w:rPr>
          <w:rFonts w:ascii="Arial" w:cs="Arial" w:eastAsia="Arial" w:hAnsi="Arial"/>
          <w:sz w:val="24"/>
          <w:szCs w:val="24"/>
        </w:rPr>
        <w:t xml:space="preserve">La figura 22 presenta la velocidad por sprint (puntos completados frente a planificados). La velocidad promedio de los sprints de los Momentos 1 y 2 fue de 14,5 puntos y la eficiencia (puntos planificados frente a completados) fue de 100 % hasta el Momento 2; en el Sprint 8-9 se completaron 13 puntos más de los planificados porque HU-08 se adelantó.</w:t>
      </w:r>
    </w:p>
    <w:p>
      <w:pPr>
        <w:keepNext/>
        <w:spacing w:after="60" w:before="160" w:line="240" w:lineRule="auto"/>
        <w:jc w:val="center"/>
      </w:pPr>
      <w:r>
        <w:drawing>
          <wp:inline distT="0" distB="0" distL="0" distR="0">
            <wp:extent cx="5038725" cy="2543175"/>
            <wp:effectExtent t="0" r="0" b="0" l="0"/>
            <wp:docPr id="22" name="velocidad.png" descr="Velocidad por sprint" title="Velocidad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038725" cy="2543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22. </w:t>
      </w:r>
      <w:r>
        <w:rPr>
          <w:rFonts w:ascii="Arial" w:cs="Arial" w:eastAsia="Arial" w:hAnsi="Arial"/>
          <w:sz w:val="22"/>
          <w:szCs w:val="22"/>
        </w:rPr>
        <w:t xml:space="preserve">Velocidad por sprint</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n_-2t990wlszt26iwzhsl">
        <w:r>
          <w:rPr>
            <w:rFonts w:ascii="Arial" w:cs="Arial" w:eastAsia="Arial" w:hAnsi="Arial"/>
            <w:color w:val="0563C1"/>
            <w:sz w:val="20"/>
            <w:szCs w:val="20"/>
            <w:u w:val="single"/>
          </w:rPr>
          <w:t xml:space="preserve">BACKLOG.md</w:t>
        </w:r>
      </w:hyperlink>
    </w:p>
    <w:p>
      <w:pPr>
        <w:pStyle w:val="Heading3"/>
        <w:keepNext/>
      </w:pPr>
      <w:bookmarkStart w:name="_Toc52" w:id="52"/>
      <w:r>
        <w:t xml:space="preserve">6.4.2 Tablero Kanban y otras métricas</w:t>
      </w:r>
      <w:bookmarkEnd w:id="52"/>
    </w:p>
    <w:p>
      <w:pPr>
        <w:jc w:val="both"/>
      </w:pPr>
      <w:r>
        <w:rPr>
          <w:rFonts w:ascii="Arial" w:cs="Arial" w:eastAsia="Arial" w:hAnsi="Arial"/>
          <w:sz w:val="24"/>
          <w:szCs w:val="24"/>
        </w:rPr>
        <w:t xml:space="preserve">El estado de cada historia se lleva en la tabla Kanban del backlog (Backlog, En progreso, Hecho) y en el tablero de GitHub Projects del repositorio. Al corte, el tablero de GitHub Projects no pudo actualizarse desde la línea de comandos por falta de permisos del token, por lo que la fuente de verdad del estado es el backlog. Otras métricas que se usaron: distribución de commits por tipo (80 de documentación, 61 de correcciones, 56 de funcionalidades), 73 </w:t>
      </w:r>
      <w:r>
        <w:rPr>
          <w:rFonts w:ascii="Arial" w:cs="Arial" w:eastAsia="Arial" w:hAnsi="Arial"/>
          <w:i/>
          <w:iCs/>
          <w:sz w:val="24"/>
          <w:szCs w:val="24"/>
        </w:rPr>
        <w:t xml:space="preserve">pull requests</w:t>
      </w:r>
      <w:r>
        <w:rPr>
          <w:rFonts w:ascii="Arial" w:cs="Arial" w:eastAsia="Arial" w:hAnsi="Arial"/>
          <w:sz w:val="24"/>
          <w:szCs w:val="24"/>
        </w:rPr>
        <w:t xml:space="preserve"> (72 integrados), 22 </w:t>
      </w:r>
      <w:r>
        <w:rPr>
          <w:rFonts w:ascii="Arial" w:cs="Arial" w:eastAsia="Arial" w:hAnsi="Arial"/>
          <w:i/>
          <w:iCs/>
          <w:sz w:val="24"/>
          <w:szCs w:val="24"/>
        </w:rPr>
        <w:t xml:space="preserve">issues</w:t>
      </w:r>
      <w:r>
        <w:rPr>
          <w:rFonts w:ascii="Arial" w:cs="Arial" w:eastAsia="Arial" w:hAnsi="Arial"/>
          <w:sz w:val="24"/>
          <w:szCs w:val="24"/>
        </w:rPr>
        <w:t xml:space="preserve"> cerradas y 42 fusiones, además de los informes periódicos de GitHub Insights (seis informes).</w:t>
      </w:r>
    </w:p>
    <w:p>
      <w:pPr>
        <w:pStyle w:val="Heading1"/>
        <w:keepNext/>
        <w:pageBreakBefore/>
      </w:pPr>
      <w:bookmarkStart w:name="_Toc53" w:id="53"/>
      <w:r>
        <w:t xml:space="preserve">7. PRUEBAS Y VALIDACIÓN DE LA APLICACIÓN INTELIGENTE</w:t>
      </w:r>
      <w:bookmarkEnd w:id="53"/>
    </w:p>
    <w:p>
      <w:pPr>
        <w:pStyle w:val="Heading2"/>
        <w:keepNext/>
      </w:pPr>
      <w:bookmarkStart w:name="_Toc54" w:id="54"/>
      <w:r>
        <w:t xml:space="preserve">7.1 Planeación de pruebas</w:t>
      </w:r>
      <w:bookmarkEnd w:id="54"/>
    </w:p>
    <w:p>
      <w:pPr>
        <w:keepNext/>
        <w:spacing w:after="80" w:before="200" w:line="276"/>
      </w:pPr>
      <w:r>
        <w:rPr>
          <w:rFonts w:ascii="Arial" w:cs="Arial" w:eastAsia="Arial" w:hAnsi="Arial"/>
          <w:b/>
          <w:bCs/>
          <w:sz w:val="22"/>
          <w:szCs w:val="22"/>
        </w:rPr>
        <w:t xml:space="preserve">Tabla 22. </w:t>
      </w:r>
      <w:r>
        <w:rPr>
          <w:rFonts w:ascii="Arial" w:cs="Arial" w:eastAsia="Arial" w:hAnsi="Arial"/>
          <w:sz w:val="22"/>
          <w:szCs w:val="22"/>
        </w:rPr>
        <w:t xml:space="preserve">Plan de pruebas por tipo, herramienta y momento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6"/>
        <w:gridCol w:w="2173"/>
        <w:gridCol w:w="1711"/>
        <w:gridCol w:w="2758"/>
      </w:tblGrid>
      <w:tr>
        <w:trPr>
          <w:cantSplit/>
          <w:tblHeader/>
        </w:trPr>
        <w:tc>
          <w:tcPr>
            <w:tcW w:type="dxa" w:w="21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17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Herramienta</w:t>
            </w:r>
          </w:p>
        </w:tc>
        <w:tc>
          <w:tcPr>
            <w:tcW w:type="dxa" w:w="171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27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verifica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y de integración del backend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TestClient, SQLite</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 HU-07c,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RBAC, CRUD, predicción, sugerencias CIF y analítica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frontend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Vitest y Testing Library</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HU-07d,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Contextos, páginas, exportaciones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servicio de IA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HU-07a, 07b, 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motor, validación clínica y hoja de revisión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QA y producción</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inicio de sesión, ruta protegida y documentación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HU-07e,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usuario en un navegador real</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Rendimiento y carga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k6</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Latencia y errores bajo carga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 con guion de 18 escenarios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Funcionalidad por rol en el ambiente desplegado</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(WCAG 2.2 AA)</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automáticas en 14 pantallas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usuarios</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SUS y observación</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percibida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Validación clínica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por una profesional de salud</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Calidad de las sugerencias CIF</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cinosgjxmjz5sjbtzhd4i">
        <w:r>
          <w:rPr>
            <w:rFonts w:ascii="Arial" w:cs="Arial" w:eastAsia="Arial" w:hAnsi="Arial"/>
            <w:color w:val="0563C1"/>
            <w:sz w:val="19"/>
            <w:szCs w:val="19"/>
            <w:u w:val="single"/>
          </w:rPr>
          <w:t xml:space="preserve">docs/reports/TEST_CASES.md</w:t>
        </w:r>
      </w:hyperlink>
      <w:r>
        <w:rPr>
          <w:rFonts w:ascii="Arial" w:cs="Arial" w:eastAsia="Arial" w:hAnsi="Arial"/>
          <w:sz w:val="19"/>
          <w:szCs w:val="19"/>
        </w:rPr>
        <w:t xml:space="preserve">, TESTING_REPORT.md y </w:t>
      </w:r>
      <w:hyperlink w:history="1" r:id="rIdubzqd5p1lixuciin_7wqh">
        <w:r>
          <w:rPr>
            <w:rFonts w:ascii="Arial" w:cs="Arial" w:eastAsia="Arial" w:hAnsi="Arial"/>
            <w:color w:val="0563C1"/>
            <w:sz w:val="19"/>
            <w:szCs w:val="19"/>
            <w:u w:val="single"/>
          </w:rPr>
          <w:t xml:space="preserve">docs/uat/PLAN_PRUEBAS_UAT_HU09.md</w:t>
        </w:r>
      </w:hyperlink>
      <w:r>
        <w:rPr>
          <w:rFonts w:ascii="Arial" w:cs="Arial" w:eastAsia="Arial" w:hAnsi="Arial"/>
          <w:sz w:val="19"/>
          <w:szCs w:val="19"/>
        </w:rPr>
        <w:t xml:space="preserve">.</w:t>
      </w:r>
    </w:p>
    <w:p>
      <w:pPr>
        <w:pStyle w:val="Heading2"/>
        <w:keepNext/>
      </w:pPr>
      <w:bookmarkStart w:name="_Toc55" w:id="55"/>
      <w:r>
        <w:t xml:space="preserve">7.2 Evidencias de diseño, codificación y ejecución</w:t>
      </w:r>
      <w:bookmarkEnd w:id="55"/>
    </w:p>
    <w:p>
      <w:pPr>
        <w:jc w:val="both"/>
      </w:pPr>
      <w:r>
        <w:rPr>
          <w:rFonts w:ascii="Arial" w:cs="Arial" w:eastAsia="Arial" w:hAnsi="Arial"/>
          <w:sz w:val="24"/>
          <w:szCs w:val="24"/>
        </w:rPr>
        <w:t xml:space="preserve">Las pruebas son código versionado: </w:t>
      </w:r>
      <w:hyperlink w:history="1" r:id="rIdtin5uowiycd93gdtqlmvi">
        <w:r>
          <w:rPr>
            <w:rFonts w:ascii="Consolas" w:cs="Consolas" w:eastAsia="Consolas" w:hAnsi="Consolas"/>
            <w:color w:val="0563C1"/>
            <w:sz w:val="22"/>
            <w:szCs w:val="22"/>
            <w:u w:val="single"/>
          </w:rPr>
          <w:t xml:space="preserve">backend/app/tests/</w:t>
        </w:r>
      </w:hyperlink>
      <w:r>
        <w:rPr>
          <w:rFonts w:ascii="Arial" w:cs="Arial" w:eastAsia="Arial" w:hAnsi="Arial"/>
          <w:sz w:val="24"/>
          <w:szCs w:val="24"/>
        </w:rPr>
        <w:t xml:space="preserve">, </w:t>
      </w:r>
      <w:hyperlink w:history="1" r:id="rIdp1nxolodzthsqvtaprrek">
        <w:r>
          <w:rPr>
            <w:rFonts w:ascii="Consolas" w:cs="Consolas" w:eastAsia="Consolas" w:hAnsi="Consolas"/>
            <w:color w:val="0563C1"/>
            <w:sz w:val="22"/>
            <w:szCs w:val="22"/>
            <w:u w:val="single"/>
          </w:rPr>
          <w:t xml:space="preserve">frontend/src/__tests__/</w:t>
        </w:r>
      </w:hyperlink>
      <w:r>
        <w:rPr>
          <w:rFonts w:ascii="Arial" w:cs="Arial" w:eastAsia="Arial" w:hAnsi="Arial"/>
          <w:sz w:val="24"/>
          <w:szCs w:val="24"/>
        </w:rPr>
        <w:t xml:space="preserve">, </w:t>
      </w:r>
      <w:hyperlink w:history="1" r:id="rIdwgqnjhc_xjpb99ot88tec">
        <w:r>
          <w:rPr>
            <w:rFonts w:ascii="Consolas" w:cs="Consolas" w:eastAsia="Consolas" w:hAnsi="Consolas"/>
            <w:color w:val="0563C1"/>
            <w:sz w:val="22"/>
            <w:szCs w:val="22"/>
            <w:u w:val="single"/>
          </w:rPr>
          <w:t xml:space="preserve">icf-service/tests/</w:t>
        </w:r>
      </w:hyperlink>
      <w:r>
        <w:rPr>
          <w:rFonts w:ascii="Arial" w:cs="Arial" w:eastAsia="Arial" w:hAnsi="Arial"/>
          <w:sz w:val="24"/>
          <w:szCs w:val="24"/>
        </w:rPr>
        <w:t xml:space="preserve"> y </w:t>
      </w:r>
      <w:hyperlink w:history="1" r:id="rIdzr9kc6be2ydprugwfdguf">
        <w:r>
          <w:rPr>
            <w:rFonts w:ascii="Consolas" w:cs="Consolas" w:eastAsia="Consolas" w:hAnsi="Consolas"/>
            <w:color w:val="0563C1"/>
            <w:sz w:val="22"/>
            <w:szCs w:val="22"/>
            <w:u w:val="single"/>
          </w:rPr>
          <w:t xml:space="preserve">frontend/e2e/</w:t>
        </w:r>
      </w:hyperlink>
      <w:r>
        <w:rPr>
          <w:rFonts w:ascii="Arial" w:cs="Arial" w:eastAsia="Arial" w:hAnsi="Arial"/>
          <w:sz w:val="24"/>
          <w:szCs w:val="24"/>
        </w:rPr>
        <w:t xml:space="preserve">, y se ejecutan en cada </w:t>
      </w:r>
      <w:r>
        <w:rPr>
          <w:rFonts w:ascii="Arial" w:cs="Arial" w:eastAsia="Arial" w:hAnsi="Arial"/>
          <w:i/>
          <w:iCs/>
          <w:sz w:val="24"/>
          <w:szCs w:val="24"/>
        </w:rPr>
        <w:t xml:space="preserve">push</w:t>
      </w:r>
      <w:r>
        <w:rPr>
          <w:rFonts w:ascii="Arial" w:cs="Arial" w:eastAsia="Arial" w:hAnsi="Arial"/>
          <w:sz w:val="24"/>
          <w:szCs w:val="24"/>
        </w:rPr>
        <w:t xml:space="preserve"> con GitHub Actions. El guion de aceptación (</w:t>
      </w:r>
      <w:hyperlink w:history="1" r:id="rId1k66ijtit8cfzexrifx2q">
        <w:r>
          <w:rPr>
            <w:rFonts w:ascii="Consolas" w:cs="Consolas" w:eastAsia="Consolas" w:hAnsi="Consolas"/>
            <w:color w:val="0563C1"/>
            <w:sz w:val="22"/>
            <w:szCs w:val="22"/>
            <w:u w:val="single"/>
          </w:rPr>
          <w:t xml:space="preserve">frontend/e2e/uat-aceptacion.spec.ts</w:t>
        </w:r>
      </w:hyperlink>
      <w:r>
        <w:rPr>
          <w:rFonts w:ascii="Arial" w:cs="Arial" w:eastAsia="Arial" w:hAnsi="Arial"/>
          <w:sz w:val="24"/>
          <w:szCs w:val="24"/>
        </w:rPr>
        <w:t xml:space="preserve">) guarda capturas de cada escenario en </w:t>
      </w:r>
      <w:hyperlink w:history="1" r:id="rIdtymauj0wop4zc_yv_nrha">
        <w:r>
          <w:rPr>
            <w:rFonts w:ascii="Consolas" w:cs="Consolas" w:eastAsia="Consolas" w:hAnsi="Consolas"/>
            <w:color w:val="0563C1"/>
            <w:sz w:val="22"/>
            <w:szCs w:val="22"/>
            <w:u w:val="single"/>
          </w:rPr>
          <w:t xml:space="preserve">docs/uat/evidencia/</w:t>
        </w:r>
      </w:hyperlink>
      <w:r>
        <w:rPr>
          <w:rFonts w:ascii="Arial" w:cs="Arial" w:eastAsia="Arial" w:hAnsi="Arial"/>
          <w:sz w:val="24"/>
          <w:szCs w:val="24"/>
        </w:rPr>
        <w:t xml:space="preserve"> y </w:t>
      </w:r>
      <w:hyperlink w:history="1" r:id="rIdrvtdpmyk8eii7wlcya66e">
        <w:r>
          <w:rPr>
            <w:rFonts w:ascii="Consolas" w:cs="Consolas" w:eastAsia="Consolas" w:hAnsi="Consolas"/>
            <w:color w:val="0563C1"/>
            <w:sz w:val="22"/>
            <w:szCs w:val="22"/>
            <w:u w:val="single"/>
          </w:rPr>
          <w:t xml:space="preserve">docs/uat/evidencia-qa/</w:t>
        </w:r>
      </w:hyperlink>
      <w:r>
        <w:rPr>
          <w:rFonts w:ascii="Arial" w:cs="Arial" w:eastAsia="Arial" w:hAnsi="Arial"/>
          <w:sz w:val="24"/>
          <w:szCs w:val="24"/>
        </w:rPr>
        <w:t xml:space="preserve">. El libro </w:t>
      </w:r>
      <w:hyperlink w:history="1" r:id="rIdnjxslkkdkoxvrwuvln_rq">
        <w:r>
          <w:rPr>
            <w:rFonts w:ascii="Consolas" w:cs="Consolas" w:eastAsia="Consolas" w:hAnsi="Consolas"/>
            <w:color w:val="0563C1"/>
            <w:sz w:val="22"/>
            <w:szCs w:val="22"/>
            <w:u w:val="single"/>
          </w:rPr>
          <w:t xml:space="preserve">docs/uat/FORMATO_REGISTRO_UAT_SUS_HU09.xlsx</w:t>
        </w:r>
      </w:hyperlink>
      <w:r>
        <w:rPr>
          <w:rFonts w:ascii="Arial" w:cs="Arial" w:eastAsia="Arial" w:hAnsi="Arial"/>
          <w:sz w:val="24"/>
          <w:szCs w:val="24"/>
        </w:rPr>
        <w:t xml:space="preserve"> contiene los datos de la sesión con usuarios, y los 13 grupos de suites se documentan en </w:t>
      </w:r>
      <w:hyperlink w:history="1" r:id="rIdiojh8exs4w-zgdiqaguju">
        <w:r>
          <w:rPr>
            <w:rFonts w:ascii="Consolas" w:cs="Consolas" w:eastAsia="Consolas" w:hAnsi="Consolas"/>
            <w:color w:val="0563C1"/>
            <w:sz w:val="22"/>
            <w:szCs w:val="22"/>
            <w:u w:val="single"/>
          </w:rPr>
          <w:t xml:space="preserve">docs/reports/TEST_CASES.md</w:t>
        </w:r>
      </w:hyperlink>
      <w:r>
        <w:rPr>
          <w:rFonts w:ascii="Arial" w:cs="Arial" w:eastAsia="Arial" w:hAnsi="Arial"/>
          <w:sz w:val="24"/>
          <w:szCs w:val="24"/>
        </w:rPr>
        <w:t xml:space="preserve">.</w:t>
      </w:r>
    </w:p>
    <w:p>
      <w:pPr>
        <w:pStyle w:val="Heading2"/>
        <w:keepNext/>
      </w:pPr>
      <w:bookmarkStart w:name="_Toc56" w:id="56"/>
      <w:r>
        <w:t xml:space="preserve">7.3 Resultados de las pruebas automatizadas</w:t>
      </w:r>
      <w:bookmarkEnd w:id="56"/>
    </w:p>
    <w:p>
      <w:pPr>
        <w:keepNext/>
        <w:spacing w:after="60" w:before="160" w:line="240" w:lineRule="auto"/>
        <w:jc w:val="center"/>
      </w:pPr>
      <w:r>
        <w:drawing>
          <wp:inline distT="0" distB="0" distL="0" distR="0">
            <wp:extent cx="4676775" cy="2324100"/>
            <wp:effectExtent t="0" r="0" b="0" l="0"/>
            <wp:docPr id="23" name="pruebas.png" descr="Pruebas automatizadas por tipo al 28 de octubre de 2026" title="Pruebas automatizadas por tipo al 28 de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4676775" cy="2324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23. </w:t>
      </w:r>
      <w:r>
        <w:rPr>
          <w:rFonts w:ascii="Arial" w:cs="Arial" w:eastAsia="Arial" w:hAnsi="Arial"/>
          <w:sz w:val="22"/>
          <w:szCs w:val="22"/>
        </w:rPr>
        <w:t xml:space="preserve">Pruebas automatizadas por tipo al 28 de octubre de 2026</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TESTING_REPORT.md y REPORTE_FINAL_PRUEBAS_HU09.md</w:t>
      </w:r>
    </w:p>
    <w:p>
      <w:pPr>
        <w:keepNext/>
        <w:spacing w:after="80" w:before="200" w:line="276"/>
      </w:pPr>
      <w:r>
        <w:rPr>
          <w:rFonts w:ascii="Arial" w:cs="Arial" w:eastAsia="Arial" w:hAnsi="Arial"/>
          <w:b/>
          <w:bCs/>
          <w:sz w:val="22"/>
          <w:szCs w:val="22"/>
        </w:rPr>
        <w:t xml:space="preserve">Tabla 23. </w:t>
      </w:r>
      <w:r>
        <w:rPr>
          <w:rFonts w:ascii="Arial" w:cs="Arial" w:eastAsia="Arial" w:hAnsi="Arial"/>
          <w:sz w:val="22"/>
          <w:szCs w:val="22"/>
        </w:rPr>
        <w:t xml:space="preserve">Resultados de las pruebas automatizadas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0"/>
        <w:gridCol w:w="1358"/>
        <w:gridCol w:w="2668"/>
        <w:gridCol w:w="2622"/>
      </w:tblGrid>
      <w:tr>
        <w:trPr>
          <w:cantSplit/>
          <w:tblHeader/>
        </w:trPr>
        <w:tc>
          <w:tcPr>
            <w:tcW w:type="dxa" w:w="219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13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Cantidad</w:t>
            </w:r>
          </w:p>
        </w:tc>
        <w:tc>
          <w:tcPr>
            <w:tcW w:type="dxa" w:w="26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Observación</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de 90,7 %; el CI exige al menos 80 %</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 (Vitest)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Incluye 23 pruebas nuevas del dashboard</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de IA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92 en CI y 9 locales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9 locales necesitan el catálogo de la OMS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 (Playwright)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Contra el ambiente desplegado</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 (4) y producción (3)</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en desarrollo y en pruebas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se ejecuta en producción: crea y borra datos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 (axe-core)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 violaciones en desarrollo, pruebas y producción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 pantallas de ambos roles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uyiebfykncfqk9rabkjgq">
        <w:r>
          <w:rPr>
            <w:rFonts w:ascii="Arial" w:cs="Arial" w:eastAsia="Arial" w:hAnsi="Arial"/>
            <w:color w:val="0563C1"/>
            <w:sz w:val="19"/>
            <w:szCs w:val="19"/>
            <w:u w:val="single"/>
          </w:rPr>
          <w:t xml:space="preserve">docs/reports/REPORTE_FINAL_PRUEBAS_HU09.md</w:t>
        </w:r>
      </w:hyperlink>
      <w:r>
        <w:rPr>
          <w:rFonts w:ascii="Arial" w:cs="Arial" w:eastAsia="Arial" w:hAnsi="Arial"/>
          <w:sz w:val="19"/>
          <w:szCs w:val="19"/>
        </w:rPr>
        <w:t xml:space="preserve"> y TESTING_REPORT.md.</w:t>
      </w:r>
    </w:p>
    <w:p>
      <w:pPr>
        <w:pStyle w:val="Heading3"/>
        <w:keepNext/>
      </w:pPr>
      <w:bookmarkStart w:name="_Toc57" w:id="57"/>
      <w:r>
        <w:t xml:space="preserve">7.3.1 Matriz de trazabilidad entre requerimientos, casos de prueba y resultados</w:t>
      </w:r>
      <w:bookmarkEnd w:id="57"/>
    </w:p>
    <w:p>
      <w:pPr>
        <w:keepNext/>
        <w:spacing w:after="80" w:before="200" w:line="276"/>
      </w:pPr>
      <w:r>
        <w:rPr>
          <w:rFonts w:ascii="Arial" w:cs="Arial" w:eastAsia="Arial" w:hAnsi="Arial"/>
          <w:b/>
          <w:bCs/>
          <w:sz w:val="22"/>
          <w:szCs w:val="22"/>
        </w:rPr>
        <w:t xml:space="preserve">Tabla 24. </w:t>
      </w:r>
      <w:r>
        <w:rPr>
          <w:rFonts w:ascii="Arial" w:cs="Arial" w:eastAsia="Arial" w:hAnsi="Arial"/>
          <w:sz w:val="22"/>
          <w:szCs w:val="22"/>
        </w:rPr>
        <w:t xml:space="preserve">Trazabilidad entre historias, casos de prueba y resultados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6"/>
        <w:gridCol w:w="2594"/>
        <w:gridCol w:w="2165"/>
        <w:gridCol w:w="2083"/>
      </w:tblGrid>
      <w:tr>
        <w:trPr>
          <w:cantSplit/>
          <w:tblHeader/>
        </w:trPr>
        <w:tc>
          <w:tcPr>
            <w:tcW w:type="dxa" w:w="19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Requerimiento (historia)</w:t>
            </w:r>
          </w:p>
        </w:tc>
        <w:tc>
          <w:tcPr>
            <w:tcW w:type="dxa" w:w="25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Casos de prueba</w:t>
            </w:r>
          </w:p>
        </w:tc>
        <w:tc>
          <w:tcPr>
            <w:tcW w:type="dxa" w:w="2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 o suite</w:t>
            </w:r>
          </w:p>
        </w:tc>
        <w:tc>
          <w:tcPr>
            <w:tcW w:type="dxa" w:w="20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TC-B01 a B18 (ingreso, usuario actual, administración)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test_auth.py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y HU-03 Pacientes y despliegue</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TC-B19 a B35 (acceso, CRUD, búsqueda, propiedad)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test_patients.py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Modelo predictivo</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predicción y E2E de predicción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test_predictions.py</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predictions.spec.ts</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TC-S01 y S02</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ci-prod.yml</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Interfaz</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TC-F01 a F16 (contexto de autenticación, ingreso, diseño, pacientes)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Vitest</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TC-I01 a I16, TC-F17 a F23, TC-E01 a E05</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ICF, backend, frontend y E2E</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 (suites 8 a 11)</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Validación clínica</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con 24 casos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Protocolo de validación</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6 criterios (calificador no cumple)</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Dashboard</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backend, 23 frontend y 5 E2E</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12</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y feedback</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UAT-M01 a M13, A01 a A04 y X01 a X02; accesibilidad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13</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0 violaciones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ziyjebcaiemhep5_y2wat">
        <w:r>
          <w:rPr>
            <w:rFonts w:ascii="Arial" w:cs="Arial" w:eastAsia="Arial" w:hAnsi="Arial"/>
            <w:color w:val="0563C1"/>
            <w:sz w:val="19"/>
            <w:szCs w:val="19"/>
            <w:u w:val="single"/>
          </w:rPr>
          <w:t xml:space="preserve">docs/reports/TEST_CASES.md</w:t>
        </w:r>
      </w:hyperlink>
      <w:r>
        <w:rPr>
          <w:rFonts w:ascii="Arial" w:cs="Arial" w:eastAsia="Arial" w:hAnsi="Arial"/>
          <w:sz w:val="19"/>
          <w:szCs w:val="19"/>
        </w:rPr>
        <w:t xml:space="preserve"> (sección Trazabilidad de pruebas). El detalle caso por caso está en ese documento.</w:t>
      </w:r>
    </w:p>
    <w:p>
      <w:pPr>
        <w:pStyle w:val="Heading2"/>
        <w:keepNext/>
      </w:pPr>
      <w:bookmarkStart w:name="_Toc58" w:id="58"/>
      <w:r>
        <w:t xml:space="preserve">7.4 Análisis de resultados</w:t>
      </w:r>
      <w:bookmarkEnd w:id="58"/>
    </w:p>
    <w:p>
      <w:pPr>
        <w:jc w:val="both"/>
      </w:pPr>
      <w:r>
        <w:rPr>
          <w:rFonts w:ascii="Arial" w:cs="Arial" w:eastAsia="Arial" w:hAnsi="Arial"/>
          <w:b/>
          <w:bCs/>
          <w:sz w:val="24"/>
          <w:szCs w:val="24"/>
        </w:rPr>
        <w:t xml:space="preserve">Cobertura.</w:t>
      </w:r>
      <w:r>
        <w:rPr>
          <w:rFonts w:ascii="Arial" w:cs="Arial" w:eastAsia="Arial" w:hAnsi="Arial"/>
          <w:sz w:val="24"/>
          <w:szCs w:val="24"/>
        </w:rPr>
        <w:t xml:space="preserve"> El backend alcanza 90,7 % de cobertura de líneas, por encima del umbral de 80 % que exige el CI. El servicio de IA y el frontend no reportan cobertura por líneas; su calidad se apoya en las suites por componente y en los E2E.</w:t>
      </w:r>
    </w:p>
    <w:p>
      <w:pPr>
        <w:jc w:val="both"/>
      </w:pPr>
      <w:r>
        <w:rPr>
          <w:rFonts w:ascii="Arial" w:cs="Arial" w:eastAsia="Arial" w:hAnsi="Arial"/>
          <w:b/>
          <w:bCs/>
          <w:sz w:val="24"/>
          <w:szCs w:val="24"/>
        </w:rPr>
        <w:t xml:space="preserve">Defectos hallados por las pruebas.</w:t>
      </w:r>
      <w:r>
        <w:rPr>
          <w:rFonts w:ascii="Arial" w:cs="Arial" w:eastAsia="Arial" w:hAnsi="Arial"/>
          <w:sz w:val="24"/>
          <w:szCs w:val="24"/>
        </w:rPr>
        <w:t xml:space="preserve"> Las pruebas en ambientes reales encontraron problemas que las unitarias no veían:</w:t>
      </w:r>
    </w:p>
    <w:p>
      <w:pPr>
        <w:keepNext/>
        <w:spacing w:after="80" w:before="200" w:line="276"/>
      </w:pPr>
      <w:r>
        <w:rPr>
          <w:rFonts w:ascii="Arial" w:cs="Arial" w:eastAsia="Arial" w:hAnsi="Arial"/>
          <w:b/>
          <w:bCs/>
          <w:sz w:val="22"/>
          <w:szCs w:val="22"/>
        </w:rPr>
        <w:t xml:space="preserve">Tabla 25. </w:t>
      </w:r>
      <w:r>
        <w:rPr>
          <w:rFonts w:ascii="Arial" w:cs="Arial" w:eastAsia="Arial" w:hAnsi="Arial"/>
          <w:sz w:val="22"/>
          <w:szCs w:val="22"/>
        </w:rPr>
        <w:t xml:space="preserve">Defectos hallados y corregidos durante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35"/>
        <w:gridCol w:w="2735"/>
        <w:gridCol w:w="2296"/>
        <w:gridCol w:w="2472"/>
      </w:tblGrid>
      <w:tr>
        <w:trPr>
          <w:cantSplit/>
          <w:tblHeader/>
        </w:trPr>
        <w:tc>
          <w:tcPr>
            <w:tcW w:type="dxa" w:w="13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Fecha</w:t>
            </w:r>
          </w:p>
        </w:tc>
        <w:tc>
          <w:tcPr>
            <w:tcW w:type="dxa" w:w="27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Hallazgo</w:t>
            </w:r>
          </w:p>
        </w:tc>
        <w:tc>
          <w:tcPr>
            <w:tcW w:type="dxa" w:w="22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detectó</w:t>
            </w:r>
          </w:p>
        </w:tc>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Corrección</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Caída del endpoint de inicio de sesión en producción</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E2E (HU-06)</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 y cubierto por pruebas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borrado lógico no se filtraba en consultas por identificador</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Filtro en todas las consultas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Rutas rotas en un flujo de CI y lockfile desincronizado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pipeline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 verifica el lockfile en los tres flujos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estructuras completaban la cuota de tres y la búsqueda no traía funciones motoras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 la profesional de salud (HU-07g)</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 y vínculo motor (sección 5.6)</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PDF del dashboard pesaba 19 MB y el género aparecía duplicado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E2E y verificación con sesión real</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JPEG comprimido (220 KB) y unificación del género</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Siete grupos de violaciones de accesibilidad (botones sin nombre, contraste del azul primario de 3,63:1, jerarquía de títulos, navegación, gráficos)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Corregidos; cero violaciones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Insignia de usuario inactivo con contraste de 3,76:1</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en QA</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Color destructivo de 4,83:1</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Dashboard coloreaba los perfiles 0, 1 y 2 con umbrales de 1 a 10</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durante la auditoría de accesibilidad</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Tabla única de colores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CIF no explicaba los niveles de severidad</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Sesión de usabilidad (2 de 10 participantes)</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de calificadores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_1h-ndljiyqve1ikc7oez">
        <w:r>
          <w:rPr>
            <w:rFonts w:ascii="Arial" w:cs="Arial" w:eastAsia="Arial" w:hAnsi="Arial"/>
            <w:color w:val="0563C1"/>
            <w:sz w:val="19"/>
            <w:szCs w:val="19"/>
            <w:u w:val="single"/>
          </w:rPr>
          <w:t xml:space="preserve">docs/reports/TESTING_REPORT.md</w:t>
        </w:r>
      </w:hyperlink>
      <w:r>
        <w:rPr>
          <w:rFonts w:ascii="Arial" w:cs="Arial" w:eastAsia="Arial" w:hAnsi="Arial"/>
          <w:sz w:val="19"/>
          <w:szCs w:val="19"/>
        </w:rPr>
        <w:t xml:space="preserve">, REPORTE_FINAL_PRUEBAS_HU09.md y presentación del proyecto.</w:t>
      </w:r>
    </w:p>
    <w:p>
      <w:pPr>
        <w:jc w:val="both"/>
      </w:pPr>
      <w:r>
        <w:rPr>
          <w:rFonts w:ascii="Arial" w:cs="Arial" w:eastAsia="Arial" w:hAnsi="Arial"/>
          <w:b/>
          <w:bCs/>
          <w:sz w:val="24"/>
          <w:szCs w:val="24"/>
        </w:rPr>
        <w:t xml:space="preserve">Rendimiento.</w:t>
      </w:r>
      <w:r>
        <w:rPr>
          <w:rFonts w:ascii="Arial" w:cs="Arial" w:eastAsia="Arial" w:hAnsi="Arial"/>
          <w:sz w:val="24"/>
          <w:szCs w:val="24"/>
        </w:rPr>
        <w:t xml:space="preserve"> La prueba de carga de HU-06 con 200 usuarios virtuales arrojó un percentil 95 de 54,6 s, y con 30 usuarios de 17 s, limitado por el </w:t>
      </w:r>
      <w:r>
        <w:rPr>
          <w:rFonts w:ascii="Arial" w:cs="Arial" w:eastAsia="Arial" w:hAnsi="Arial"/>
          <w:i/>
          <w:iCs/>
          <w:sz w:val="24"/>
          <w:szCs w:val="24"/>
        </w:rPr>
        <w:t xml:space="preserve">pool</w:t>
      </w:r>
      <w:r>
        <w:rPr>
          <w:rFonts w:ascii="Arial" w:cs="Arial" w:eastAsia="Arial" w:hAnsi="Arial"/>
          <w:sz w:val="24"/>
          <w:szCs w:val="24"/>
        </w:rPr>
        <w:t xml:space="preserve"> de conexiones del plan gratuito. Se trató como deuda técnica (DEUDA-01) y se aceptó el riesgo sin escalar la infraestructura. El servicio de IA, en cambio, respondió en unos 2,6 s con el modelo en memoria y hasta 11,6 s con cinco médicos simultáneos.</w:t>
      </w:r>
    </w:p>
    <w:p>
      <w:pPr>
        <w:jc w:val="both"/>
      </w:pPr>
      <w:r>
        <w:rPr>
          <w:rFonts w:ascii="Arial" w:cs="Arial" w:eastAsia="Arial" w:hAnsi="Arial"/>
          <w:b/>
          <w:bCs/>
          <w:sz w:val="24"/>
          <w:szCs w:val="24"/>
        </w:rPr>
        <w:t xml:space="preserve">Conclusión sobre la calidad funcional.</w:t>
      </w:r>
      <w:r>
        <w:rPr>
          <w:rFonts w:ascii="Arial" w:cs="Arial" w:eastAsia="Arial" w:hAnsi="Arial"/>
          <w:sz w:val="24"/>
          <w:szCs w:val="24"/>
        </w:rPr>
        <w:t xml:space="preserve"> La funcionalidad está verificada de extremo a extremo por rol en dos ambientes y las pruebas automáticas pasan en el CI. </w:t>
      </w:r>
      <w:r>
        <w:rPr>
          <w:rFonts w:ascii="Arial" w:cs="Arial" w:eastAsia="Arial" w:hAnsi="Arial"/>
          <w:b/>
          <w:bCs/>
          <w:sz w:val="24"/>
          <w:szCs w:val="24"/>
        </w:rPr>
        <w:t xml:space="preserve">Conclusión sobre la calidad del componente de IA:</w:t>
      </w:r>
      <w:r>
        <w:rPr>
          <w:rFonts w:ascii="Arial" w:cs="Arial" w:eastAsia="Arial" w:hAnsi="Arial"/>
          <w:sz w:val="24"/>
          <w:szCs w:val="24"/>
        </w:rPr>
        <w:t xml:space="preserve"> el perfil funcional CIF cumple cinco de seis criterios preestablecidos y no el del calificador; el desempeño del modelo predictivo de barreras es el del estudio de origen (sección 5.2.4). Ambas conclusiones se reflejan en el uso previsto: borrador de apoyo, no certificación ni diagnóstico.</w:t>
      </w:r>
    </w:p>
    <w:p>
      <w:pPr>
        <w:pStyle w:val="Heading2"/>
        <w:keepNext/>
      </w:pPr>
      <w:bookmarkStart w:name="_Toc59" w:id="59"/>
      <w:r>
        <w:t xml:space="preserve">7.5 Pruebas con usuarios</w:t>
      </w:r>
      <w:bookmarkEnd w:id="59"/>
    </w:p>
    <w:p>
      <w:pPr>
        <w:pStyle w:val="Heading3"/>
        <w:keepNext/>
      </w:pPr>
      <w:bookmarkStart w:name="_Toc60" w:id="60"/>
      <w:r>
        <w:t xml:space="preserve">7.5.1 Diseño de la sesión</w:t>
      </w:r>
      <w:bookmarkEnd w:id="60"/>
    </w:p>
    <w:p>
      <w:pPr>
        <w:jc w:val="both"/>
      </w:pPr>
      <w:r>
        <w:rPr>
          <w:rFonts w:ascii="Arial" w:cs="Arial" w:eastAsia="Arial" w:hAnsi="Arial"/>
          <w:sz w:val="24"/>
          <w:szCs w:val="24"/>
        </w:rPr>
        <w:t xml:space="preserve">La sesión de usabilidad (27 de octubre de 2026) contó con </w:t>
      </w:r>
      <w:r>
        <w:rPr>
          <w:rFonts w:ascii="Arial" w:cs="Arial" w:eastAsia="Arial" w:hAnsi="Arial"/>
          <w:b/>
          <w:bCs/>
          <w:sz w:val="24"/>
          <w:szCs w:val="24"/>
        </w:rPr>
        <w:t xml:space="preserve">diez participantes</w:t>
      </w:r>
      <w:r>
        <w:rPr>
          <w:rFonts w:ascii="Arial" w:cs="Arial" w:eastAsia="Arial" w:hAnsi="Arial"/>
          <w:sz w:val="24"/>
          <w:szCs w:val="24"/>
        </w:rPr>
        <w:t xml:space="preserve">, cinco con rol de médico y cinco de administrador, que realizaron tareas del guion y respondieron la Escala de Usabilidad del Sistema (SUS) (Brooke, 1996), con la versión en español validada (Sevilla-Gonzalez et al., 2020). Cinco participantes detectan cerca del 85 % de los problemas de usabilidad (Nielsen y Landauer, 1993; Virzi, 1992), por lo que el tamaño es adecuado para hallar problemas, aunque más pequeño que el recomendado para estimar el SUS con precisión.</w:t>
      </w:r>
    </w:p>
    <w:p>
      <w:pPr>
        <w:pStyle w:val="Heading3"/>
        <w:keepNext/>
      </w:pPr>
      <w:bookmarkStart w:name="_Toc61" w:id="61"/>
      <w:r>
        <w:t xml:space="preserve">7.5.2 Resultados y análisis</w:t>
      </w:r>
      <w:bookmarkEnd w:id="61"/>
    </w:p>
    <w:p>
      <w:pPr>
        <w:keepNext/>
        <w:spacing w:after="80" w:before="200" w:line="276"/>
      </w:pPr>
      <w:r>
        <w:rPr>
          <w:rFonts w:ascii="Arial" w:cs="Arial" w:eastAsia="Arial" w:hAnsi="Arial"/>
          <w:b/>
          <w:bCs/>
          <w:sz w:val="22"/>
          <w:szCs w:val="22"/>
        </w:rPr>
        <w:t xml:space="preserve">Tabla 26. </w:t>
      </w:r>
      <w:r>
        <w:rPr>
          <w:rFonts w:ascii="Arial" w:cs="Arial" w:eastAsia="Arial" w:hAnsi="Arial"/>
          <w:sz w:val="22"/>
          <w:szCs w:val="22"/>
        </w:rPr>
        <w:t xml:space="preserve">Resultados de la escala de usabilidad del sistema (SUS)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764"/>
        <w:gridCol w:w="4074"/>
      </w:tblGrid>
      <w:tr>
        <w:trPr>
          <w:cantSplit/>
          <w:tblHeader/>
        </w:trPr>
        <w:tc>
          <w:tcPr>
            <w:tcW w:type="dxa" w:w="47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Indicador</w:t>
            </w:r>
          </w:p>
        </w:tc>
        <w:tc>
          <w:tcPr>
            <w:tcW w:type="dxa" w:w="407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con cuestionario completo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(5 médicos y 5 administradores)</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y mediana</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81,25 y 81,25</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Mínimo y máximo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72,5 y 90,0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sobre el promedio de referencia (68)</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en el rango «excelente» (80,3 o más)</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por rol</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Médico 84,0; administrador 78,5</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outblon3i6t_vtoeqf23h">
        <w:r>
          <w:rPr>
            <w:rFonts w:ascii="Arial" w:cs="Arial" w:eastAsia="Arial" w:hAnsi="Arial"/>
            <w:color w:val="0563C1"/>
            <w:sz w:val="19"/>
            <w:szCs w:val="19"/>
            <w:u w:val="single"/>
          </w:rPr>
          <w:t xml:space="preserve">docs/uat/FORMATO_REGISTRO_UAT_SUS_HU09.xlsx</w:t>
        </w:r>
      </w:hyperlink>
      <w:r>
        <w:rPr>
          <w:rFonts w:ascii="Arial" w:cs="Arial" w:eastAsia="Arial" w:hAnsi="Arial"/>
          <w:sz w:val="19"/>
          <w:szCs w:val="19"/>
        </w:rPr>
        <w:t xml:space="preserve">.</w:t>
      </w:r>
      <w:r>
        <w:rPr>
          <w:rFonts w:ascii="Arial" w:cs="Arial" w:eastAsia="Arial" w:hAnsi="Arial"/>
          <w:sz w:val="19"/>
          <w:szCs w:val="19"/>
        </w:rPr>
        <w:t xml:space="preserve"> Referentes: 68 es el promedio del SUS y 80,3 el umbral del rango «excelente» (Bangor et al., 2008; Sauro y Lewis, 2016).</w:t>
      </w:r>
    </w:p>
    <w:p>
      <w:pPr>
        <w:keepNext/>
        <w:spacing w:after="60" w:before="160" w:line="240" w:lineRule="auto"/>
        <w:jc w:val="center"/>
      </w:pPr>
      <w:r>
        <w:drawing>
          <wp:inline distT="0" distB="0" distL="0" distR="0">
            <wp:extent cx="4676775" cy="2247900"/>
            <wp:effectExtent t="0" r="0" b="0" l="0"/>
            <wp:docPr id="24" name="sus.png" descr="Puntaje SUS por participante" title="Puntaje SUS por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4676775" cy="22479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24. </w:t>
      </w:r>
      <w:r>
        <w:rPr>
          <w:rFonts w:ascii="Arial" w:cs="Arial" w:eastAsia="Arial" w:hAnsi="Arial"/>
          <w:sz w:val="22"/>
          <w:szCs w:val="22"/>
        </w:rPr>
        <w:t xml:space="preserve">Puntaje SUS por participante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del libro de registro de la sesión</w:t>
      </w:r>
    </w:p>
    <w:p>
      <w:pPr>
        <w:jc w:val="both"/>
      </w:pPr>
      <w:r>
        <w:rPr>
          <w:rFonts w:ascii="Arial" w:cs="Arial" w:eastAsia="Arial" w:hAnsi="Arial"/>
          <w:b/>
          <w:bCs/>
          <w:sz w:val="24"/>
          <w:szCs w:val="24"/>
        </w:rPr>
        <w:t xml:space="preserve">Tareas observadas.</w:t>
      </w:r>
      <w:r>
        <w:rPr>
          <w:rFonts w:ascii="Arial" w:cs="Arial" w:eastAsia="Arial" w:hAnsi="Arial"/>
          <w:sz w:val="24"/>
          <w:szCs w:val="24"/>
        </w:rPr>
        <w:t xml:space="preserve"> Solo se registraron intentos de la tarea del perfil funcional CIF: dos participantes la completaron con ayuda (3 y 5 minutos, sin errores); no hay tiempos ni tasas de éxito de las demás tareas. </w:t>
      </w:r>
      <w:r>
        <w:rPr>
          <w:rFonts w:ascii="Arial" w:cs="Arial" w:eastAsia="Arial" w:hAnsi="Arial"/>
          <w:b/>
          <w:bCs/>
          <w:sz w:val="24"/>
          <w:szCs w:val="24"/>
        </w:rPr>
        <w:t xml:space="preserve">Hallazgos.</w:t>
      </w:r>
      <w:r>
        <w:rPr>
          <w:rFonts w:ascii="Arial" w:cs="Arial" w:eastAsia="Arial" w:hAnsi="Arial"/>
          <w:sz w:val="24"/>
          <w:szCs w:val="24"/>
        </w:rPr>
        <w:t xml:space="preserve"> Dos hallazgos de severidad media coincidentes: los participantes no entendían los niveles de severidad (calificador) ni que podían ajustarlos; se atendió con una guía desplegable de la escala 0 a 4 y una nota en el cuadro de edición.</w:t>
      </w:r>
    </w:p>
    <w:p>
      <w:pPr>
        <w:pStyle w:val="Heading3"/>
        <w:keepNext/>
      </w:pPr>
      <w:bookmarkStart w:name="_Toc62" w:id="62"/>
      <w:r>
        <w:t xml:space="preserve">7.5.3 Conclusión sobre la calidad percibida</w:t>
      </w:r>
      <w:bookmarkEnd w:id="62"/>
    </w:p>
    <w:p>
      <w:pPr>
        <w:jc w:val="both"/>
      </w:pPr>
      <w:r>
        <w:rPr>
          <w:rFonts w:ascii="Arial" w:cs="Arial" w:eastAsia="Arial" w:hAnsi="Arial"/>
          <w:sz w:val="24"/>
          <w:szCs w:val="24"/>
        </w:rPr>
        <w:t xml:space="preserve">Todos los participantes calificaron por encima del promedio de referencia y la media (81,25) cae en el rango de buena a excelente (Bangor et al., 2008). Los límites son el tamaño de la muestra (n = 10), que solo se observó una tarea y que la diferencia entre roles no es concluyente. No se hizo revisión con lectores de pantalla; la accesibilidad se verificó con axe-core y con el uso por teclado, y el criterio WCAG 2.2 AA (W3C, 2023) solo se comprobó en lo que una herramienta automática puede detectar.</w:t>
      </w:r>
    </w:p>
    <w:p>
      <w:pPr>
        <w:pStyle w:val="Heading1"/>
        <w:keepNext/>
        <w:pageBreakBefore/>
      </w:pPr>
      <w:bookmarkStart w:name="_Toc63" w:id="63"/>
      <w:r>
        <w:t xml:space="preserve">8. DESPLIEGUE Y MANUALES</w:t>
      </w:r>
      <w:bookmarkEnd w:id="63"/>
    </w:p>
    <w:p>
      <w:pPr>
        <w:pStyle w:val="Heading2"/>
        <w:keepNext/>
      </w:pPr>
      <w:bookmarkStart w:name="_Toc64" w:id="64"/>
      <w:r>
        <w:t xml:space="preserve">8.1 Ambientes de despliegue</w:t>
      </w:r>
      <w:bookmarkEnd w:id="64"/>
    </w:p>
    <w:p>
      <w:pPr>
        <w:keepNext/>
        <w:spacing w:after="80" w:before="200" w:line="276"/>
      </w:pPr>
      <w:r>
        <w:rPr>
          <w:rFonts w:ascii="Arial" w:cs="Arial" w:eastAsia="Arial" w:hAnsi="Arial"/>
          <w:b/>
          <w:bCs/>
          <w:sz w:val="22"/>
          <w:szCs w:val="22"/>
        </w:rPr>
        <w:t xml:space="preserve">Tabla 27. </w:t>
      </w:r>
      <w:r>
        <w:rPr>
          <w:rFonts w:ascii="Arial" w:cs="Arial" w:eastAsia="Arial" w:hAnsi="Arial"/>
          <w:sz w:val="22"/>
          <w:szCs w:val="22"/>
        </w:rPr>
        <w:t xml:space="preserve">Ambientes de despliegue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16"/>
        <w:gridCol w:w="1133"/>
        <w:gridCol w:w="1910"/>
        <w:gridCol w:w="1910"/>
        <w:gridCol w:w="2469"/>
      </w:tblGrid>
      <w:tr>
        <w:trPr>
          <w:cantSplit/>
          <w:tblHeader/>
        </w:trPr>
        <w:tc>
          <w:tcPr>
            <w:tcW w:type="dxa" w:w="14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Ambiente</w:t>
            </w:r>
          </w:p>
        </w:tc>
        <w:tc>
          <w:tcPr>
            <w:tcW w:type="dxa" w:w="113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Rama</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Backend</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Frontend</w:t>
            </w:r>
          </w:p>
        </w:tc>
        <w:tc>
          <w:tcPr>
            <w:tcW w:type="dxa" w:w="246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Propósito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(DEV)</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develop</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ng91ryymw5xodqsy81rsh">
              <w:r>
                <w:rPr>
                  <w:rFonts w:ascii="Arial" w:cs="Arial" w:eastAsia="Arial" w:hAnsi="Arial"/>
                  <w:b w:val="false"/>
                  <w:bCs w:val="false"/>
                  <w:color w:val="0563C1"/>
                  <w:sz w:val="19"/>
                  <w:szCs w:val="19"/>
                  <w:u w:val="single"/>
                </w:rPr>
                <w:t xml:space="preserve">https://hab-backend-dev.onrender.com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e0dqgscabmieswuhgk1dl">
              <w:r>
                <w:rPr>
                  <w:rFonts w:ascii="Arial" w:cs="Arial" w:eastAsia="Arial" w:hAnsi="Arial"/>
                  <w:b w:val="false"/>
                  <w:bCs w:val="false"/>
                  <w:color w:val="0563C1"/>
                  <w:sz w:val="19"/>
                  <w:szCs w:val="19"/>
                  <w:u w:val="single"/>
                </w:rPr>
                <w:t xml:space="preserve">https://hab-frontend-dev.onrender.com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pruebas de cada cambio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(QA)</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staging</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opbtmxhgmpiuicni-03v3">
              <w:r>
                <w:rPr>
                  <w:rFonts w:ascii="Arial" w:cs="Arial" w:eastAsia="Arial" w:hAnsi="Arial"/>
                  <w:b w:val="false"/>
                  <w:bCs w:val="false"/>
                  <w:color w:val="0563C1"/>
                  <w:sz w:val="19"/>
                  <w:szCs w:val="19"/>
                  <w:u w:val="single"/>
                </w:rPr>
                <w:t xml:space="preserve">https://hab-backend-qa.onrender.com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zc2mfm_ppqqm_x4axvt4j">
              <w:r>
                <w:rPr>
                  <w:rFonts w:ascii="Arial" w:cs="Arial" w:eastAsia="Arial" w:hAnsi="Arial"/>
                  <w:b w:val="false"/>
                  <w:bCs w:val="false"/>
                  <w:color w:val="0563C1"/>
                  <w:sz w:val="19"/>
                  <w:szCs w:val="19"/>
                  <w:u w:val="single"/>
                </w:rPr>
                <w:t xml:space="preserve">https://hab-frontend-qa.onrender.com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Verificación previa a producción (</w:t>
            </w:r>
            <w:r>
              <w:rPr>
                <w:rFonts w:ascii="Arial" w:cs="Arial" w:eastAsia="Arial" w:hAnsi="Arial"/>
                <w:b w:val="false"/>
                <w:bCs w:val="false"/>
                <w:i/>
                <w:iCs/>
                <w:sz w:val="19"/>
                <w:szCs w:val="19"/>
              </w:rPr>
              <w:t xml:space="preserve">smoke tests</w:t>
            </w:r>
            <w:r>
              <w:rPr>
                <w:rFonts w:ascii="Arial" w:cs="Arial" w:eastAsia="Arial" w:hAnsi="Arial"/>
                <w:b w:val="false"/>
                <w:bCs w:val="false"/>
                <w:sz w:val="19"/>
                <w:szCs w:val="19"/>
              </w:rPr>
              <w:t xml:space="preserve">, UAT y accesibilidad)</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Producción (PROD)</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master</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3qys4kfchkogfoub6xqod">
              <w:r>
                <w:rPr>
                  <w:rFonts w:ascii="Arial" w:cs="Arial" w:eastAsia="Arial" w:hAnsi="Arial"/>
                  <w:b w:val="false"/>
                  <w:bCs w:val="false"/>
                  <w:color w:val="0563C1"/>
                  <w:sz w:val="19"/>
                  <w:szCs w:val="19"/>
                  <w:u w:val="single"/>
                </w:rPr>
                <w:t xml:space="preserve">https://hab-backend-szj1.onrender.com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thsfy72uhixs-kyhqrkjm">
              <w:r>
                <w:rPr>
                  <w:rFonts w:ascii="Arial" w:cs="Arial" w:eastAsia="Arial" w:hAnsi="Arial"/>
                  <w:b w:val="false"/>
                  <w:bCs w:val="false"/>
                  <w:color w:val="0563C1"/>
                  <w:sz w:val="19"/>
                  <w:szCs w:val="19"/>
                  <w:u w:val="single"/>
                </w:rPr>
                <w:t xml:space="preserve">https://hab-frontend.onrender.com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Uso real; despliegue con aprobación manual</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_rombofx25s_-vekea8jx">
        <w:r>
          <w:rPr>
            <w:rFonts w:ascii="Arial" w:cs="Arial" w:eastAsia="Arial" w:hAnsi="Arial"/>
            <w:color w:val="0563C1"/>
            <w:sz w:val="19"/>
            <w:szCs w:val="19"/>
            <w:u w:val="single"/>
          </w:rPr>
          <w:t xml:space="preserve">README.md</w:t>
        </w:r>
      </w:hyperlink>
      <w:r>
        <w:rPr>
          <w:rFonts w:ascii="Arial" w:cs="Arial" w:eastAsia="Arial" w:hAnsi="Arial"/>
          <w:sz w:val="19"/>
          <w:szCs w:val="19"/>
        </w:rPr>
        <w:t xml:space="preserve"> y </w:t>
      </w:r>
      <w:hyperlink w:history="1" r:id="rIde-vvxzy1wtpkekdhf3hv3">
        <w:r>
          <w:rPr>
            <w:rFonts w:ascii="Arial" w:cs="Arial" w:eastAsia="Arial" w:hAnsi="Arial"/>
            <w:color w:val="0563C1"/>
            <w:sz w:val="19"/>
            <w:szCs w:val="19"/>
            <w:u w:val="single"/>
          </w:rPr>
          <w:t xml:space="preserve">render.yaml</w:t>
        </w:r>
      </w:hyperlink>
      <w:r>
        <w:rPr>
          <w:rFonts w:ascii="Arial" w:cs="Arial" w:eastAsia="Arial" w:hAnsi="Arial"/>
          <w:sz w:val="19"/>
          <w:szCs w:val="19"/>
        </w:rPr>
        <w:t xml:space="preserve">. Cada ambiente tiene su propia base de datos PostgreSQL. El servicio de IA se comparte y corre en el equipo propio.</w:t>
      </w:r>
    </w:p>
    <w:p>
      <w:pPr>
        <w:jc w:val="both"/>
      </w:pPr>
      <w:r>
        <w:rPr>
          <w:rFonts w:ascii="Arial" w:cs="Arial" w:eastAsia="Arial" w:hAnsi="Arial"/>
          <w:sz w:val="24"/>
          <w:szCs w:val="24"/>
        </w:rPr>
        <w:t xml:space="preserve">La promoción es por </w:t>
      </w:r>
      <w:r>
        <w:rPr>
          <w:rFonts w:ascii="Arial" w:cs="Arial" w:eastAsia="Arial" w:hAnsi="Arial"/>
          <w:i/>
          <w:iCs/>
          <w:sz w:val="24"/>
          <w:szCs w:val="24"/>
        </w:rPr>
        <w:t xml:space="preserve">pull request</w:t>
      </w:r>
      <w:r>
        <w:rPr>
          <w:rFonts w:ascii="Arial" w:cs="Arial" w:eastAsia="Arial" w:hAnsi="Arial"/>
          <w:sz w:val="24"/>
          <w:szCs w:val="24"/>
        </w:rPr>
        <w:t xml:space="preserve"> de </w:t>
      </w:r>
      <w:r>
        <w:rPr>
          <w:rFonts w:ascii="Consolas" w:cs="Consolas" w:eastAsia="Consolas" w:hAnsi="Consolas"/>
          <w:sz w:val="22"/>
          <w:szCs w:val="22"/>
        </w:rPr>
        <w:t xml:space="preserve">develop</w:t>
      </w:r>
      <w:r>
        <w:rPr>
          <w:rFonts w:ascii="Arial" w:cs="Arial" w:eastAsia="Arial" w:hAnsi="Arial"/>
          <w:sz w:val="24"/>
          <w:szCs w:val="24"/>
        </w:rPr>
        <w:t xml:space="preserve"> a </w:t>
      </w:r>
      <w:r>
        <w:rPr>
          <w:rFonts w:ascii="Consolas" w:cs="Consolas" w:eastAsia="Consolas" w:hAnsi="Consolas"/>
          <w:sz w:val="22"/>
          <w:szCs w:val="22"/>
        </w:rPr>
        <w:t xml:space="preserve">staging</w:t>
      </w:r>
      <w:r>
        <w:rPr>
          <w:rFonts w:ascii="Arial" w:cs="Arial" w:eastAsia="Arial" w:hAnsi="Arial"/>
          <w:sz w:val="24"/>
          <w:szCs w:val="24"/>
        </w:rPr>
        <w:t xml:space="preserve"> y de </w:t>
      </w:r>
      <w:r>
        <w:rPr>
          <w:rFonts w:ascii="Consolas" w:cs="Consolas" w:eastAsia="Consolas" w:hAnsi="Consolas"/>
          <w:sz w:val="22"/>
          <w:szCs w:val="22"/>
        </w:rPr>
        <w:t xml:space="preserve">staging</w:t>
      </w:r>
      <w:r>
        <w:rPr>
          <w:rFonts w:ascii="Arial" w:cs="Arial" w:eastAsia="Arial" w:hAnsi="Arial"/>
          <w:sz w:val="24"/>
          <w:szCs w:val="24"/>
        </w:rPr>
        <w:t xml:space="preserve"> a </w:t>
      </w:r>
      <w:r>
        <w:rPr>
          <w:rFonts w:ascii="Consolas" w:cs="Consolas" w:eastAsia="Consolas" w:hAnsi="Consolas"/>
          <w:sz w:val="22"/>
          <w:szCs w:val="22"/>
        </w:rPr>
        <w:t xml:space="preserve">master</w:t>
      </w:r>
      <w:r>
        <w:rPr>
          <w:rFonts w:ascii="Arial" w:cs="Arial" w:eastAsia="Arial" w:hAnsi="Arial"/>
          <w:sz w:val="24"/>
          <w:szCs w:val="24"/>
        </w:rPr>
        <w:t xml:space="preserve">; en producción el flujo exige una aprobación manual en GitHub y ejecuta </w:t>
      </w:r>
      <w:r>
        <w:rPr>
          <w:rFonts w:ascii="Arial" w:cs="Arial" w:eastAsia="Arial" w:hAnsi="Arial"/>
          <w:i/>
          <w:iCs/>
          <w:sz w:val="24"/>
          <w:szCs w:val="24"/>
        </w:rPr>
        <w:t xml:space="preserve">smoke tests</w:t>
      </w:r>
      <w:r>
        <w:rPr>
          <w:rFonts w:ascii="Arial" w:cs="Arial" w:eastAsia="Arial" w:hAnsi="Arial"/>
          <w:sz w:val="24"/>
          <w:szCs w:val="24"/>
        </w:rPr>
        <w:t xml:space="preserve"> con sondeo de hasta diez minutos después del despliegue.</w:t>
      </w:r>
    </w:p>
    <w:p>
      <w:pPr>
        <w:pStyle w:val="Heading2"/>
        <w:keepNext/>
      </w:pPr>
      <w:bookmarkStart w:name="_Toc65" w:id="65"/>
      <w:r>
        <w:t xml:space="preserve">8.2 Manuales</w:t>
      </w:r>
      <w:bookmarkEnd w:id="65"/>
    </w:p>
    <w:p>
      <w:pPr>
        <w:keepNext/>
        <w:spacing w:after="80" w:before="200" w:line="276"/>
      </w:pPr>
      <w:r>
        <w:rPr>
          <w:rFonts w:ascii="Arial" w:cs="Arial" w:eastAsia="Arial" w:hAnsi="Arial"/>
          <w:b/>
          <w:bCs/>
          <w:sz w:val="22"/>
          <w:szCs w:val="22"/>
        </w:rPr>
        <w:t xml:space="preserve">Tabla 28. </w:t>
      </w:r>
      <w:r>
        <w:rPr>
          <w:rFonts w:ascii="Arial" w:cs="Arial" w:eastAsia="Arial" w:hAnsi="Arial"/>
          <w:sz w:val="22"/>
          <w:szCs w:val="22"/>
        </w:rPr>
        <w:t xml:space="preserve">Manuales entregados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53"/>
        <w:gridCol w:w="3193"/>
        <w:gridCol w:w="3192"/>
      </w:tblGrid>
      <w:tr>
        <w:trPr>
          <w:cantSplit/>
          <w:tblHeader/>
        </w:trPr>
        <w:tc>
          <w:tcPr>
            <w:tcW w:type="dxa" w:w="24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Manual</w:t>
            </w:r>
          </w:p>
        </w:tc>
        <w:tc>
          <w:tcPr>
            <w:tcW w:type="dxa" w:w="31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Contenido</w:t>
            </w:r>
          </w:p>
        </w:tc>
        <w:tc>
          <w:tcPr>
            <w:tcW w:type="dxa" w:w="31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Ubicación</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instalación y configuración</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Instalación local, variables de entorno, primera instalación en Render e instalación del servicio de IA desde cero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7 y 8 del manual técnico y sección 5 del manual del servicio ICF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usuario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por rol con 18 capturas: ingreso, pacientes, predicción, perfil funcional CIF, dashboard, administración, teléfono, privacidad, preguntas frecuentes y glosario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whaocobsink8lbyhsaljm">
              <w:r>
                <w:rPr>
                  <w:rFonts w:ascii="Consolas" w:cs="Consolas" w:eastAsia="Consolas" w:hAnsi="Consolas"/>
                  <w:b w:val="false"/>
                  <w:bCs w:val="false"/>
                  <w:color w:val="0563C1"/>
                  <w:sz w:val="17"/>
                  <w:szCs w:val="17"/>
                  <w:u w:val="single"/>
                </w:rPr>
                <w:t xml:space="preserve">docs/manuals/MANUAL_USUARIO.pdf</w:t>
              </w:r>
            </w:hyperlink>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técnico o de mantenimiento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Arquitectura, modelo de datos, pruebas, CI/CD, liberación, reversión, operación y solución de problemas</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vgor4nywo_lgbeommxsot">
              <w:r>
                <w:rPr>
                  <w:rFonts w:ascii="Consolas" w:cs="Consolas" w:eastAsia="Consolas" w:hAnsi="Consolas"/>
                  <w:b w:val="false"/>
                  <w:bCs w:val="false"/>
                  <w:color w:val="0563C1"/>
                  <w:sz w:val="17"/>
                  <w:szCs w:val="17"/>
                  <w:u w:val="single"/>
                </w:rPr>
                <w:t xml:space="preserve">docs/manuals/MANUAL_TECNICO.pdf</w:t>
              </w:r>
            </w:hyperlink>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del servicio ICF</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Diseño del motor, instalación, operación diaria, mantenimiento, seguridad y fallas del servicio de IA</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241razricbio1oshnz1jo">
              <w:r>
                <w:rPr>
                  <w:rFonts w:ascii="Consolas" w:cs="Consolas" w:eastAsia="Consolas" w:hAnsi="Consolas"/>
                  <w:b w:val="false"/>
                  <w:bCs w:val="false"/>
                  <w:color w:val="0563C1"/>
                  <w:sz w:val="17"/>
                  <w:szCs w:val="17"/>
                  <w:u w:val="single"/>
                </w:rPr>
                <w:t xml:space="preserve">docs/manuals/MANUAL_ICF.pdf</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wvriunlonkqduwjbxaicb">
        <w:r>
          <w:rPr>
            <w:rFonts w:ascii="Arial" w:cs="Arial" w:eastAsia="Arial" w:hAnsi="Arial"/>
            <w:color w:val="0563C1"/>
            <w:sz w:val="19"/>
            <w:szCs w:val="19"/>
            <w:u w:val="single"/>
          </w:rPr>
          <w:t xml:space="preserve">docs/manuals/</w:t>
        </w:r>
      </w:hyperlink>
      <w:r>
        <w:rPr>
          <w:rFonts w:ascii="Arial" w:cs="Arial" w:eastAsia="Arial" w:hAnsi="Arial"/>
          <w:sz w:val="19"/>
          <w:szCs w:val="19"/>
        </w:rPr>
        <w:t xml:space="preserve"> del repositorio (versiones en Markdown y PDF).</w:t>
      </w:r>
    </w:p>
    <w:p>
      <w:pPr>
        <w:pStyle w:val="Heading2"/>
        <w:keepNext/>
      </w:pPr>
      <w:bookmarkStart w:name="_Toc66" w:id="66"/>
      <w:r>
        <w:t xml:space="preserve">8.3 Capturas de pantalla de la aplicación final</w:t>
      </w:r>
      <w:bookmarkEnd w:id="66"/>
    </w:p>
    <w:p>
      <w:pPr>
        <w:jc w:val="both"/>
      </w:pPr>
      <w:r>
        <w:rPr>
          <w:rFonts w:ascii="Arial" w:cs="Arial" w:eastAsia="Arial" w:hAnsi="Arial"/>
          <w:sz w:val="24"/>
          <w:szCs w:val="24"/>
        </w:rPr>
        <w:t xml:space="preserve">Las capturas siguientes se tomaron en el ambiente de desarrollo con datos de prueba. No hay video demostrativo de la aplicación completa; sí existen seis diagramas animados del sistema (</w:t>
      </w:r>
      <w:hyperlink w:history="1" r:id="rIdx7ujsqqgqmrlkbfm_oimt">
        <w:r>
          <w:rPr>
            <w:rFonts w:ascii="Consolas" w:cs="Consolas" w:eastAsia="Consolas" w:hAnsi="Consolas"/>
            <w:color w:val="0563C1"/>
            <w:sz w:val="22"/>
            <w:szCs w:val="22"/>
            <w:u w:val="single"/>
          </w:rPr>
          <w:t xml:space="preserve">docs/presentation/animaciones/</w:t>
        </w:r>
      </w:hyperlink>
      <w:r>
        <w:rPr>
          <w:rFonts w:ascii="Arial" w:cs="Arial" w:eastAsia="Arial" w:hAnsi="Arial"/>
          <w:sz w:val="24"/>
          <w:szCs w:val="24"/>
        </w:rPr>
        <w:t xml:space="preserve">).</w:t>
      </w:r>
    </w:p>
    <w:p>
      <w:pPr>
        <w:keepNext/>
        <w:spacing w:after="60" w:before="160" w:line="240" w:lineRule="auto"/>
        <w:jc w:val="center"/>
      </w:pPr>
      <w:r>
        <w:drawing>
          <wp:inline distT="0" distB="0" distL="0" distR="0">
            <wp:extent cx="4676775" cy="2809875"/>
            <wp:effectExtent t="0" r="0" b="0" l="0"/>
            <wp:docPr id="25" name="03-panel-medico.jpg" descr="Panel del médico" title="Panel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25. </w:t>
      </w:r>
      <w:r>
        <w:rPr>
          <w:rFonts w:ascii="Arial" w:cs="Arial" w:eastAsia="Arial" w:hAnsi="Arial"/>
          <w:sz w:val="22"/>
          <w:szCs w:val="22"/>
        </w:rPr>
        <w:t xml:space="preserve">Panel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6" name="04-pacientes.jpg" descr="Gestión de pacientes" title="Gestión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26. </w:t>
      </w:r>
      <w:r>
        <w:rPr>
          <w:rFonts w:ascii="Arial" w:cs="Arial" w:eastAsia="Arial" w:hAnsi="Arial"/>
          <w:sz w:val="22"/>
          <w:szCs w:val="22"/>
        </w:rPr>
        <w:t xml:space="preserve">Gestión de pacientes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7" name="07-prediccion-resultado.jpg" descr="Predicción del perfil de barreras de acceso" title="Predicción del perfil de barreras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27. </w:t>
      </w:r>
      <w:r>
        <w:rPr>
          <w:rFonts w:ascii="Arial" w:cs="Arial" w:eastAsia="Arial" w:hAnsi="Arial"/>
          <w:sz w:val="22"/>
          <w:szCs w:val="22"/>
        </w:rPr>
        <w:t xml:space="preserve">Predicción del perfil de barreras de acceso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8" name="11-perfil-decisiones.jpg" descr="Perfil funcional CIF con códigos sugeridos y decisiones del médico" title="Perfil funcional CIF con códigos sugeridos y decisiones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28. </w:t>
      </w:r>
      <w:r>
        <w:rPr>
          <w:rFonts w:ascii="Arial" w:cs="Arial" w:eastAsia="Arial" w:hAnsi="Arial"/>
          <w:sz w:val="22"/>
          <w:szCs w:val="22"/>
        </w:rPr>
        <w:t xml:space="preserve">Perfil funcional CIF con códigos sugeridos y decisiones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9" name="09-perfil-resultado-guia.jpg" descr="Guía del calificador (nivel de severidad) en el perfil funcional CIF" title="Guía del calificador (nivel de severidad) en 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29. </w:t>
      </w:r>
      <w:r>
        <w:rPr>
          <w:rFonts w:ascii="Arial" w:cs="Arial" w:eastAsia="Arial" w:hAnsi="Arial"/>
          <w:sz w:val="22"/>
          <w:szCs w:val="22"/>
        </w:rPr>
        <w:t xml:space="preserve">Guía del calificador (nivel de severidad) en 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0" name="12-analisis-resumen.jpg" descr="Dashboard de análisis con filtros y exportación" title="Dashboard de análisis con filtros y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30. </w:t>
      </w:r>
      <w:r>
        <w:rPr>
          <w:rFonts w:ascii="Arial" w:cs="Arial" w:eastAsia="Arial" w:hAnsi="Arial"/>
          <w:sz w:val="22"/>
          <w:szCs w:val="22"/>
        </w:rPr>
        <w:t xml:space="preserve">Dashboard de análisis con filtros y exportación</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1" name="16-admin-usuarios.jpg" descr="Administración de usuarios" title="Administrac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31. </w:t>
      </w:r>
      <w:r>
        <w:rPr>
          <w:rFonts w:ascii="Arial" w:cs="Arial" w:eastAsia="Arial" w:hAnsi="Arial"/>
          <w:sz w:val="22"/>
          <w:szCs w:val="22"/>
        </w:rPr>
        <w:t xml:space="preserve">Administración de usuarios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1981200" cy="4057650"/>
            <wp:effectExtent t="0" r="0" b="0" l="0"/>
            <wp:docPr id="32" name="18-movil-pacientes.jpg" descr="Vista en teléfono (390 px)" title="Vista en teléfono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981200" cy="40576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32. </w:t>
      </w:r>
      <w:r>
        <w:rPr>
          <w:rFonts w:ascii="Arial" w:cs="Arial" w:eastAsia="Arial" w:hAnsi="Arial"/>
          <w:sz w:val="22"/>
          <w:szCs w:val="22"/>
        </w:rPr>
        <w:t xml:space="preserve">Vista en teléfono (390 px)</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pStyle w:val="Heading1"/>
        <w:keepNext/>
        <w:pageBreakBefore/>
      </w:pPr>
      <w:bookmarkStart w:name="_Toc67" w:id="67"/>
      <w:r>
        <w:t xml:space="preserve">9. LECCIONES APRENDIDAS Y MEJORA CONTINUA</w:t>
      </w:r>
      <w:bookmarkEnd w:id="67"/>
    </w:p>
    <w:p>
      <w:pPr>
        <w:pStyle w:val="Heading2"/>
        <w:keepNext/>
      </w:pPr>
      <w:bookmarkStart w:name="_Toc68" w:id="68"/>
      <w:r>
        <w:t xml:space="preserve">9.1 Dificultades técnicas y organizativas</w:t>
      </w:r>
      <w:bookmarkEnd w:id="68"/>
    </w:p>
    <w:p>
      <w:pPr>
        <w:jc w:val="both"/>
      </w:pPr>
      <w:r>
        <w:rPr>
          <w:rFonts w:ascii="Arial" w:cs="Arial" w:eastAsia="Arial" w:hAnsi="Arial"/>
          <w:b/>
          <w:bCs/>
          <w:sz w:val="24"/>
          <w:szCs w:val="24"/>
        </w:rPr>
        <w:t xml:space="preserve">Técnicas.</w:t>
      </w:r>
    </w:p>
    <w:p>
      <w:pPr>
        <w:pStyle w:val="ListParagraph"/>
        <w:numPr>
          <w:ilvl w:val="0"/>
          <w:numId w:val="3"/>
        </w:numPr>
        <w:spacing w:after="80" w:line="336"/>
        <w:jc w:val="left"/>
      </w:pPr>
      <w:r>
        <w:rPr>
          <w:rFonts w:ascii="Arial" w:cs="Arial" w:eastAsia="Arial" w:hAnsi="Arial"/>
          <w:i/>
          <w:iCs/>
          <w:sz w:val="24"/>
          <w:szCs w:val="24"/>
        </w:rPr>
        <w:t xml:space="preserve">El modelo de lenguaje local pequeño no servía.</w:t>
      </w:r>
      <w:r>
        <w:rPr>
          <w:rFonts w:ascii="Arial" w:cs="Arial" w:eastAsia="Arial" w:hAnsi="Arial"/>
          <w:sz w:val="24"/>
          <w:szCs w:val="24"/>
        </w:rPr>
        <w:t xml:space="preserve"> Con </w:t>
      </w:r>
      <w:r>
        <w:rPr>
          <w:rFonts w:ascii="Consolas" w:cs="Consolas" w:eastAsia="Consolas" w:hAnsi="Consolas"/>
          <w:sz w:val="22"/>
          <w:szCs w:val="22"/>
        </w:rPr>
        <w:t xml:space="preserve">qwen2.5:3b</w:t>
      </w:r>
      <w:r>
        <w:rPr>
          <w:rFonts w:ascii="Arial" w:cs="Arial" w:eastAsia="Arial" w:hAnsi="Arial"/>
          <w:sz w:val="24"/>
          <w:szCs w:val="24"/>
        </w:rPr>
        <w:t xml:space="preserve"> en un portátil sin GPU, una sugerencia tardaba de 24 a 46 segundos y la selección era peor que la búsqueda por similitud sola. Hubo que medir una escalera de modelos y mover el servicio a un equipo con GPU, lo que además reabrió el dimensionamiento de la máquina.</w:t>
      </w:r>
    </w:p>
    <w:p>
      <w:pPr>
        <w:pStyle w:val="ListParagraph"/>
        <w:numPr>
          <w:ilvl w:val="0"/>
          <w:numId w:val="3"/>
        </w:numPr>
        <w:spacing w:after="80" w:line="336"/>
        <w:jc w:val="left"/>
      </w:pPr>
      <w:r>
        <w:rPr>
          <w:rFonts w:ascii="Arial" w:cs="Arial" w:eastAsia="Arial" w:hAnsi="Arial"/>
          <w:i/>
          <w:iCs/>
          <w:sz w:val="24"/>
          <w:szCs w:val="24"/>
        </w:rPr>
        <w:t xml:space="preserve">Particularidades de Gemma 4.</w:t>
      </w:r>
      <w:r>
        <w:rPr>
          <w:rFonts w:ascii="Arial" w:cs="Arial" w:eastAsia="Arial" w:hAnsi="Arial"/>
          <w:sz w:val="24"/>
          <w:szCs w:val="24"/>
        </w:rPr>
        <w:t xml:space="preserve"> Ignoraba el formato JSON forzado y «razonaba» antes de responder, gastando los tokens de salida; se resolvió aceptando bloques de código y desactivando el razonamiento.</w:t>
      </w:r>
    </w:p>
    <w:p>
      <w:pPr>
        <w:pStyle w:val="ListParagraph"/>
        <w:numPr>
          <w:ilvl w:val="0"/>
          <w:numId w:val="3"/>
        </w:numPr>
        <w:spacing w:after="80" w:line="336"/>
        <w:jc w:val="left"/>
      </w:pPr>
      <w:r>
        <w:rPr>
          <w:rFonts w:ascii="Arial" w:cs="Arial" w:eastAsia="Arial" w:hAnsi="Arial"/>
          <w:i/>
          <w:iCs/>
          <w:sz w:val="24"/>
          <w:szCs w:val="24"/>
        </w:rPr>
        <w:t xml:space="preserve">La búsqueda no traía las funciones motoras.</w:t>
      </w:r>
      <w:r>
        <w:rPr>
          <w:rFonts w:ascii="Arial" w:cs="Arial" w:eastAsia="Arial" w:hAnsi="Arial"/>
          <w:sz w:val="24"/>
          <w:szCs w:val="24"/>
        </w:rPr>
        <w:t xml:space="preserve"> El modelo de embeddings no relacionaba «tetraparesia» con «control de los movimientos voluntarios», lo que dejaba fuera códigos que la médica elegía.</w:t>
      </w:r>
    </w:p>
    <w:p>
      <w:pPr>
        <w:pStyle w:val="ListParagraph"/>
        <w:numPr>
          <w:ilvl w:val="0"/>
          <w:numId w:val="3"/>
        </w:numPr>
        <w:spacing w:after="80" w:line="336"/>
        <w:jc w:val="left"/>
      </w:pPr>
      <w:r>
        <w:rPr>
          <w:rFonts w:ascii="Arial" w:cs="Arial" w:eastAsia="Arial" w:hAnsi="Arial"/>
          <w:i/>
          <w:iCs/>
          <w:sz w:val="24"/>
          <w:szCs w:val="24"/>
        </w:rPr>
        <w:t xml:space="preserve">Un ajuste propio empeoró otro caso.</w:t>
      </w:r>
      <w:r>
        <w:rPr>
          <w:rFonts w:ascii="Arial" w:cs="Arial" w:eastAsia="Arial" w:hAnsi="Arial"/>
          <w:sz w:val="24"/>
          <w:szCs w:val="24"/>
        </w:rPr>
        <w:t xml:space="preserve"> El vínculo mental, diseñado sobre un solo conjunto de casos, produjo estructuras rechazadas al probarse con casos nuevos.</w:t>
      </w:r>
    </w:p>
    <w:p>
      <w:pPr>
        <w:pStyle w:val="ListParagraph"/>
        <w:numPr>
          <w:ilvl w:val="0"/>
          <w:numId w:val="3"/>
        </w:numPr>
        <w:spacing w:after="80" w:line="336"/>
        <w:jc w:val="left"/>
      </w:pPr>
      <w:r>
        <w:rPr>
          <w:rFonts w:ascii="Arial" w:cs="Arial" w:eastAsia="Arial" w:hAnsi="Arial"/>
          <w:i/>
          <w:iCs/>
          <w:sz w:val="24"/>
          <w:szCs w:val="24"/>
        </w:rPr>
        <w:t xml:space="preserve">Rendimiento del plan gratuito de Render.</w:t>
      </w:r>
      <w:r>
        <w:rPr>
          <w:rFonts w:ascii="Arial" w:cs="Arial" w:eastAsia="Arial" w:hAnsi="Arial"/>
          <w:sz w:val="24"/>
          <w:szCs w:val="24"/>
        </w:rPr>
        <w:t xml:space="preserve"> Con carga, la latencia del API se disparó (percentil 95 de 54,6 s con 200 usuarios); se aceptó el riesgo.</w:t>
      </w:r>
    </w:p>
    <w:p>
      <w:pPr>
        <w:pStyle w:val="ListParagraph"/>
        <w:numPr>
          <w:ilvl w:val="0"/>
          <w:numId w:val="3"/>
        </w:numPr>
        <w:spacing w:after="80" w:line="336"/>
        <w:jc w:val="left"/>
      </w:pPr>
      <w:r>
        <w:rPr>
          <w:rFonts w:ascii="Arial" w:cs="Arial" w:eastAsia="Arial" w:hAnsi="Arial"/>
          <w:i/>
          <w:iCs/>
          <w:sz w:val="24"/>
          <w:szCs w:val="24"/>
        </w:rPr>
        <w:t xml:space="preserve">Despliegue y operación.</w:t>
      </w:r>
      <w:r>
        <w:rPr>
          <w:rFonts w:ascii="Arial" w:cs="Arial" w:eastAsia="Arial" w:hAnsi="Arial"/>
          <w:sz w:val="24"/>
          <w:szCs w:val="24"/>
        </w:rPr>
        <w:t xml:space="preserve"> Un archivo de dependencias desincronizado rompía los despliegues en silencio; el navegador bloqueaba por CORS las pruebas locales con inicio de sesión real; el servicio de IA depende de que el equipo propio esté encendido y con la sesión iniciada.</w:t>
      </w:r>
    </w:p>
    <w:p>
      <w:pPr>
        <w:pStyle w:val="ListParagraph"/>
        <w:numPr>
          <w:ilvl w:val="0"/>
          <w:numId w:val="3"/>
        </w:numPr>
        <w:spacing w:after="80" w:line="336"/>
        <w:jc w:val="left"/>
      </w:pPr>
      <w:r>
        <w:rPr>
          <w:rFonts w:ascii="Arial" w:cs="Arial" w:eastAsia="Arial" w:hAnsi="Arial"/>
          <w:i/>
          <w:iCs/>
          <w:sz w:val="24"/>
          <w:szCs w:val="24"/>
        </w:rPr>
        <w:t xml:space="preserve">Accesibilidad.</w:t>
      </w:r>
      <w:r>
        <w:rPr>
          <w:rFonts w:ascii="Arial" w:cs="Arial" w:eastAsia="Arial" w:hAnsi="Arial"/>
          <w:sz w:val="24"/>
          <w:szCs w:val="24"/>
        </w:rPr>
        <w:t xml:space="preserve"> Una corrección bien intencionada (nombrar cada sector de los gráficos) generó una violación nueva; se detectó porque la prueba de accesibilidad quedó en el repositorio.</w:t>
      </w:r>
    </w:p>
    <w:p>
      <w:pPr>
        <w:jc w:val="both"/>
      </w:pPr>
      <w:r>
        <w:rPr>
          <w:rFonts w:ascii="Arial" w:cs="Arial" w:eastAsia="Arial" w:hAnsi="Arial"/>
          <w:b/>
          <w:bCs/>
          <w:sz w:val="24"/>
          <w:szCs w:val="24"/>
        </w:rPr>
        <w:t xml:space="preserve">Organizativas.</w:t>
      </w:r>
    </w:p>
    <w:p>
      <w:pPr>
        <w:pStyle w:val="ListParagraph"/>
        <w:numPr>
          <w:ilvl w:val="0"/>
          <w:numId w:val="3"/>
        </w:numPr>
        <w:spacing w:after="80" w:line="336"/>
        <w:jc w:val="left"/>
      </w:pPr>
      <w:r>
        <w:rPr>
          <w:rFonts w:ascii="Arial" w:cs="Arial" w:eastAsia="Arial" w:hAnsi="Arial"/>
          <w:i/>
          <w:iCs/>
          <w:sz w:val="24"/>
          <w:szCs w:val="24"/>
        </w:rPr>
        <w:t xml:space="preserve">Equipo unipersonal.</w:t>
      </w:r>
      <w:r>
        <w:rPr>
          <w:rFonts w:ascii="Arial" w:cs="Arial" w:eastAsia="Arial" w:hAnsi="Arial"/>
          <w:sz w:val="24"/>
          <w:szCs w:val="24"/>
        </w:rPr>
        <w:t xml:space="preserve"> Todos los roles recaen en una persona, lo que limita la revisión por pares y concentra el riesgo; se compensó con ramas protegidas, pruebas automáticas y revisión de la docente y de la asesora.</w:t>
      </w:r>
    </w:p>
    <w:p>
      <w:pPr>
        <w:pStyle w:val="ListParagraph"/>
        <w:numPr>
          <w:ilvl w:val="0"/>
          <w:numId w:val="3"/>
        </w:numPr>
        <w:spacing w:after="80" w:line="336"/>
        <w:jc w:val="left"/>
      </w:pPr>
      <w:r>
        <w:rPr>
          <w:rFonts w:ascii="Arial" w:cs="Arial" w:eastAsia="Arial" w:hAnsi="Arial"/>
          <w:i/>
          <w:iCs/>
          <w:sz w:val="24"/>
          <w:szCs w:val="24"/>
        </w:rPr>
        <w:t xml:space="preserve">Una sola revisora clínica.</w:t>
      </w:r>
      <w:r>
        <w:rPr>
          <w:rFonts w:ascii="Arial" w:cs="Arial" w:eastAsia="Arial" w:hAnsi="Arial"/>
          <w:sz w:val="24"/>
          <w:szCs w:val="24"/>
        </w:rPr>
        <w:t xml:space="preserve"> La validación depende del criterio de una profesional y no pudo medirse el acuerdo entre profesionales por falta de tiempo.</w:t>
      </w:r>
    </w:p>
    <w:p>
      <w:pPr>
        <w:pStyle w:val="ListParagraph"/>
        <w:numPr>
          <w:ilvl w:val="0"/>
          <w:numId w:val="3"/>
        </w:numPr>
        <w:spacing w:after="80" w:line="336"/>
        <w:jc w:val="left"/>
      </w:pPr>
      <w:r>
        <w:rPr>
          <w:rFonts w:ascii="Arial" w:cs="Arial" w:eastAsia="Arial" w:hAnsi="Arial"/>
          <w:i/>
          <w:iCs/>
          <w:sz w:val="24"/>
          <w:szCs w:val="24"/>
        </w:rPr>
        <w:t xml:space="preserve">Cambios de alcance.</w:t>
      </w:r>
      <w:r>
        <w:rPr>
          <w:rFonts w:ascii="Arial" w:cs="Arial" w:eastAsia="Arial" w:hAnsi="Arial"/>
          <w:sz w:val="24"/>
          <w:szCs w:val="24"/>
        </w:rPr>
        <w:t xml:space="preserve"> La estimación de HU-07 creció de 21 a 33 puntos y el total del proyecto de 134 a 146 puntos por los hallazgos de las pruebas (sección 9.3).</w:t>
      </w:r>
    </w:p>
    <w:p>
      <w:pPr>
        <w:pStyle w:val="ListParagraph"/>
        <w:numPr>
          <w:ilvl w:val="0"/>
          <w:numId w:val="3"/>
        </w:numPr>
        <w:spacing w:after="80" w:line="336"/>
        <w:jc w:val="left"/>
      </w:pPr>
      <w:r>
        <w:rPr>
          <w:rFonts w:ascii="Arial" w:cs="Arial" w:eastAsia="Arial" w:hAnsi="Arial"/>
          <w:i/>
          <w:iCs/>
          <w:sz w:val="24"/>
          <w:szCs w:val="24"/>
        </w:rPr>
        <w:t xml:space="preserve">Trazabilidad de fechas.</w:t>
      </w:r>
      <w:r>
        <w:rPr>
          <w:rFonts w:ascii="Arial" w:cs="Arial" w:eastAsia="Arial" w:hAnsi="Arial"/>
          <w:sz w:val="24"/>
          <w:szCs w:val="24"/>
        </w:rPr>
        <w:t xml:space="preserve"> Eventos del 26 de octubre se rotularon como del 27, lo que obligó a corregir 17 archivos y cuatro </w:t>
      </w:r>
      <w:r>
        <w:rPr>
          <w:rFonts w:ascii="Arial" w:cs="Arial" w:eastAsia="Arial" w:hAnsi="Arial"/>
          <w:i/>
          <w:iCs/>
          <w:sz w:val="24"/>
          <w:szCs w:val="24"/>
        </w:rPr>
        <w:t xml:space="preserve">issues</w:t>
      </w:r>
      <w:r>
        <w:rPr>
          <w:rFonts w:ascii="Arial" w:cs="Arial" w:eastAsia="Arial" w:hAnsi="Arial"/>
          <w:sz w:val="24"/>
          <w:szCs w:val="24"/>
        </w:rPr>
        <w:t xml:space="preserve">; desde entonces se verifica la fecha del sistema antes de rotular.</w:t>
      </w:r>
    </w:p>
    <w:p>
      <w:pPr>
        <w:pStyle w:val="Heading2"/>
        <w:keepNext/>
      </w:pPr>
      <w:bookmarkStart w:name="_Toc69" w:id="69"/>
      <w:r>
        <w:t xml:space="preserve">9.2 Consideraciones que condicionaron la solución final</w:t>
      </w:r>
      <w:bookmarkEnd w:id="69"/>
    </w:p>
    <w:p>
      <w:pPr>
        <w:keepNext/>
        <w:spacing w:after="80" w:before="200" w:line="276"/>
      </w:pPr>
      <w:r>
        <w:rPr>
          <w:rFonts w:ascii="Arial" w:cs="Arial" w:eastAsia="Arial" w:hAnsi="Arial"/>
          <w:b/>
          <w:bCs/>
          <w:sz w:val="22"/>
          <w:szCs w:val="22"/>
        </w:rPr>
        <w:t xml:space="preserve">Tabla 29. </w:t>
      </w:r>
      <w:r>
        <w:rPr>
          <w:rFonts w:ascii="Arial" w:cs="Arial" w:eastAsia="Arial" w:hAnsi="Arial"/>
          <w:sz w:val="22"/>
          <w:szCs w:val="22"/>
        </w:rPr>
        <w:t xml:space="preserve">Consideraciones éticas, económicas, técnicas y de privacidad que condicionaron la solución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3"/>
        <w:gridCol w:w="3287"/>
        <w:gridCol w:w="3288"/>
      </w:tblGrid>
      <w:tr>
        <w:trPr>
          <w:cantSplit/>
          <w:tblHeader/>
        </w:trPr>
        <w:tc>
          <w:tcPr>
            <w:tcW w:type="dxa" w:w="226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Dimensión</w:t>
            </w:r>
          </w:p>
        </w:tc>
        <w:tc>
          <w:tcPr>
            <w:tcW w:type="dxa" w:w="328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Consideración</w:t>
            </w:r>
          </w:p>
        </w:tc>
        <w:tc>
          <w:tcPr>
            <w:tcW w:type="dxa" w:w="32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 tomada</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propiedad intelectual</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CIF-IA tiene derechos de autor de la OMS; MedGemma prohíbe el uso clínico; Qwen2.5 3B tiene licencia de investigación</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no se publica; se eligió Gemma 4 (Apache 2.0) y se descartaron MedGemma y Qwen. La consulta a la OMS por el permiso de mostrar títulos y la consulta regulatoria a la autoridad sanitaria se descartaron por tiempo, y se aceptó el límite</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sesgo algorítmico</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validación sintéticos y una sola revisora; el calificador concuerda de forma parcial (κ de 0,312); los datos de entrenamiento del repositorio para el modelo predictivo son sintéticos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sistema se presenta como borrador de apoyo, con el médico como decisor; no se aprueba el uso clínico autónomo; se documentan las limitaciones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(Ley 1581 de 2012) (Congreso de Colombia, 2012)</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no viajan nombre, documento ni orientación sexual; el equipo de IA no guarda datos de pacientes; dashboard con datos agregados; seudónimos en los documentos de investigación</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Económica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presupuesto para hardware ni servicios de 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Costo de APIs de IA igual a cero; se usó un PC existente (Intel i5-13450HX, 32 GB, RTX 5050 de 8 GB); modelo de pesos abiertos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 y latencia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sugerencia útil debe responder en pocos segundos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con GPU: 2,6 s con el modelo en memoria; 18 s en la primera petición tras 30 minutos; hasta 11,6 s con cinco médicos simultáneos; el backend espera hasta 90 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calidad de la sugerencia debe medirse con un profesional</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de validación; 5 de 6 criterios cumplidos; métricas fijadas antes de ver los resultados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Consumo de energía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equipo debe permanecer encendido</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midió solo la GPU en 14 casos de prueba: potencia media de 38,4 W y aproximadamente 0,042 Wh por sugerencia (cota superior, sin CPU ni el resto del equipo); el equipo debe permanecer conectado</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único equipo sin redundancia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en el backend; arranque automático y manual de operación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tztl74hja6bhrotfyiiyo">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 PRUEBAS_HU07F_MODELOS_ABIERTOS.md, PROTOCOLO_VALIDACION_CLINICA_HU07G.md y PENDIENTES_PROXIMA_SESION.md.</w:t>
      </w:r>
    </w:p>
    <w:p>
      <w:pPr>
        <w:pStyle w:val="Heading2"/>
        <w:keepNext/>
      </w:pPr>
      <w:bookmarkStart w:name="_Toc70" w:id="70"/>
      <w:r>
        <w:t xml:space="preserve">9.3 Cambios en la planificación</w:t>
      </w:r>
      <w:bookmarkEnd w:id="70"/>
    </w:p>
    <w:p>
      <w:pPr>
        <w:keepNext/>
        <w:spacing w:after="80" w:before="200" w:line="276"/>
      </w:pPr>
      <w:r>
        <w:rPr>
          <w:rFonts w:ascii="Arial" w:cs="Arial" w:eastAsia="Arial" w:hAnsi="Arial"/>
          <w:b/>
          <w:bCs/>
          <w:sz w:val="22"/>
          <w:szCs w:val="22"/>
        </w:rPr>
        <w:t xml:space="preserve">Tabla 30. </w:t>
      </w:r>
      <w:r>
        <w:rPr>
          <w:rFonts w:ascii="Arial" w:cs="Arial" w:eastAsia="Arial" w:hAnsi="Arial"/>
          <w:sz w:val="22"/>
          <w:szCs w:val="22"/>
        </w:rPr>
        <w:t xml:space="preserve">Cambios de planificación y sus causas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02"/>
        <w:gridCol w:w="3165"/>
        <w:gridCol w:w="2771"/>
      </w:tblGrid>
      <w:tr>
        <w:trPr>
          <w:cantSplit/>
          <w:tblHeader/>
        </w:trPr>
        <w:tc>
          <w:tcPr>
            <w:tcW w:type="dxa" w:w="290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Cambio</w:t>
            </w:r>
          </w:p>
        </w:tc>
        <w:tc>
          <w:tcPr>
            <w:tcW w:type="dxa" w:w="3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Causa</w:t>
            </w:r>
          </w:p>
        </w:tc>
        <w:tc>
          <w:tcPr>
            <w:tcW w:type="dxa" w:w="27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Efecto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adelantada del Momento 2 al Sprint 3</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predictivo estaba disponible y desbloqueaba el dashboard</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puntos contados en el Momento 1</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de «Modo offline y PWA» a mejoras de usabilidad HCI</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investigación con usuarios mostró otras prioridades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Nuevo alcance de 13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Necesidad de una red de seguridad antes de sumar la IA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 puntos del Sprint 3.5</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antes de la carga del modelo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prueba de carga mostró un cuello de botella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Riesgo aceptado, sin puntos de producto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de 21 a 25 y luego a 33 puntos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Anexo 1239 y hallazgos de las pruebas en el servidor físico (+4 y +8)</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total pasó de 134 a 146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adelantada</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datos agregados ya estaban disponibles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 puntos completados en el Sprint 8-9</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acreditada con un criterio sin cumplir</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Decisión del responsable tras medir, analizar y corregir</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puntos acreditados; uso como borrador de apoyo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descartaron actividades por tiempo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Segunda revisora, revisión con lector de pantalla, exigir lint y tipos en el CI, consulta regulatoria y permiso de la OMS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Limitaciones aceptadas y documentadas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5lu_krbew7q8kka8bpoek">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y </w:t>
      </w:r>
      <w:hyperlink w:history="1" r:id="rIdbo0m5e-mboisxnh3zktxa">
        <w:r>
          <w:rPr>
            <w:rFonts w:ascii="Arial" w:cs="Arial" w:eastAsia="Arial" w:hAnsi="Arial"/>
            <w:color w:val="0563C1"/>
            <w:sz w:val="19"/>
            <w:szCs w:val="19"/>
            <w:u w:val="single"/>
          </w:rPr>
          <w:t xml:space="preserve">docs/PENDIENTES_PROXIMA_SESION.md</w:t>
        </w:r>
      </w:hyperlink>
      <w:r>
        <w:rPr>
          <w:rFonts w:ascii="Arial" w:cs="Arial" w:eastAsia="Arial" w:hAnsi="Arial"/>
          <w:sz w:val="19"/>
          <w:szCs w:val="19"/>
        </w:rPr>
        <w:t xml:space="preserve">.</w:t>
      </w:r>
    </w:p>
    <w:p>
      <w:pPr>
        <w:pStyle w:val="Heading2"/>
        <w:keepNext/>
      </w:pPr>
      <w:bookmarkStart w:name="_Toc71" w:id="71"/>
      <w:r>
        <w:t xml:space="preserve">9.4 Fortalezas, debilidades y proyecciones de mejora</w:t>
      </w:r>
      <w:bookmarkEnd w:id="71"/>
    </w:p>
    <w:p>
      <w:pPr>
        <w:jc w:val="both"/>
      </w:pPr>
      <w:r>
        <w:rPr>
          <w:rFonts w:ascii="Arial" w:cs="Arial" w:eastAsia="Arial" w:hAnsi="Arial"/>
          <w:b/>
          <w:bCs/>
          <w:sz w:val="24"/>
          <w:szCs w:val="24"/>
        </w:rPr>
        <w:t xml:space="preserve">Fortalezas.</w:t>
      </w:r>
      <w:r>
        <w:rPr>
          <w:rFonts w:ascii="Arial" w:cs="Arial" w:eastAsia="Arial" w:hAnsi="Arial"/>
          <w:sz w:val="24"/>
          <w:szCs w:val="24"/>
        </w:rPr>
        <w:t xml:space="preserve"> Trazabilidad completa (historias, pruebas, decisiones y reportes versionados); validación del componente de IA con un criterio externo y reglas fijadas antes de ver los resultados; privacidad por diseño; accesibilidad verificada; tres ambientes con integración continua; documentación extensa.</w:t>
      </w:r>
    </w:p>
    <w:p>
      <w:pPr>
        <w:jc w:val="both"/>
      </w:pPr>
      <w:r>
        <w:rPr>
          <w:rFonts w:ascii="Arial" w:cs="Arial" w:eastAsia="Arial" w:hAnsi="Arial"/>
          <w:b/>
          <w:bCs/>
          <w:sz w:val="24"/>
          <w:szCs w:val="24"/>
        </w:rPr>
        <w:t xml:space="preserve">Debilidades.</w:t>
      </w:r>
      <w:r>
        <w:rPr>
          <w:rFonts w:ascii="Arial" w:cs="Arial" w:eastAsia="Arial" w:hAnsi="Arial"/>
          <w:sz w:val="24"/>
          <w:szCs w:val="24"/>
        </w:rPr>
        <w:t xml:space="preserve"> Equipo unipersonal sin revisión por pares; una sola revisora clínica y casos sintéticos; modelo predictivo cuyos datos y métricas de origen no están en el repositorio; servicio de IA sin redundancia; sin migraciones de base de datos; rendimiento limitado en el plan gratuito; accesibilidad sin revisión con lectores de pantalla.</w:t>
      </w:r>
    </w:p>
    <w:p>
      <w:pPr>
        <w:jc w:val="both"/>
      </w:pPr>
      <w:r>
        <w:rPr>
          <w:rFonts w:ascii="Arial" w:cs="Arial" w:eastAsia="Arial" w:hAnsi="Arial"/>
          <w:b/>
          <w:bCs/>
          <w:sz w:val="24"/>
          <w:szCs w:val="24"/>
        </w:rPr>
        <w:t xml:space="preserve">Proyecciones de mejora.</w:t>
      </w:r>
    </w:p>
    <w:p>
      <w:pPr>
        <w:pStyle w:val="ListParagraph"/>
        <w:numPr>
          <w:ilvl w:val="0"/>
          <w:numId w:val="7"/>
        </w:numPr>
        <w:spacing w:after="80" w:line="336"/>
        <w:jc w:val="left"/>
      </w:pPr>
      <w:r>
        <w:rPr>
          <w:rFonts w:ascii="Arial" w:cs="Arial" w:eastAsia="Arial" w:hAnsi="Arial"/>
          <w:sz w:val="24"/>
          <w:szCs w:val="24"/>
        </w:rPr>
        <w:t xml:space="preserve">Documentar en el repositorio los datos y las métricas del estudio de origen del modelo predictivo y revalidarlo con datos de HAB, con partición de prueba y validación cruzada estratificada, ordenando sus perfiles por los centroides.</w:t>
      </w:r>
    </w:p>
    <w:p>
      <w:pPr>
        <w:pStyle w:val="ListParagraph"/>
        <w:numPr>
          <w:ilvl w:val="0"/>
          <w:numId w:val="7"/>
        </w:numPr>
        <w:spacing w:after="80" w:line="336"/>
        <w:jc w:val="left"/>
      </w:pPr>
      <w:r>
        <w:rPr>
          <w:rFonts w:ascii="Arial" w:cs="Arial" w:eastAsia="Arial" w:hAnsi="Arial"/>
          <w:sz w:val="24"/>
          <w:szCs w:val="24"/>
        </w:rPr>
        <w:t xml:space="preserve">Mejorar el calificador del perfil CIF (escala 0 a 4 con mejor ajuste) y apagar el vínculo mental; hacer una cuarta ronda con casos nuevos y, de ser posible, una segunda revisora con medición del acuerdo entre profesionales (Artstein y Poesio, 2008; Hripcsak y Heitjan, 2002).</w:t>
      </w:r>
    </w:p>
    <w:p>
      <w:pPr>
        <w:pStyle w:val="ListParagraph"/>
        <w:numPr>
          <w:ilvl w:val="0"/>
          <w:numId w:val="7"/>
        </w:numPr>
        <w:spacing w:after="80" w:line="336"/>
        <w:jc w:val="left"/>
      </w:pPr>
      <w:r>
        <w:rPr>
          <w:rFonts w:ascii="Arial" w:cs="Arial" w:eastAsia="Arial" w:hAnsi="Arial"/>
          <w:sz w:val="24"/>
          <w:szCs w:val="24"/>
        </w:rPr>
        <w:t xml:space="preserve">Probar modelos más grandes de la familia Gemma (12B a 31B), que no se midieron.</w:t>
      </w:r>
    </w:p>
    <w:p>
      <w:pPr>
        <w:pStyle w:val="ListParagraph"/>
        <w:numPr>
          <w:ilvl w:val="0"/>
          <w:numId w:val="7"/>
        </w:numPr>
        <w:spacing w:after="80" w:line="336"/>
        <w:jc w:val="left"/>
      </w:pPr>
      <w:r>
        <w:rPr>
          <w:rFonts w:ascii="Arial" w:cs="Arial" w:eastAsia="Arial" w:hAnsi="Arial"/>
          <w:sz w:val="24"/>
          <w:szCs w:val="24"/>
        </w:rPr>
        <w:t xml:space="preserve">Cubrir más categorías de discapacidad (HAB captura dos de las siete) y los idiomas de las notas.</w:t>
      </w:r>
    </w:p>
    <w:p>
      <w:pPr>
        <w:pStyle w:val="ListParagraph"/>
        <w:numPr>
          <w:ilvl w:val="0"/>
          <w:numId w:val="7"/>
        </w:numPr>
        <w:spacing w:after="80" w:line="336"/>
        <w:jc w:val="left"/>
      </w:pPr>
      <w:r>
        <w:rPr>
          <w:rFonts w:ascii="Arial" w:cs="Arial" w:eastAsia="Arial" w:hAnsi="Arial"/>
          <w:sz w:val="24"/>
          <w:szCs w:val="24"/>
        </w:rPr>
        <w:t xml:space="preserve">Añadir migraciones de base de datos (por ejemplo, Alembic), exigir lint y tipos en el CI y escalar la infraestructura si crece el uso.</w:t>
      </w:r>
    </w:p>
    <w:p>
      <w:pPr>
        <w:pStyle w:val="ListParagraph"/>
        <w:numPr>
          <w:ilvl w:val="0"/>
          <w:numId w:val="7"/>
        </w:numPr>
        <w:spacing w:after="80" w:line="336"/>
        <w:jc w:val="left"/>
      </w:pPr>
      <w:r>
        <w:rPr>
          <w:rFonts w:ascii="Arial" w:cs="Arial" w:eastAsia="Arial" w:hAnsi="Arial"/>
          <w:sz w:val="24"/>
          <w:szCs w:val="24"/>
        </w:rPr>
        <w:t xml:space="preserve">Redundancia del servicio de IA (segundo equipo o servicio administrado con garantías de privacidad) y monitoreo.</w:t>
      </w:r>
    </w:p>
    <w:p>
      <w:pPr>
        <w:pStyle w:val="ListParagraph"/>
        <w:numPr>
          <w:ilvl w:val="0"/>
          <w:numId w:val="7"/>
        </w:numPr>
        <w:spacing w:after="80" w:line="336"/>
        <w:jc w:val="left"/>
      </w:pPr>
      <w:r>
        <w:rPr>
          <w:rFonts w:ascii="Arial" w:cs="Arial" w:eastAsia="Arial" w:hAnsi="Arial"/>
          <w:sz w:val="24"/>
          <w:szCs w:val="24"/>
        </w:rPr>
        <w:t xml:space="preserve">Revisión de accesibilidad con lectores de pantalla y evaluación con más usuarios.</w:t>
      </w:r>
    </w:p>
    <w:p>
      <w:pPr>
        <w:pStyle w:val="ListParagraph"/>
        <w:numPr>
          <w:ilvl w:val="0"/>
          <w:numId w:val="7"/>
        </w:numPr>
        <w:spacing w:after="80" w:line="336"/>
        <w:jc w:val="left"/>
      </w:pPr>
      <w:r>
        <w:rPr>
          <w:rFonts w:ascii="Arial" w:cs="Arial" w:eastAsia="Arial" w:hAnsi="Arial"/>
          <w:sz w:val="24"/>
          <w:szCs w:val="24"/>
        </w:rPr>
        <w:t xml:space="preserve">Si el uso se extiende, retomar la consulta regulatoria y el permiso de uso de los títulos de la OMS.</w:t>
      </w:r>
    </w:p>
    <w:p>
      <w:pPr>
        <w:pStyle w:val="Heading2"/>
        <w:keepNext/>
      </w:pPr>
      <w:bookmarkStart w:name="_Toc72" w:id="72"/>
      <w:r>
        <w:t xml:space="preserve">9.5 Aprendizajes personales y profesionales</w:t>
      </w:r>
      <w:bookmarkEnd w:id="72"/>
    </w:p>
    <w:p>
      <w:pPr>
        <w:jc w:val="both"/>
      </w:pPr>
      <w:r>
        <w:rPr>
          <w:rFonts w:ascii="Arial" w:cs="Arial" w:eastAsia="Arial" w:hAnsi="Arial"/>
          <w:sz w:val="24"/>
          <w:szCs w:val="24"/>
        </w:rPr>
        <w:t xml:space="preserve">[Borrador para revisar y personalizar con la voz del autor.]</w:t>
      </w:r>
    </w:p>
    <w:p>
      <w:pPr>
        <w:pStyle w:val="ListParagraph"/>
        <w:numPr>
          <w:ilvl w:val="0"/>
          <w:numId w:val="3"/>
        </w:numPr>
        <w:spacing w:after="80" w:line="336"/>
        <w:jc w:val="left"/>
      </w:pPr>
      <w:r>
        <w:rPr>
          <w:rFonts w:ascii="Arial" w:cs="Arial" w:eastAsia="Arial" w:hAnsi="Arial"/>
          <w:b/>
          <w:bCs/>
          <w:sz w:val="24"/>
          <w:szCs w:val="24"/>
        </w:rPr>
        <w:t xml:space="preserve">Medir antes de decidir.</w:t>
      </w:r>
      <w:r>
        <w:rPr>
          <w:rFonts w:ascii="Arial" w:cs="Arial" w:eastAsia="Arial" w:hAnsi="Arial"/>
          <w:sz w:val="24"/>
          <w:szCs w:val="24"/>
        </w:rPr>
        <w:t xml:space="preserve"> El modelo pequeño parecía suficiente hasta que se midió contra la búsqueda por similitud; una línea base simple evitó invertir en una solución peor.</w:t>
      </w:r>
    </w:p>
    <w:p>
      <w:pPr>
        <w:pStyle w:val="ListParagraph"/>
        <w:numPr>
          <w:ilvl w:val="0"/>
          <w:numId w:val="3"/>
        </w:numPr>
        <w:spacing w:after="80" w:line="336"/>
        <w:jc w:val="left"/>
      </w:pPr>
      <w:r>
        <w:rPr>
          <w:rFonts w:ascii="Arial" w:cs="Arial" w:eastAsia="Arial" w:hAnsi="Arial"/>
          <w:b/>
          <w:bCs/>
          <w:sz w:val="24"/>
          <w:szCs w:val="24"/>
        </w:rPr>
        <w:t xml:space="preserve">Validar con datos que no se usaron para diseñar.</w:t>
      </w:r>
      <w:r>
        <w:rPr>
          <w:rFonts w:ascii="Arial" w:cs="Arial" w:eastAsia="Arial" w:hAnsi="Arial"/>
          <w:sz w:val="24"/>
          <w:szCs w:val="24"/>
        </w:rPr>
        <w:t xml:space="preserve"> Las métricas de la primera ronda eran más favorables que las de los casos nuevos; separar diseño y evaluación, y escribir las reglas antes de ver los resultados, fue la lección metodológica más importante del módulo de IA.</w:t>
      </w:r>
    </w:p>
    <w:p>
      <w:pPr>
        <w:pStyle w:val="ListParagraph"/>
        <w:numPr>
          <w:ilvl w:val="0"/>
          <w:numId w:val="3"/>
        </w:numPr>
        <w:spacing w:after="80" w:line="336"/>
        <w:jc w:val="left"/>
      </w:pPr>
      <w:r>
        <w:rPr>
          <w:rFonts w:ascii="Arial" w:cs="Arial" w:eastAsia="Arial" w:hAnsi="Arial"/>
          <w:b/>
          <w:bCs/>
          <w:sz w:val="24"/>
          <w:szCs w:val="24"/>
        </w:rPr>
        <w:t xml:space="preserve">Acotar al modelo de lenguaje.</w:t>
      </w:r>
      <w:r>
        <w:rPr>
          <w:rFonts w:ascii="Arial" w:cs="Arial" w:eastAsia="Arial" w:hAnsi="Arial"/>
          <w:sz w:val="24"/>
          <w:szCs w:val="24"/>
        </w:rPr>
        <w:t xml:space="preserve"> Pedirle al modelo que elija entre candidatos de un catálogo, y no que escriba códigos, convirtió un riesgo de «alucinación» en un problema de recuperación que se puede medir y mejorar.</w:t>
      </w:r>
    </w:p>
    <w:p>
      <w:pPr>
        <w:pStyle w:val="ListParagraph"/>
        <w:numPr>
          <w:ilvl w:val="0"/>
          <w:numId w:val="3"/>
        </w:numPr>
        <w:spacing w:after="80" w:line="336"/>
        <w:jc w:val="left"/>
      </w:pPr>
      <w:r>
        <w:rPr>
          <w:rFonts w:ascii="Arial" w:cs="Arial" w:eastAsia="Arial" w:hAnsi="Arial"/>
          <w:b/>
          <w:bCs/>
          <w:sz w:val="24"/>
          <w:szCs w:val="24"/>
        </w:rPr>
        <w:t xml:space="preserve">La accesibilidad se prueba, no se supone.</w:t>
      </w:r>
      <w:r>
        <w:rPr>
          <w:rFonts w:ascii="Arial" w:cs="Arial" w:eastAsia="Arial" w:hAnsi="Arial"/>
          <w:sz w:val="24"/>
          <w:szCs w:val="24"/>
        </w:rPr>
        <w:t xml:space="preserve"> Las herramientas automáticas encontraron siete grupos de problemas que no se veían a simple vista.</w:t>
      </w:r>
    </w:p>
    <w:p>
      <w:pPr>
        <w:pStyle w:val="ListParagraph"/>
        <w:numPr>
          <w:ilvl w:val="0"/>
          <w:numId w:val="3"/>
        </w:numPr>
        <w:spacing w:after="80" w:line="336"/>
        <w:jc w:val="left"/>
      </w:pPr>
      <w:r>
        <w:rPr>
          <w:rFonts w:ascii="Arial" w:cs="Arial" w:eastAsia="Arial" w:hAnsi="Arial"/>
          <w:b/>
          <w:bCs/>
          <w:sz w:val="24"/>
          <w:szCs w:val="24"/>
        </w:rPr>
        <w:t xml:space="preserve">Documentar los límites.</w:t>
      </w:r>
      <w:r>
        <w:rPr>
          <w:rFonts w:ascii="Arial" w:cs="Arial" w:eastAsia="Arial" w:hAnsi="Arial"/>
          <w:sz w:val="24"/>
          <w:szCs w:val="24"/>
        </w:rPr>
        <w:t xml:space="preserve"> Declarar que los datos y las métricas del modelo predictivo provienen de otro estudio y que el calificador no cumple su meta dio credibilidad al resto del trabajo.</w:t>
      </w:r>
    </w:p>
    <w:p>
      <w:pPr>
        <w:pStyle w:val="ListParagraph"/>
        <w:numPr>
          <w:ilvl w:val="0"/>
          <w:numId w:val="3"/>
        </w:numPr>
        <w:spacing w:after="80" w:line="336"/>
        <w:jc w:val="left"/>
      </w:pPr>
      <w:r>
        <w:rPr>
          <w:rFonts w:ascii="Arial" w:cs="Arial" w:eastAsia="Arial" w:hAnsi="Arial"/>
          <w:b/>
          <w:bCs/>
          <w:sz w:val="24"/>
          <w:szCs w:val="24"/>
        </w:rPr>
        <w:t xml:space="preserve">Trabajar con usuarios reales cambia el backlog.</w:t>
      </w:r>
      <w:r>
        <w:rPr>
          <w:rFonts w:ascii="Arial" w:cs="Arial" w:eastAsia="Arial" w:hAnsi="Arial"/>
          <w:sz w:val="24"/>
          <w:szCs w:val="24"/>
        </w:rPr>
        <w:t xml:space="preserve"> La investigación del Momento 2 reemplazó una historia completa y la sesión de usabilidad añadió una guía que nadie había previsto.</w:t>
      </w:r>
    </w:p>
    <w:p>
      <w:pPr>
        <w:pStyle w:val="ListParagraph"/>
        <w:numPr>
          <w:ilvl w:val="0"/>
          <w:numId w:val="3"/>
        </w:numPr>
        <w:spacing w:after="80" w:line="336"/>
        <w:jc w:val="left"/>
      </w:pPr>
      <w:r>
        <w:rPr>
          <w:rFonts w:ascii="Arial" w:cs="Arial" w:eastAsia="Arial" w:hAnsi="Arial"/>
          <w:b/>
          <w:bCs/>
          <w:sz w:val="24"/>
          <w:szCs w:val="24"/>
        </w:rPr>
        <w:t xml:space="preserve">Gestión.</w:t>
      </w:r>
      <w:r>
        <w:rPr>
          <w:rFonts w:ascii="Arial" w:cs="Arial" w:eastAsia="Arial" w:hAnsi="Arial"/>
          <w:sz w:val="24"/>
          <w:szCs w:val="24"/>
        </w:rPr>
        <w:t xml:space="preserve"> SCRUM sirve incluso en un equipo de una persona si las ceremonias se vuelven evidencias verificables; el control de calidad automatizado reemplaza parte de la revisión por pares.</w:t>
      </w:r>
    </w:p>
    <w:p>
      <w:pPr>
        <w:pStyle w:val="Heading1"/>
        <w:keepNext/>
        <w:pageBreakBefore/>
      </w:pPr>
      <w:bookmarkStart w:name="_Toc73" w:id="73"/>
      <w:r>
        <w:t xml:space="preserve">10. ANEXOS</w:t>
      </w:r>
      <w:bookmarkEnd w:id="73"/>
    </w:p>
    <w:p>
      <w:pPr>
        <w:pStyle w:val="Heading2"/>
        <w:keepNext/>
      </w:pPr>
      <w:bookmarkStart w:name="_Toc74" w:id="74"/>
      <w:r>
        <w:t xml:space="preserve">10.1 Repositorios de código</w:t>
      </w:r>
      <w:bookmarkEnd w:id="74"/>
    </w:p>
    <w:p>
      <w:pPr>
        <w:pStyle w:val="ListParagraph"/>
        <w:numPr>
          <w:ilvl w:val="0"/>
          <w:numId w:val="3"/>
        </w:numPr>
        <w:spacing w:after="80" w:line="336"/>
        <w:jc w:val="left"/>
      </w:pPr>
      <w:r>
        <w:rPr>
          <w:rFonts w:ascii="Arial" w:cs="Arial" w:eastAsia="Arial" w:hAnsi="Arial"/>
          <w:sz w:val="24"/>
          <w:szCs w:val="24"/>
        </w:rPr>
        <w:t xml:space="preserve">Repositorio principal: </w:t>
      </w:r>
      <w:hyperlink w:history="1" r:id="rIdwwxyvozlo1bnznvqgutcx">
        <w:r>
          <w:rPr>
            <w:rFonts w:ascii="Arial" w:cs="Arial" w:eastAsia="Arial" w:hAnsi="Arial"/>
            <w:color w:val="0563C1"/>
            <w:sz w:val="24"/>
            <w:szCs w:val="24"/>
            <w:u w:val="single"/>
          </w:rPr>
          <w:t xml:space="preserve">https://github.com/jaquimbayoc7/health-access-bridge</w:t>
        </w:r>
      </w:hyperlink>
      <w:r>
        <w:rPr>
          <w:rFonts w:ascii="Arial" w:cs="Arial" w:eastAsia="Arial" w:hAnsi="Arial"/>
          <w:sz w:val="24"/>
          <w:szCs w:val="24"/>
        </w:rPr>
        <w:t xml:space="preserve"> (ramas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Tablero de proyectos: </w:t>
      </w:r>
      <w:hyperlink w:history="1" r:id="rIdeu61uu0urbjloxfrhzvig">
        <w:r>
          <w:rPr>
            <w:rFonts w:ascii="Arial" w:cs="Arial" w:eastAsia="Arial" w:hAnsi="Arial"/>
            <w:color w:val="0563C1"/>
            <w:sz w:val="24"/>
            <w:szCs w:val="24"/>
            <w:u w:val="single"/>
          </w:rPr>
          <w:t xml:space="preserve">https://github.com/users/jaquimbayoc7/projects/1</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Diagramas animados (Archify): </w:t>
      </w:r>
      <w:hyperlink w:history="1" r:id="rIdtntk_qw0kz200uhv6wpez">
        <w:r>
          <w:rPr>
            <w:rFonts w:ascii="Consolas" w:cs="Consolas" w:eastAsia="Consolas" w:hAnsi="Consolas"/>
            <w:color w:val="0563C1"/>
            <w:sz w:val="22"/>
            <w:szCs w:val="22"/>
            <w:u w:val="single"/>
          </w:rPr>
          <w:t xml:space="preserve">docs/presentation/animaciones/</w:t>
        </w:r>
      </w:hyperlink>
      <w:r>
        <w:rPr>
          <w:rFonts w:ascii="Arial" w:cs="Arial" w:eastAsia="Arial" w:hAnsi="Arial"/>
          <w:sz w:val="24"/>
          <w:szCs w:val="24"/>
        </w:rPr>
        <w:t xml:space="preserve">.</w:t>
      </w:r>
    </w:p>
    <w:p>
      <w:pPr>
        <w:pStyle w:val="Heading2"/>
        <w:keepNext/>
      </w:pPr>
      <w:bookmarkStart w:name="_Toc75" w:id="75"/>
      <w:r>
        <w:t xml:space="preserve">10.2 Datasets utilizados</w:t>
      </w:r>
      <w:bookmarkEnd w:id="75"/>
    </w:p>
    <w:p>
      <w:pPr>
        <w:keepNext/>
        <w:spacing w:after="80" w:before="200" w:line="276"/>
      </w:pPr>
      <w:r>
        <w:rPr>
          <w:rFonts w:ascii="Arial" w:cs="Arial" w:eastAsia="Arial" w:hAnsi="Arial"/>
          <w:b/>
          <w:bCs/>
          <w:sz w:val="22"/>
          <w:szCs w:val="22"/>
        </w:rPr>
        <w:t xml:space="preserve">Tabla 31. </w:t>
      </w:r>
      <w:r>
        <w:rPr>
          <w:rFonts w:ascii="Arial" w:cs="Arial" w:eastAsia="Arial" w:hAnsi="Arial"/>
          <w:sz w:val="22"/>
          <w:szCs w:val="22"/>
        </w:rPr>
        <w:t xml:space="preserve">Datos utilizados por el proyecto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43"/>
        <w:gridCol w:w="3327"/>
        <w:gridCol w:w="2768"/>
      </w:tblGrid>
      <w:tr>
        <w:trPr>
          <w:cantSplit/>
          <w:tblHeader/>
        </w:trPr>
        <w:tc>
          <w:tcPr>
            <w:tcW w:type="dxa" w:w="27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c>
          <w:tcPr>
            <w:tcW w:type="dxa" w:w="332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27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Disponibilidad</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entrenamiento del modelo predictivo</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 registros sintéticos aleatorios generados por </w:t>
            </w:r>
            <w:hyperlink w:history="1" r:id="rIddb18mjvu_l2xdz9gwnln3">
              <w:r>
                <w:rPr>
                  <w:rFonts w:ascii="Consolas" w:cs="Consolas" w:eastAsia="Consolas" w:hAnsi="Consolas"/>
                  <w:b w:val="false"/>
                  <w:bCs w:val="false"/>
                  <w:color w:val="0563C1"/>
                  <w:sz w:val="17"/>
                  <w:szCs w:val="17"/>
                  <w:u w:val="single"/>
                </w:rPr>
                <w:t xml:space="preserve">backend/model/train_model.py</w:t>
              </w:r>
            </w:hyperlink>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 el repositorio (el script los regenera)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demostración (</w:t>
            </w:r>
            <w:r>
              <w:rPr>
                <w:rFonts w:ascii="Arial" w:cs="Arial" w:eastAsia="Arial" w:hAnsi="Arial"/>
                <w:b w:val="false"/>
                <w:bCs w:val="false"/>
                <w:i/>
                <w:iCs/>
                <w:sz w:val="19"/>
                <w:szCs w:val="19"/>
              </w:rPr>
              <w:t xml:space="preserve">seed</w:t>
            </w:r>
            <w:r>
              <w:rPr>
                <w:rFonts w:ascii="Arial" w:cs="Arial" w:eastAsia="Arial" w:hAnsi="Arial"/>
                <w:b w:val="false"/>
                <w:bCs w:val="false"/>
                <w:sz w:val="19"/>
                <w:szCs w:val="19"/>
              </w:rPr>
              <w:t xml:space="preserve">)</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administrador, dos médicos y pacientes de prueba</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zxpf2na5delimwvsqj-hx">
              <w:r>
                <w:rPr>
                  <w:rFonts w:ascii="Consolas" w:cs="Consolas" w:eastAsia="Consolas" w:hAnsi="Consolas"/>
                  <w:b w:val="false"/>
                  <w:bCs w:val="false"/>
                  <w:color w:val="0563C1"/>
                  <w:sz w:val="17"/>
                  <w:szCs w:val="17"/>
                  <w:u w:val="single"/>
                </w:rPr>
                <w:t xml:space="preserve">backend/app/seed.py</w:t>
              </w:r>
            </w:hyperlink>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1.593 códigos con título y definición; derechos de la OMS</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Privado (</w:t>
            </w:r>
            <w:r>
              <w:rPr>
                <w:rFonts w:ascii="Consolas" w:cs="Consolas" w:eastAsia="Consolas" w:hAnsi="Consolas"/>
                <w:b w:val="false"/>
                <w:bCs w:val="false"/>
                <w:sz w:val="17"/>
                <w:szCs w:val="17"/>
              </w:rPr>
              <w:t xml:space="preserve">data/private/</w:t>
            </w:r>
            <w:r>
              <w:rPr>
                <w:rFonts w:ascii="Arial" w:cs="Arial" w:eastAsia="Arial" w:hAnsi="Arial"/>
                <w:b w:val="false"/>
                <w:bCs w:val="false"/>
                <w:sz w:val="19"/>
                <w:szCs w:val="19"/>
              </w:rPr>
              <w:t xml:space="preserve">); no se publica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referencia de la validación clínica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casos sintéticos (C01 a C25) y 24 casos nuevos (N01 a N24)</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nc6nqf8x4hcxysmzmddf-">
              <w:r>
                <w:rPr>
                  <w:rFonts w:ascii="Consolas" w:cs="Consolas" w:eastAsia="Consolas" w:hAnsi="Consolas"/>
                  <w:b w:val="false"/>
                  <w:bCs w:val="false"/>
                  <w:color w:val="0563C1"/>
                  <w:sz w:val="17"/>
                  <w:szCs w:val="17"/>
                  <w:u w:val="single"/>
                </w:rPr>
                <w:t xml:space="preserve">icf-service/reference/</w:t>
              </w:r>
            </w:hyperlink>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la sesión de usabilidad</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Puntajes SUS, tareas y hallazgos de diez participantes, identificados solo con un código</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bw2udcnvgjs8cmpplx1rm">
              <w:r>
                <w:rPr>
                  <w:rFonts w:ascii="Consolas" w:cs="Consolas" w:eastAsia="Consolas" w:hAnsi="Consolas"/>
                  <w:b w:val="false"/>
                  <w:bCs w:val="false"/>
                  <w:color w:val="0563C1"/>
                  <w:sz w:val="17"/>
                  <w:szCs w:val="17"/>
                  <w:u w:val="single"/>
                </w:rPr>
                <w:t xml:space="preserve">docs/uat/FORMATO_REGISTRO_UAT_SUS_HU09.xlsx</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Ningún dato corresponde a personas reales identificables.</w:t>
      </w:r>
    </w:p>
    <w:p>
      <w:pPr>
        <w:pStyle w:val="Heading2"/>
        <w:keepNext/>
      </w:pPr>
      <w:bookmarkStart w:name="_Toc76" w:id="76"/>
      <w:r>
        <w:t xml:space="preserve">10.3 Licencias de uso</w:t>
      </w:r>
      <w:bookmarkEnd w:id="76"/>
    </w:p>
    <w:p>
      <w:pPr>
        <w:keepNext/>
        <w:spacing w:after="80" w:before="200" w:line="276"/>
      </w:pPr>
      <w:r>
        <w:rPr>
          <w:rFonts w:ascii="Arial" w:cs="Arial" w:eastAsia="Arial" w:hAnsi="Arial"/>
          <w:b/>
          <w:bCs/>
          <w:sz w:val="22"/>
          <w:szCs w:val="22"/>
        </w:rPr>
        <w:t xml:space="preserve">Tabla 32. </w:t>
      </w:r>
      <w:r>
        <w:rPr>
          <w:rFonts w:ascii="Arial" w:cs="Arial" w:eastAsia="Arial" w:hAnsi="Arial"/>
          <w:sz w:val="22"/>
          <w:szCs w:val="22"/>
        </w:rPr>
        <w:t xml:space="preserve">Licencias de los componentes de IA y de infraestructura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34"/>
        <w:gridCol w:w="2937"/>
        <w:gridCol w:w="3367"/>
      </w:tblGrid>
      <w:tr>
        <w:trPr>
          <w:cantSplit/>
          <w:tblHeader/>
        </w:trPr>
        <w:tc>
          <w:tcPr>
            <w:tcW w:type="dxa" w:w="253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9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w:t>
            </w:r>
          </w:p>
        </w:tc>
        <w:tc>
          <w:tcPr>
            <w:tcW w:type="dxa" w:w="33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Licencia</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bge-m3</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Embeddings,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Servidor del modelo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y pgvector</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Base del catálogo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Licencia PostgreSQL</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MedGemma (</w:t>
            </w: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HAI-DEF: no para uso clínico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Qwen2.5 3B</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 Research License: investigación y evaluación</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y títulos</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Derechos de autor de la OMS; uso interno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Tailscale Funnel</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Túnel público autenticado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del servicio de Tailscale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bxwv2xjfuggivlsaipy3h">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 (verificado el 7 de octubre de 2026). Si se cambia el modelo, debe repetirse la verificación.</w:t>
      </w:r>
    </w:p>
    <w:p>
      <w:pPr>
        <w:pStyle w:val="Heading2"/>
        <w:keepNext/>
      </w:pPr>
      <w:bookmarkStart w:name="_Toc77" w:id="77"/>
      <w:r>
        <w:t xml:space="preserve">10.4 Presentación final y otros materiales</w:t>
      </w:r>
      <w:bookmarkEnd w:id="77"/>
    </w:p>
    <w:p>
      <w:pPr>
        <w:pStyle w:val="ListParagraph"/>
        <w:numPr>
          <w:ilvl w:val="0"/>
          <w:numId w:val="3"/>
        </w:numPr>
        <w:spacing w:after="80" w:line="336"/>
        <w:jc w:val="left"/>
      </w:pPr>
      <w:r>
        <w:rPr>
          <w:rFonts w:ascii="Arial" w:cs="Arial" w:eastAsia="Arial" w:hAnsi="Arial"/>
          <w:sz w:val="24"/>
          <w:szCs w:val="24"/>
        </w:rPr>
        <w:t xml:space="preserve">Presentación del proyecto (página por vistas): </w:t>
      </w:r>
      <w:hyperlink w:history="1" r:id="rIdd2dwwmmc3z1wekw2-wtfi">
        <w:r>
          <w:rPr>
            <w:rFonts w:ascii="Consolas" w:cs="Consolas" w:eastAsia="Consolas" w:hAnsi="Consolas"/>
            <w:color w:val="0563C1"/>
            <w:sz w:val="22"/>
            <w:szCs w:val="22"/>
            <w:u w:val="single"/>
          </w:rPr>
          <w:t xml:space="preserve">docs/presentation/index.html</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 final del afinamiento de los códigos CIF: </w:t>
      </w:r>
      <w:hyperlink w:history="1" r:id="rIdd7ywsylx-pihtqvjrw7uh">
        <w:r>
          <w:rPr>
            <w:rFonts w:ascii="Consolas" w:cs="Consolas" w:eastAsia="Consolas" w:hAnsi="Consolas"/>
            <w:color w:val="0563C1"/>
            <w:sz w:val="22"/>
            <w:szCs w:val="22"/>
            <w:u w:val="single"/>
          </w:rPr>
          <w:t xml:space="preserve">docs/presentation/reporte-afinamiento-icf.html</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Reportes de estado, pruebas, protocolo de validación clínica y Insights Reports 1 a 6: </w:t>
      </w:r>
      <w:hyperlink w:history="1" r:id="rIdk8uuexwojllmsacdcpwmr">
        <w:r>
          <w:rPr>
            <w:rFonts w:ascii="Consolas" w:cs="Consolas" w:eastAsia="Consolas" w:hAnsi="Consolas"/>
            <w:color w:val="0563C1"/>
            <w:sz w:val="22"/>
            <w:szCs w:val="22"/>
            <w:u w:val="single"/>
          </w:rPr>
          <w:t xml:space="preserve">docs/reports/</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Investigación con usuarios: </w:t>
      </w:r>
      <w:hyperlink w:history="1" r:id="rIdpkxt8iujyyyj1r1wpvmsr">
        <w:r>
          <w:rPr>
            <w:rFonts w:ascii="Consolas" w:cs="Consolas" w:eastAsia="Consolas" w:hAnsi="Consolas"/>
            <w:color w:val="0563C1"/>
            <w:sz w:val="22"/>
            <w:szCs w:val="22"/>
            <w:u w:val="single"/>
          </w:rPr>
          <w:t xml:space="preserve">docs/HCI/</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Plan, evidencia y reporte de las pruebas de aceptación: </w:t>
      </w:r>
      <w:hyperlink w:history="1" r:id="rIdw4vikbqzcifuxwsdyckq_">
        <w:r>
          <w:rPr>
            <w:rFonts w:ascii="Consolas" w:cs="Consolas" w:eastAsia="Consolas" w:hAnsi="Consolas"/>
            <w:color w:val="0563C1"/>
            <w:sz w:val="22"/>
            <w:szCs w:val="22"/>
            <w:u w:val="single"/>
          </w:rPr>
          <w:t xml:space="preserve">docs/uat/</w:t>
        </w:r>
      </w:hyperlink>
      <w:r>
        <w:rPr>
          <w:rFonts w:ascii="Arial" w:cs="Arial" w:eastAsia="Arial" w:hAnsi="Arial"/>
          <w:sz w:val="24"/>
          <w:szCs w:val="24"/>
        </w:rPr>
        <w:t xml:space="preserve"> y </w:t>
      </w:r>
      <w:hyperlink w:history="1" r:id="rIdg1kth64mlf22kkk3iy0iu">
        <w:r>
          <w:rPr>
            <w:rFonts w:ascii="Consolas" w:cs="Consolas" w:eastAsia="Consolas" w:hAnsi="Consolas"/>
            <w:color w:val="0563C1"/>
            <w:sz w:val="22"/>
            <w:szCs w:val="22"/>
            <w:u w:val="single"/>
          </w:rPr>
          <w:t xml:space="preserve">docs/reports/REPORTE_FINAL_PRUEBAS_HU09.md</w:t>
        </w:r>
      </w:hyperlink>
      <w:r>
        <w:rPr>
          <w:rFonts w:ascii="Arial" w:cs="Arial" w:eastAsia="Arial" w:hAnsi="Arial"/>
          <w:sz w:val="24"/>
          <w:szCs w:val="24"/>
        </w:rPr>
        <w:t xml:space="preserve">.</w:t>
      </w:r>
    </w:p>
    <w:p>
      <w:pPr>
        <w:pStyle w:val="Heading2"/>
        <w:keepNext/>
      </w:pPr>
      <w:bookmarkStart w:name="_Toc78" w:id="78"/>
      <w:r>
        <w:t xml:space="preserve">10.5 Referencias bibliográficas</w:t>
      </w:r>
      <w:bookmarkEnd w:id="78"/>
    </w:p>
    <w:p>
      <w:pPr>
        <w:spacing w:after="120" w:line="300"/>
        <w:ind w:left="720" w:hanging="720"/>
        <w:jc w:val="left"/>
      </w:pPr>
      <w:r>
        <w:rPr>
          <w:rFonts w:ascii="Arial" w:cs="Arial" w:eastAsia="Arial" w:hAnsi="Arial"/>
          <w:sz w:val="22"/>
          <w:szCs w:val="22"/>
        </w:rPr>
        <w:t xml:space="preserve">Abràmoff, M. D., Lavin, P. T., Birch, M., et al. (2018). Pivotal trial of an autonomous AI-based diagnostic system for detection of diabetic retinopathy in primary care offices. </w:t>
      </w:r>
      <w:r>
        <w:rPr>
          <w:rFonts w:ascii="Arial" w:cs="Arial" w:eastAsia="Arial" w:hAnsi="Arial"/>
          <w:i/>
          <w:iCs/>
          <w:sz w:val="22"/>
          <w:szCs w:val="22"/>
        </w:rPr>
        <w:t xml:space="preserve">npj Digital Medicine, 1</w:t>
      </w:r>
      <w:r>
        <w:rPr>
          <w:rFonts w:ascii="Arial" w:cs="Arial" w:eastAsia="Arial" w:hAnsi="Arial"/>
          <w:sz w:val="22"/>
          <w:szCs w:val="22"/>
        </w:rPr>
        <w:t xml:space="preserve">, Artículo 39. </w:t>
      </w:r>
      <w:hyperlink w:history="1" r:id="rIduida3sobrqbaycvbdnsbs">
        <w:r>
          <w:rPr>
            <w:rFonts w:ascii="Arial" w:cs="Arial" w:eastAsia="Arial" w:hAnsi="Arial"/>
            <w:color w:val="0563C1"/>
            <w:sz w:val="22"/>
            <w:szCs w:val="22"/>
            <w:u w:val="single"/>
          </w:rPr>
          <w:t xml:space="preserve">https://doi.org/10.1038/s41746-018-0040-6</w:t>
        </w:r>
      </w:hyperlink>
    </w:p>
    <w:p>
      <w:pPr>
        <w:spacing w:after="120" w:line="300"/>
        <w:ind w:left="720" w:hanging="720"/>
        <w:jc w:val="left"/>
      </w:pPr>
      <w:r>
        <w:rPr>
          <w:rFonts w:ascii="Arial" w:cs="Arial" w:eastAsia="Arial" w:hAnsi="Arial"/>
          <w:sz w:val="22"/>
          <w:szCs w:val="22"/>
        </w:rPr>
        <w:t xml:space="preserve">Artstein, R., y Poesio, M. (2008). Inter-coder agreement for computational linguistics. </w:t>
      </w:r>
      <w:r>
        <w:rPr>
          <w:rFonts w:ascii="Arial" w:cs="Arial" w:eastAsia="Arial" w:hAnsi="Arial"/>
          <w:i/>
          <w:iCs/>
          <w:sz w:val="22"/>
          <w:szCs w:val="22"/>
        </w:rPr>
        <w:t xml:space="preserve">Computational Linguistics, 34</w:t>
      </w:r>
      <w:r>
        <w:rPr>
          <w:rFonts w:ascii="Arial" w:cs="Arial" w:eastAsia="Arial" w:hAnsi="Arial"/>
          <w:sz w:val="22"/>
          <w:szCs w:val="22"/>
        </w:rPr>
        <w:t xml:space="preserve">(4), 555–596. </w:t>
      </w:r>
      <w:hyperlink w:history="1" r:id="rIdv4exafhe3wxppqiztnss1">
        <w:r>
          <w:rPr>
            <w:rFonts w:ascii="Arial" w:cs="Arial" w:eastAsia="Arial" w:hAnsi="Arial"/>
            <w:color w:val="0563C1"/>
            <w:sz w:val="22"/>
            <w:szCs w:val="22"/>
            <w:u w:val="single"/>
          </w:rPr>
          <w:t xml:space="preserve">https://doi.org/10.1162/coli.07-034-R2</w:t>
        </w:r>
      </w:hyperlink>
    </w:p>
    <w:p>
      <w:pPr>
        <w:spacing w:after="120" w:line="300"/>
        <w:ind w:left="720" w:hanging="720"/>
        <w:jc w:val="left"/>
      </w:pPr>
      <w:r>
        <w:rPr>
          <w:rFonts w:ascii="Arial" w:cs="Arial" w:eastAsia="Arial" w:hAnsi="Arial"/>
          <w:sz w:val="22"/>
          <w:szCs w:val="22"/>
        </w:rPr>
        <w:t xml:space="preserve">Bangor, A., Kortum, P. T., y Miller, J. T. (2008). An empirical evaluation of the System Usability Scale. </w:t>
      </w:r>
      <w:r>
        <w:rPr>
          <w:rFonts w:ascii="Arial" w:cs="Arial" w:eastAsia="Arial" w:hAnsi="Arial"/>
          <w:i/>
          <w:iCs/>
          <w:sz w:val="22"/>
          <w:szCs w:val="22"/>
        </w:rPr>
        <w:t xml:space="preserve">International Journal of Human–Computer Interaction, 24</w:t>
      </w:r>
      <w:r>
        <w:rPr>
          <w:rFonts w:ascii="Arial" w:cs="Arial" w:eastAsia="Arial" w:hAnsi="Arial"/>
          <w:sz w:val="22"/>
          <w:szCs w:val="22"/>
        </w:rPr>
        <w:t xml:space="preserve">(6), 574–594. </w:t>
      </w:r>
      <w:hyperlink w:history="1" r:id="rId0rti038m8lcsiiifvja9e">
        <w:r>
          <w:rPr>
            <w:rFonts w:ascii="Arial" w:cs="Arial" w:eastAsia="Arial" w:hAnsi="Arial"/>
            <w:color w:val="0563C1"/>
            <w:sz w:val="22"/>
            <w:szCs w:val="22"/>
            <w:u w:val="single"/>
          </w:rPr>
          <w:t xml:space="preserve">https://doi.org/10.1080/10447310802205776</w:t>
        </w:r>
      </w:hyperlink>
    </w:p>
    <w:p>
      <w:pPr>
        <w:spacing w:after="120" w:line="300"/>
        <w:ind w:left="720" w:hanging="720"/>
        <w:jc w:val="left"/>
      </w:pPr>
      <w:r>
        <w:rPr>
          <w:rFonts w:ascii="Arial" w:cs="Arial" w:eastAsia="Arial" w:hAnsi="Arial"/>
          <w:sz w:val="22"/>
          <w:szCs w:val="22"/>
        </w:rPr>
        <w:t xml:space="preserve">Brooke, J. (1996). SUS: A "quick and dirty" usability scale. En P. W. Jordan, B. Thomas, B. A. Weerdmeester, y I. L. McClelland (Eds.), </w:t>
      </w:r>
      <w:r>
        <w:rPr>
          <w:rFonts w:ascii="Arial" w:cs="Arial" w:eastAsia="Arial" w:hAnsi="Arial"/>
          <w:i/>
          <w:iCs/>
          <w:sz w:val="22"/>
          <w:szCs w:val="22"/>
        </w:rPr>
        <w:t xml:space="preserve">Usability evaluation in industry</w:t>
      </w:r>
      <w:r>
        <w:rPr>
          <w:rFonts w:ascii="Arial" w:cs="Arial" w:eastAsia="Arial" w:hAnsi="Arial"/>
          <w:sz w:val="22"/>
          <w:szCs w:val="22"/>
        </w:rPr>
        <w:t xml:space="preserve"> (pp. 189–194). Taylor &amp; Francis.</w:t>
      </w:r>
    </w:p>
    <w:p>
      <w:pPr>
        <w:spacing w:after="120" w:line="300"/>
        <w:ind w:left="720" w:hanging="720"/>
        <w:jc w:val="left"/>
      </w:pPr>
      <w:r>
        <w:rPr>
          <w:rFonts w:ascii="Arial" w:cs="Arial" w:eastAsia="Arial" w:hAnsi="Arial"/>
          <w:sz w:val="22"/>
          <w:szCs w:val="22"/>
        </w:rPr>
        <w:t xml:space="preserve">Brown, L. D., Cai, T. T., y DasGupta, A. (2001). Interval estimation for a binomial proportion. </w:t>
      </w:r>
      <w:r>
        <w:rPr>
          <w:rFonts w:ascii="Arial" w:cs="Arial" w:eastAsia="Arial" w:hAnsi="Arial"/>
          <w:i/>
          <w:iCs/>
          <w:sz w:val="22"/>
          <w:szCs w:val="22"/>
        </w:rPr>
        <w:t xml:space="preserve">Statistical Science, 16</w:t>
      </w:r>
      <w:r>
        <w:rPr>
          <w:rFonts w:ascii="Arial" w:cs="Arial" w:eastAsia="Arial" w:hAnsi="Arial"/>
          <w:sz w:val="22"/>
          <w:szCs w:val="22"/>
        </w:rPr>
        <w:t xml:space="preserve">(2), 101–133. </w:t>
      </w:r>
      <w:hyperlink w:history="1" r:id="rIdn5c1jl92fu1wax8ttypul">
        <w:r>
          <w:rPr>
            <w:rFonts w:ascii="Arial" w:cs="Arial" w:eastAsia="Arial" w:hAnsi="Arial"/>
            <w:color w:val="0563C1"/>
            <w:sz w:val="22"/>
            <w:szCs w:val="22"/>
            <w:u w:val="single"/>
          </w:rPr>
          <w:t xml:space="preserve">https://doi.org/10.1214/ss/1009213286</w:t>
        </w:r>
      </w:hyperlink>
    </w:p>
    <w:p>
      <w:pPr>
        <w:spacing w:after="120" w:line="300"/>
        <w:ind w:left="720" w:hanging="720"/>
        <w:jc w:val="left"/>
      </w:pPr>
      <w:r>
        <w:rPr>
          <w:rFonts w:ascii="Arial" w:cs="Arial" w:eastAsia="Arial" w:hAnsi="Arial"/>
          <w:sz w:val="22"/>
          <w:szCs w:val="22"/>
        </w:rPr>
        <w:t xml:space="preserve">Burns, E. M., Rigby, E., Mamidanna, R., et al. (2012). Systematic review of discharge coding accuracy. </w:t>
      </w:r>
      <w:r>
        <w:rPr>
          <w:rFonts w:ascii="Arial" w:cs="Arial" w:eastAsia="Arial" w:hAnsi="Arial"/>
          <w:i/>
          <w:iCs/>
          <w:sz w:val="22"/>
          <w:szCs w:val="22"/>
        </w:rPr>
        <w:t xml:space="preserve">Journal of Public Health, 34</w:t>
      </w:r>
      <w:r>
        <w:rPr>
          <w:rFonts w:ascii="Arial" w:cs="Arial" w:eastAsia="Arial" w:hAnsi="Arial"/>
          <w:sz w:val="22"/>
          <w:szCs w:val="22"/>
        </w:rPr>
        <w:t xml:space="preserve">(1), 138–148. </w:t>
      </w:r>
      <w:hyperlink w:history="1" r:id="rIduqz4nw3zkxrlj06difcqo">
        <w:r>
          <w:rPr>
            <w:rFonts w:ascii="Arial" w:cs="Arial" w:eastAsia="Arial" w:hAnsi="Arial"/>
            <w:color w:val="0563C1"/>
            <w:sz w:val="22"/>
            <w:szCs w:val="22"/>
            <w:u w:val="single"/>
          </w:rPr>
          <w:t xml:space="preserve">https://doi.org/10.1093/pubmed/fdr054</w:t>
        </w:r>
      </w:hyperlink>
    </w:p>
    <w:p>
      <w:pPr>
        <w:spacing w:after="120" w:line="300"/>
        <w:ind w:left="720" w:hanging="720"/>
        <w:jc w:val="left"/>
      </w:pPr>
      <w:r>
        <w:rPr>
          <w:rFonts w:ascii="Arial" w:cs="Arial" w:eastAsia="Arial" w:hAnsi="Arial"/>
          <w:sz w:val="22"/>
          <w:szCs w:val="22"/>
        </w:rPr>
        <w:t xml:space="preserve">Cawley, G. C., y Talbot, N. L. C. (2010). On over-fitting in model selection and subsequent selection bias in performance evaluation.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2079–2107.</w:t>
      </w:r>
    </w:p>
    <w:p>
      <w:pPr>
        <w:spacing w:after="120" w:line="300"/>
        <w:ind w:left="720" w:hanging="720"/>
        <w:jc w:val="left"/>
      </w:pPr>
      <w:r>
        <w:rPr>
          <w:rFonts w:ascii="Arial" w:cs="Arial" w:eastAsia="Arial" w:hAnsi="Arial"/>
          <w:sz w:val="22"/>
          <w:szCs w:val="22"/>
        </w:rPr>
        <w:t xml:space="preserve">Chen, J., Xiao, S., Zhang, P., Luo, K., Lian, D., y Liu, Z. (2024). </w:t>
      </w:r>
      <w:r>
        <w:rPr>
          <w:rFonts w:ascii="Arial" w:cs="Arial" w:eastAsia="Arial" w:hAnsi="Arial"/>
          <w:i/>
          <w:iCs/>
          <w:sz w:val="22"/>
          <w:szCs w:val="22"/>
        </w:rPr>
        <w:t xml:space="preserve">BGE M3-Embedding: Multi-lingual, multi-functionality, multi-granularity text embeddings through self-knowledge distillation</w:t>
      </w:r>
      <w:r>
        <w:rPr>
          <w:rFonts w:ascii="Arial" w:cs="Arial" w:eastAsia="Arial" w:hAnsi="Arial"/>
          <w:sz w:val="22"/>
          <w:szCs w:val="22"/>
        </w:rPr>
        <w:t xml:space="preserve"> (arXiv:2402.03216). </w:t>
      </w:r>
      <w:hyperlink w:history="1" r:id="rIdznastyrhiaerid4z7acqo">
        <w:r>
          <w:rPr>
            <w:rFonts w:ascii="Arial" w:cs="Arial" w:eastAsia="Arial" w:hAnsi="Arial"/>
            <w:color w:val="0563C1"/>
            <w:sz w:val="22"/>
            <w:szCs w:val="22"/>
            <w:u w:val="single"/>
          </w:rPr>
          <w:t xml:space="preserve">https://arxiv.org/abs/2402.03216</w:t>
        </w:r>
      </w:hyperlink>
    </w:p>
    <w:p>
      <w:pPr>
        <w:spacing w:after="120" w:line="300"/>
        <w:ind w:left="720" w:hanging="720"/>
        <w:jc w:val="left"/>
      </w:pPr>
      <w:r>
        <w:rPr>
          <w:rFonts w:ascii="Arial" w:cs="Arial" w:eastAsia="Arial" w:hAnsi="Arial"/>
          <w:sz w:val="22"/>
          <w:szCs w:val="22"/>
        </w:rPr>
        <w:t xml:space="preserve">Chen, S., Tao, J., Tao, Q., et al. (2016). Rater experience influences reliability and validity of the Brief International Classification of Functioning, Disability, and Health Core Set for Stroke. </w:t>
      </w:r>
      <w:r>
        <w:rPr>
          <w:rFonts w:ascii="Arial" w:cs="Arial" w:eastAsia="Arial" w:hAnsi="Arial"/>
          <w:i/>
          <w:iCs/>
          <w:sz w:val="22"/>
          <w:szCs w:val="22"/>
        </w:rPr>
        <w:t xml:space="preserve">Journal of Rehabilitation Medicine, 48</w:t>
      </w:r>
      <w:r>
        <w:rPr>
          <w:rFonts w:ascii="Arial" w:cs="Arial" w:eastAsia="Arial" w:hAnsi="Arial"/>
          <w:sz w:val="22"/>
          <w:szCs w:val="22"/>
        </w:rPr>
        <w:t xml:space="preserve">(3), 265–272. </w:t>
      </w:r>
      <w:hyperlink w:history="1" r:id="rId8qrgtzin6ar2s6gvjjtnx">
        <w:r>
          <w:rPr>
            <w:rFonts w:ascii="Arial" w:cs="Arial" w:eastAsia="Arial" w:hAnsi="Arial"/>
            <w:color w:val="0563C1"/>
            <w:sz w:val="22"/>
            <w:szCs w:val="22"/>
            <w:u w:val="single"/>
          </w:rPr>
          <w:t xml:space="preserve">https://doi.org/10.2340/16501977-2063</w:t>
        </w:r>
      </w:hyperlink>
    </w:p>
    <w:p>
      <w:pPr>
        <w:spacing w:after="120" w:line="300"/>
        <w:ind w:left="720" w:hanging="720"/>
        <w:jc w:val="left"/>
      </w:pPr>
      <w:r>
        <w:rPr>
          <w:rFonts w:ascii="Arial" w:cs="Arial" w:eastAsia="Arial" w:hAnsi="Arial"/>
          <w:sz w:val="22"/>
          <w:szCs w:val="22"/>
        </w:rPr>
        <w:t xml:space="preserve">Chow, C. K. (1970). On optimum recognition error and reject tradeoff. </w:t>
      </w:r>
      <w:r>
        <w:rPr>
          <w:rFonts w:ascii="Arial" w:cs="Arial" w:eastAsia="Arial" w:hAnsi="Arial"/>
          <w:i/>
          <w:iCs/>
          <w:sz w:val="22"/>
          <w:szCs w:val="22"/>
        </w:rPr>
        <w:t xml:space="preserve">IEEE Transactions on Information Theory, 16</w:t>
      </w:r>
      <w:r>
        <w:rPr>
          <w:rFonts w:ascii="Arial" w:cs="Arial" w:eastAsia="Arial" w:hAnsi="Arial"/>
          <w:sz w:val="22"/>
          <w:szCs w:val="22"/>
        </w:rPr>
        <w:t xml:space="preserve">(1), 41–46. </w:t>
      </w:r>
      <w:hyperlink w:history="1" r:id="rId2fzsgcun6r1k63uefjd2v">
        <w:r>
          <w:rPr>
            <w:rFonts w:ascii="Arial" w:cs="Arial" w:eastAsia="Arial" w:hAnsi="Arial"/>
            <w:color w:val="0563C1"/>
            <w:sz w:val="22"/>
            <w:szCs w:val="22"/>
            <w:u w:val="single"/>
          </w:rPr>
          <w:t xml:space="preserve">https://doi.org/10.1109/TIT.1970.1054406</w:t>
        </w:r>
      </w:hyperlink>
    </w:p>
    <w:p>
      <w:pPr>
        <w:spacing w:after="120" w:line="300"/>
        <w:ind w:left="720" w:hanging="720"/>
        <w:jc w:val="left"/>
      </w:pPr>
      <w:r>
        <w:rPr>
          <w:rFonts w:ascii="Arial" w:cs="Arial" w:eastAsia="Arial" w:hAnsi="Arial"/>
          <w:sz w:val="22"/>
          <w:szCs w:val="22"/>
        </w:rPr>
        <w:t xml:space="preserve">Cieza, A., Brockow, T., Ewert, T., Amann, E., Kollerits, B., Chatterji, S., Üstün, T. B., y Stucki, G. (2002). Linking health-status measurements to the International Classification of Functioning, Disability and Health. </w:t>
      </w:r>
      <w:r>
        <w:rPr>
          <w:rFonts w:ascii="Arial" w:cs="Arial" w:eastAsia="Arial" w:hAnsi="Arial"/>
          <w:i/>
          <w:iCs/>
          <w:sz w:val="22"/>
          <w:szCs w:val="22"/>
        </w:rPr>
        <w:t xml:space="preserve">Journal of Rehabilitation Medicine, 34</w:t>
      </w:r>
      <w:r>
        <w:rPr>
          <w:rFonts w:ascii="Arial" w:cs="Arial" w:eastAsia="Arial" w:hAnsi="Arial"/>
          <w:sz w:val="22"/>
          <w:szCs w:val="22"/>
        </w:rPr>
        <w:t xml:space="preserve">(5), 205–210. </w:t>
      </w:r>
      <w:hyperlink w:history="1" r:id="rIdaeneevgsr1vxnezbxyrem">
        <w:r>
          <w:rPr>
            <w:rFonts w:ascii="Arial" w:cs="Arial" w:eastAsia="Arial" w:hAnsi="Arial"/>
            <w:color w:val="0563C1"/>
            <w:sz w:val="22"/>
            <w:szCs w:val="22"/>
            <w:u w:val="single"/>
          </w:rPr>
          <w:t xml:space="preserve">https://doi.org/10.1080/165019702760279189</w:t>
        </w:r>
      </w:hyperlink>
    </w:p>
    <w:p>
      <w:pPr>
        <w:spacing w:after="120" w:line="300"/>
        <w:ind w:left="720" w:hanging="720"/>
        <w:jc w:val="left"/>
      </w:pPr>
      <w:r>
        <w:rPr>
          <w:rFonts w:ascii="Arial" w:cs="Arial" w:eastAsia="Arial" w:hAnsi="Arial"/>
          <w:sz w:val="22"/>
          <w:szCs w:val="22"/>
        </w:rPr>
        <w:t xml:space="preserve">Cieza, A., Geyh, S., Chatterji, S., Kostanjsek, N., Üstün, B., y Stucki, G. (2005). ICF linking rules: An update based on lessons learned. </w:t>
      </w:r>
      <w:r>
        <w:rPr>
          <w:rFonts w:ascii="Arial" w:cs="Arial" w:eastAsia="Arial" w:hAnsi="Arial"/>
          <w:i/>
          <w:iCs/>
          <w:sz w:val="22"/>
          <w:szCs w:val="22"/>
        </w:rPr>
        <w:t xml:space="preserve">Journal of Rehabilitation Medicine, 37</w:t>
      </w:r>
      <w:r>
        <w:rPr>
          <w:rFonts w:ascii="Arial" w:cs="Arial" w:eastAsia="Arial" w:hAnsi="Arial"/>
          <w:sz w:val="22"/>
          <w:szCs w:val="22"/>
        </w:rPr>
        <w:t xml:space="preserve">(4), 212–218. </w:t>
      </w:r>
      <w:hyperlink w:history="1" r:id="rIdcg2dlyzd_2kuqecgkdmna">
        <w:r>
          <w:rPr>
            <w:rFonts w:ascii="Arial" w:cs="Arial" w:eastAsia="Arial" w:hAnsi="Arial"/>
            <w:color w:val="0563C1"/>
            <w:sz w:val="22"/>
            <w:szCs w:val="22"/>
            <w:u w:val="single"/>
          </w:rPr>
          <w:t xml:space="preserve">https://doi.org/10.1080/16501970510040263</w:t>
        </w:r>
      </w:hyperlink>
    </w:p>
    <w:p>
      <w:pPr>
        <w:spacing w:after="120" w:line="300"/>
        <w:ind w:left="720" w:hanging="720"/>
        <w:jc w:val="left"/>
      </w:pPr>
      <w:r>
        <w:rPr>
          <w:rFonts w:ascii="Arial" w:cs="Arial" w:eastAsia="Arial" w:hAnsi="Arial"/>
          <w:sz w:val="22"/>
          <w:szCs w:val="22"/>
        </w:rPr>
        <w:t xml:space="preserve">Cohen, J. (1968). Weighted kappa: Nominal scale agreement provision for scaled disagreement or partial credit. </w:t>
      </w:r>
      <w:r>
        <w:rPr>
          <w:rFonts w:ascii="Arial" w:cs="Arial" w:eastAsia="Arial" w:hAnsi="Arial"/>
          <w:i/>
          <w:iCs/>
          <w:sz w:val="22"/>
          <w:szCs w:val="22"/>
        </w:rPr>
        <w:t xml:space="preserve">Psychological Bulletin, 70</w:t>
      </w:r>
      <w:r>
        <w:rPr>
          <w:rFonts w:ascii="Arial" w:cs="Arial" w:eastAsia="Arial" w:hAnsi="Arial"/>
          <w:sz w:val="22"/>
          <w:szCs w:val="22"/>
        </w:rPr>
        <w:t xml:space="preserve">(4), 213–220. </w:t>
      </w:r>
      <w:hyperlink w:history="1" r:id="rIdimrbp3vwklegdrxertdjf">
        <w:r>
          <w:rPr>
            <w:rFonts w:ascii="Arial" w:cs="Arial" w:eastAsia="Arial" w:hAnsi="Arial"/>
            <w:color w:val="0563C1"/>
            <w:sz w:val="22"/>
            <w:szCs w:val="22"/>
            <w:u w:val="single"/>
          </w:rPr>
          <w:t xml:space="preserve">https://doi.org/10.1037/h0026256</w:t>
        </w:r>
      </w:hyperlink>
    </w:p>
    <w:p>
      <w:pPr>
        <w:spacing w:after="120" w:line="300"/>
        <w:ind w:left="720" w:hanging="720"/>
        <w:jc w:val="left"/>
      </w:pPr>
      <w:r>
        <w:rPr>
          <w:rFonts w:ascii="Arial" w:cs="Arial" w:eastAsia="Arial" w:hAnsi="Arial"/>
          <w:sz w:val="22"/>
          <w:szCs w:val="22"/>
        </w:rPr>
        <w:t xml:space="preserve">Congreso de la República de Colombia. (2012, 17 de octubre). </w:t>
      </w:r>
      <w:r>
        <w:rPr>
          <w:rFonts w:ascii="Arial" w:cs="Arial" w:eastAsia="Arial" w:hAnsi="Arial"/>
          <w:i/>
          <w:iCs/>
          <w:sz w:val="22"/>
          <w:szCs w:val="22"/>
        </w:rPr>
        <w:t xml:space="preserve">Ley 1581 de 2012, por la cual se dictan disposiciones generales para la protección de datos personales</w:t>
      </w:r>
      <w:r>
        <w:rPr>
          <w:rFonts w:ascii="Arial" w:cs="Arial" w:eastAsia="Arial" w:hAnsi="Arial"/>
          <w:sz w:val="22"/>
          <w:szCs w:val="22"/>
        </w:rPr>
        <w:t xml:space="preserve">. Diario Oficial n.º 48.587.</w:t>
      </w:r>
    </w:p>
    <w:p>
      <w:pPr>
        <w:spacing w:after="120" w:line="300"/>
        <w:ind w:left="720" w:hanging="720"/>
        <w:jc w:val="left"/>
      </w:pPr>
      <w:r>
        <w:rPr>
          <w:rFonts w:ascii="Arial" w:cs="Arial" w:eastAsia="Arial" w:hAnsi="Arial"/>
          <w:sz w:val="22"/>
          <w:szCs w:val="22"/>
        </w:rPr>
        <w:t xml:space="preserve">Digital Health and Care Wales. (s. f.). </w:t>
      </w:r>
      <w:r>
        <w:rPr>
          <w:rFonts w:ascii="Arial" w:cs="Arial" w:eastAsia="Arial" w:hAnsi="Arial"/>
          <w:i/>
          <w:iCs/>
          <w:sz w:val="22"/>
          <w:szCs w:val="22"/>
        </w:rPr>
        <w:t xml:space="preserve">Clinical coding audit methodology</w:t>
      </w:r>
      <w:r>
        <w:rPr>
          <w:rFonts w:ascii="Arial" w:cs="Arial" w:eastAsia="Arial" w:hAnsi="Arial"/>
          <w:sz w:val="22"/>
          <w:szCs w:val="22"/>
        </w:rPr>
        <w:t xml:space="preserve">. NHS Wales. </w:t>
      </w:r>
      <w:hyperlink w:history="1" r:id="rIdrmjrj8ymxt19h8lzan0zm">
        <w:r>
          <w:rPr>
            <w:rFonts w:ascii="Arial" w:cs="Arial" w:eastAsia="Arial" w:hAnsi="Arial"/>
            <w:color w:val="0563C1"/>
            <w:sz w:val="22"/>
            <w:szCs w:val="22"/>
            <w:u w:val="single"/>
          </w:rPr>
          <w:t xml:space="preserve">https://dhcw.nhs.wales/data/information-standards/clinical-classifications-and-terminology-standards/clinical-coding-audit-programme/clinical-coding-audit-methodology/</w:t>
        </w:r>
      </w:hyperlink>
    </w:p>
    <w:p>
      <w:pPr>
        <w:spacing w:after="120" w:line="300"/>
        <w:ind w:left="720" w:hanging="720"/>
        <w:jc w:val="left"/>
      </w:pPr>
      <w:r>
        <w:rPr>
          <w:rFonts w:ascii="Arial" w:cs="Arial" w:eastAsia="Arial" w:hAnsi="Arial"/>
          <w:sz w:val="22"/>
          <w:szCs w:val="22"/>
        </w:rPr>
        <w:t xml:space="preserve">Ewert, T., Üstün, B., Chatterji, S., Kostanjsek, N., Stucki, G., y Cieza, A. (2004). Development of ICF Core Sets for patients with chronic conditions. </w:t>
      </w:r>
      <w:r>
        <w:rPr>
          <w:rFonts w:ascii="Arial" w:cs="Arial" w:eastAsia="Arial" w:hAnsi="Arial"/>
          <w:i/>
          <w:iCs/>
          <w:sz w:val="22"/>
          <w:szCs w:val="22"/>
        </w:rPr>
        <w:t xml:space="preserve">Journal of Rehabilitation Medicine, 36</w:t>
      </w:r>
      <w:r>
        <w:rPr>
          <w:rFonts w:ascii="Arial" w:cs="Arial" w:eastAsia="Arial" w:hAnsi="Arial"/>
          <w:sz w:val="22"/>
          <w:szCs w:val="22"/>
        </w:rPr>
        <w:t xml:space="preserve">(Suppl. 44), 9–11. </w:t>
      </w:r>
      <w:hyperlink w:history="1" r:id="rIdnyw5ilq9zotxyjrimyuqj">
        <w:r>
          <w:rPr>
            <w:rFonts w:ascii="Arial" w:cs="Arial" w:eastAsia="Arial" w:hAnsi="Arial"/>
            <w:color w:val="0563C1"/>
            <w:sz w:val="22"/>
            <w:szCs w:val="22"/>
            <w:u w:val="single"/>
          </w:rPr>
          <w:t xml:space="preserve">https://doi.org/10.1080/16501960410015353</w:t>
        </w:r>
      </w:hyperlink>
    </w:p>
    <w:p>
      <w:pPr>
        <w:spacing w:after="120" w:line="300"/>
        <w:ind w:left="720" w:hanging="720"/>
        <w:jc w:val="left"/>
      </w:pPr>
      <w:r>
        <w:rPr>
          <w:rFonts w:ascii="Arial" w:cs="Arial" w:eastAsia="Arial" w:hAnsi="Arial"/>
          <w:sz w:val="22"/>
          <w:szCs w:val="22"/>
        </w:rPr>
        <w:t xml:space="preserve">Flahault, A., Cadilhac, M., y Thomas, G. (2005). Sample size calculation should be performed for design accuracy in diagnostic test studies. </w:t>
      </w:r>
      <w:r>
        <w:rPr>
          <w:rFonts w:ascii="Arial" w:cs="Arial" w:eastAsia="Arial" w:hAnsi="Arial"/>
          <w:i/>
          <w:iCs/>
          <w:sz w:val="22"/>
          <w:szCs w:val="22"/>
        </w:rPr>
        <w:t xml:space="preserve">Journal of Clinical Epidemiology, 58</w:t>
      </w:r>
      <w:r>
        <w:rPr>
          <w:rFonts w:ascii="Arial" w:cs="Arial" w:eastAsia="Arial" w:hAnsi="Arial"/>
          <w:sz w:val="22"/>
          <w:szCs w:val="22"/>
        </w:rPr>
        <w:t xml:space="preserve">(8), 859–862. </w:t>
      </w:r>
      <w:hyperlink w:history="1" r:id="rIdig73uvvtvfqxapooblrnf">
        <w:r>
          <w:rPr>
            <w:rFonts w:ascii="Arial" w:cs="Arial" w:eastAsia="Arial" w:hAnsi="Arial"/>
            <w:color w:val="0563C1"/>
            <w:sz w:val="22"/>
            <w:szCs w:val="22"/>
            <w:u w:val="single"/>
          </w:rPr>
          <w:t xml:space="preserve">https://doi.org/10.1016/j.jclinepi.2004.12.009</w:t>
        </w:r>
      </w:hyperlink>
    </w:p>
    <w:p>
      <w:pPr>
        <w:spacing w:after="120" w:line="300"/>
        <w:ind w:left="720" w:hanging="720"/>
        <w:jc w:val="left"/>
      </w:pPr>
      <w:r>
        <w:rPr>
          <w:rFonts w:ascii="Arial" w:cs="Arial" w:eastAsia="Arial" w:hAnsi="Arial"/>
          <w:sz w:val="22"/>
          <w:szCs w:val="22"/>
        </w:rPr>
        <w:t xml:space="preserve">Friedman, J. H. (2001). Greedy function approximation: A gradient boosting machine. </w:t>
      </w:r>
      <w:r>
        <w:rPr>
          <w:rFonts w:ascii="Arial" w:cs="Arial" w:eastAsia="Arial" w:hAnsi="Arial"/>
          <w:i/>
          <w:iCs/>
          <w:sz w:val="22"/>
          <w:szCs w:val="22"/>
        </w:rPr>
        <w:t xml:space="preserve">The Annals of Statistics, 29</w:t>
      </w:r>
      <w:r>
        <w:rPr>
          <w:rFonts w:ascii="Arial" w:cs="Arial" w:eastAsia="Arial" w:hAnsi="Arial"/>
          <w:sz w:val="22"/>
          <w:szCs w:val="22"/>
        </w:rPr>
        <w:t xml:space="preserve">(5), 1189–1232.</w:t>
      </w:r>
    </w:p>
    <w:p>
      <w:pPr>
        <w:spacing w:after="120" w:line="300"/>
        <w:ind w:left="720" w:hanging="720"/>
        <w:jc w:val="left"/>
      </w:pPr>
      <w:r>
        <w:rPr>
          <w:rFonts w:ascii="Arial" w:cs="Arial" w:eastAsia="Arial" w:hAnsi="Arial"/>
          <w:sz w:val="22"/>
          <w:szCs w:val="22"/>
        </w:rPr>
        <w:t xml:space="preserve">Gabbouj, F. S., Mancas, M., Blandeau, M., y Wallard, L. (2025). Evaluating the performance of LLMs in ICF classification: Insights from medical and general models. En </w:t>
      </w:r>
      <w:r>
        <w:rPr>
          <w:rFonts w:ascii="Arial" w:cs="Arial" w:eastAsia="Arial" w:hAnsi="Arial"/>
          <w:i/>
          <w:iCs/>
          <w:sz w:val="22"/>
          <w:szCs w:val="22"/>
        </w:rPr>
        <w:t xml:space="preserve">2025 47th Annual International Conference of the IEEE Engineering in Medicine and Biology Society (EMBC)</w:t>
      </w:r>
      <w:r>
        <w:rPr>
          <w:rFonts w:ascii="Arial" w:cs="Arial" w:eastAsia="Arial" w:hAnsi="Arial"/>
          <w:sz w:val="22"/>
          <w:szCs w:val="22"/>
        </w:rPr>
        <w:t xml:space="preserve"> (pp. 1–7). IEEE. </w:t>
      </w:r>
      <w:hyperlink w:history="1" r:id="rIdsbbra2m_v6mp59szd4ysu">
        <w:r>
          <w:rPr>
            <w:rFonts w:ascii="Arial" w:cs="Arial" w:eastAsia="Arial" w:hAnsi="Arial"/>
            <w:color w:val="0563C1"/>
            <w:sz w:val="22"/>
            <w:szCs w:val="22"/>
            <w:u w:val="single"/>
          </w:rPr>
          <w:t xml:space="preserve">https://doi.org/10.1109/EMBC58623.2025.11252817</w:t>
        </w:r>
      </w:hyperlink>
    </w:p>
    <w:p>
      <w:pPr>
        <w:spacing w:after="120" w:line="300"/>
        <w:ind w:left="720" w:hanging="720"/>
        <w:jc w:val="left"/>
      </w:pPr>
      <w:r>
        <w:rPr>
          <w:rFonts w:ascii="Arial" w:cs="Arial" w:eastAsia="Arial" w:hAnsi="Arial"/>
          <w:sz w:val="22"/>
          <w:szCs w:val="22"/>
        </w:rPr>
        <w:t xml:space="preserve">Hripcsak, G., y Heitjan, D. F. (2002). Measuring agreement in medical informatics reliability studies. </w:t>
      </w:r>
      <w:r>
        <w:rPr>
          <w:rFonts w:ascii="Arial" w:cs="Arial" w:eastAsia="Arial" w:hAnsi="Arial"/>
          <w:i/>
          <w:iCs/>
          <w:sz w:val="22"/>
          <w:szCs w:val="22"/>
        </w:rPr>
        <w:t xml:space="preserve">Journal of Biomedical Informatics, 35</w:t>
      </w:r>
      <w:r>
        <w:rPr>
          <w:rFonts w:ascii="Arial" w:cs="Arial" w:eastAsia="Arial" w:hAnsi="Arial"/>
          <w:sz w:val="22"/>
          <w:szCs w:val="22"/>
        </w:rPr>
        <w:t xml:space="preserve">(2), 99–110. </w:t>
      </w:r>
      <w:hyperlink w:history="1" r:id="rIdiavnooqqdaexfaobe9agi">
        <w:r>
          <w:rPr>
            <w:rFonts w:ascii="Arial" w:cs="Arial" w:eastAsia="Arial" w:hAnsi="Arial"/>
            <w:color w:val="0563C1"/>
            <w:sz w:val="22"/>
            <w:szCs w:val="22"/>
            <w:u w:val="single"/>
          </w:rPr>
          <w:t xml:space="preserve">https://doi.org/10.1016/S1532-0464(02)00500-2</w:t>
        </w:r>
      </w:hyperlink>
    </w:p>
    <w:p>
      <w:pPr>
        <w:spacing w:after="120" w:line="300"/>
        <w:ind w:left="720" w:hanging="720"/>
        <w:jc w:val="left"/>
      </w:pPr>
      <w:r>
        <w:rPr>
          <w:rFonts w:ascii="Arial" w:cs="Arial" w:eastAsia="Arial" w:hAnsi="Arial"/>
          <w:sz w:val="22"/>
          <w:szCs w:val="22"/>
        </w:rPr>
        <w:t xml:space="preserve">Hripcsak, G., y Rothschild, A. S. (2005). Agreement, the F-measure, and reliability in information retrieval. </w:t>
      </w:r>
      <w:r>
        <w:rPr>
          <w:rFonts w:ascii="Arial" w:cs="Arial" w:eastAsia="Arial" w:hAnsi="Arial"/>
          <w:i/>
          <w:iCs/>
          <w:sz w:val="22"/>
          <w:szCs w:val="22"/>
        </w:rPr>
        <w:t xml:space="preserve">Journal of the American Medical Informatics Association, 12</w:t>
      </w:r>
      <w:r>
        <w:rPr>
          <w:rFonts w:ascii="Arial" w:cs="Arial" w:eastAsia="Arial" w:hAnsi="Arial"/>
          <w:sz w:val="22"/>
          <w:szCs w:val="22"/>
        </w:rPr>
        <w:t xml:space="preserve">(3), 296–298. </w:t>
      </w:r>
      <w:hyperlink w:history="1" r:id="rIdykr4pwuwuamz7whd0lxcm">
        <w:r>
          <w:rPr>
            <w:rFonts w:ascii="Arial" w:cs="Arial" w:eastAsia="Arial" w:hAnsi="Arial"/>
            <w:color w:val="0563C1"/>
            <w:sz w:val="22"/>
            <w:szCs w:val="22"/>
            <w:u w:val="single"/>
          </w:rPr>
          <w:t xml:space="preserve">https://doi.org/10.1197/jamia.M1733</w:t>
        </w:r>
      </w:hyperlink>
    </w:p>
    <w:p>
      <w:pPr>
        <w:spacing w:after="120" w:line="300"/>
        <w:ind w:left="720" w:hanging="720"/>
        <w:jc w:val="left"/>
      </w:pPr>
      <w:r>
        <w:rPr>
          <w:rFonts w:ascii="Arial" w:cs="Arial" w:eastAsia="Arial" w:hAnsi="Arial"/>
          <w:sz w:val="22"/>
          <w:szCs w:val="22"/>
        </w:rPr>
        <w:t xml:space="preserve">Kapoor, S., y Narayanan, A. (2023). Leakage and the reproducibility crisis in machine-learning-based science. </w:t>
      </w:r>
      <w:r>
        <w:rPr>
          <w:rFonts w:ascii="Arial" w:cs="Arial" w:eastAsia="Arial" w:hAnsi="Arial"/>
          <w:i/>
          <w:iCs/>
          <w:sz w:val="22"/>
          <w:szCs w:val="22"/>
        </w:rPr>
        <w:t xml:space="preserve">Patterns, 4</w:t>
      </w:r>
      <w:r>
        <w:rPr>
          <w:rFonts w:ascii="Arial" w:cs="Arial" w:eastAsia="Arial" w:hAnsi="Arial"/>
          <w:sz w:val="22"/>
          <w:szCs w:val="22"/>
        </w:rPr>
        <w:t xml:space="preserve">(9), Artículo 100804. </w:t>
      </w:r>
      <w:hyperlink w:history="1" r:id="rIdktnve4tyylyqbloxcuho7">
        <w:r>
          <w:rPr>
            <w:rFonts w:ascii="Arial" w:cs="Arial" w:eastAsia="Arial" w:hAnsi="Arial"/>
            <w:color w:val="0563C1"/>
            <w:sz w:val="22"/>
            <w:szCs w:val="22"/>
            <w:u w:val="single"/>
          </w:rPr>
          <w:t xml:space="preserve">https://doi.org/10.1016/j.patter.2023.100804</w:t>
        </w:r>
      </w:hyperlink>
    </w:p>
    <w:p>
      <w:pPr>
        <w:spacing w:after="120" w:line="300"/>
        <w:ind w:left="720" w:hanging="720"/>
        <w:jc w:val="left"/>
      </w:pPr>
      <w:r>
        <w:rPr>
          <w:rFonts w:ascii="Arial" w:cs="Arial" w:eastAsia="Arial" w:hAnsi="Arial"/>
          <w:sz w:val="22"/>
          <w:szCs w:val="22"/>
        </w:rPr>
        <w:t xml:space="preserve">Landis, J. R., y Koch, G. G. (1977). The measurement of observer agreement for categorical data. </w:t>
      </w:r>
      <w:r>
        <w:rPr>
          <w:rFonts w:ascii="Arial" w:cs="Arial" w:eastAsia="Arial" w:hAnsi="Arial"/>
          <w:i/>
          <w:iCs/>
          <w:sz w:val="22"/>
          <w:szCs w:val="22"/>
        </w:rPr>
        <w:t xml:space="preserve">Biometrics, 33</w:t>
      </w:r>
      <w:r>
        <w:rPr>
          <w:rFonts w:ascii="Arial" w:cs="Arial" w:eastAsia="Arial" w:hAnsi="Arial"/>
          <w:sz w:val="22"/>
          <w:szCs w:val="22"/>
        </w:rPr>
        <w:t xml:space="preserve">(1), 159–174. </w:t>
      </w:r>
      <w:hyperlink w:history="1" r:id="rIdp-2de1ynxcwkrr8yjtzo8">
        <w:r>
          <w:rPr>
            <w:rFonts w:ascii="Arial" w:cs="Arial" w:eastAsia="Arial" w:hAnsi="Arial"/>
            <w:color w:val="0563C1"/>
            <w:sz w:val="22"/>
            <w:szCs w:val="22"/>
            <w:u w:val="single"/>
          </w:rPr>
          <w:t xml:space="preserve">https://doi.org/10.2307/2529310</w:t>
        </w:r>
      </w:hyperlink>
    </w:p>
    <w:p>
      <w:pPr>
        <w:spacing w:after="120" w:line="300"/>
        <w:ind w:left="720" w:hanging="720"/>
        <w:jc w:val="left"/>
      </w:pPr>
      <w:r>
        <w:rPr>
          <w:rFonts w:ascii="Arial" w:cs="Arial" w:eastAsia="Arial" w:hAnsi="Arial"/>
          <w:sz w:val="22"/>
          <w:szCs w:val="22"/>
        </w:rPr>
        <w:t xml:space="preserve">Lewis, P., Perez, E., Piktus, A., et al. (2020). Retrieval-augmented generation for knowledge-intensive NLP tasks.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9459–9474.</w:t>
      </w:r>
    </w:p>
    <w:p>
      <w:pPr>
        <w:spacing w:after="120" w:line="300"/>
        <w:ind w:left="720" w:hanging="720"/>
        <w:jc w:val="left"/>
      </w:pPr>
      <w:r>
        <w:rPr>
          <w:rFonts w:ascii="Arial" w:cs="Arial" w:eastAsia="Arial" w:hAnsi="Arial"/>
          <w:sz w:val="22"/>
          <w:szCs w:val="22"/>
        </w:rPr>
        <w:t xml:space="preserve">Liu, N. F., Lin, K., Hewitt, J., Paranjape, A., Bevilacqua, M., Petroni, F., y Liang, P. (2024). Lost in the middle: How language models use long contexts. </w:t>
      </w:r>
      <w:r>
        <w:rPr>
          <w:rFonts w:ascii="Arial" w:cs="Arial" w:eastAsia="Arial" w:hAnsi="Arial"/>
          <w:i/>
          <w:iCs/>
          <w:sz w:val="22"/>
          <w:szCs w:val="22"/>
        </w:rPr>
        <w:t xml:space="preserve">Transactions of the Association for Computational Linguistics, 12</w:t>
      </w:r>
      <w:r>
        <w:rPr>
          <w:rFonts w:ascii="Arial" w:cs="Arial" w:eastAsia="Arial" w:hAnsi="Arial"/>
          <w:sz w:val="22"/>
          <w:szCs w:val="22"/>
        </w:rPr>
        <w:t xml:space="preserve">, 157–173. </w:t>
      </w:r>
      <w:hyperlink w:history="1" r:id="rIdowtthcxqn65btepigs0je">
        <w:r>
          <w:rPr>
            <w:rFonts w:ascii="Arial" w:cs="Arial" w:eastAsia="Arial" w:hAnsi="Arial"/>
            <w:color w:val="0563C1"/>
            <w:sz w:val="22"/>
            <w:szCs w:val="22"/>
            <w:u w:val="single"/>
          </w:rPr>
          <w:t xml:space="preserve">https://doi.org/10.1162/tacl_a_00638</w:t>
        </w:r>
      </w:hyperlink>
    </w:p>
    <w:p>
      <w:pPr>
        <w:spacing w:after="120" w:line="300"/>
        <w:ind w:left="720" w:hanging="720"/>
        <w:jc w:val="left"/>
      </w:pPr>
      <w:r>
        <w:rPr>
          <w:rFonts w:ascii="Arial" w:cs="Arial" w:eastAsia="Arial" w:hAnsi="Arial"/>
          <w:sz w:val="22"/>
          <w:szCs w:val="22"/>
        </w:rPr>
        <w:t xml:space="preserve">Liu, X., Faes, L., Kale, A. U., et al. (2019). A comparison of deep learning performance against health-care professionals in detecting diseases from medical imaging: A systematic review and meta-analysis. </w:t>
      </w:r>
      <w:r>
        <w:rPr>
          <w:rFonts w:ascii="Arial" w:cs="Arial" w:eastAsia="Arial" w:hAnsi="Arial"/>
          <w:i/>
          <w:iCs/>
          <w:sz w:val="22"/>
          <w:szCs w:val="22"/>
        </w:rPr>
        <w:t xml:space="preserve">The Lancet Digital Health, 1</w:t>
      </w:r>
      <w:r>
        <w:rPr>
          <w:rFonts w:ascii="Arial" w:cs="Arial" w:eastAsia="Arial" w:hAnsi="Arial"/>
          <w:sz w:val="22"/>
          <w:szCs w:val="22"/>
        </w:rPr>
        <w:t xml:space="preserve">(6), e271–e297. </w:t>
      </w:r>
      <w:hyperlink w:history="1" r:id="rIdrtpjuxp5alib-7dhthoju">
        <w:r>
          <w:rPr>
            <w:rFonts w:ascii="Arial" w:cs="Arial" w:eastAsia="Arial" w:hAnsi="Arial"/>
            <w:color w:val="0563C1"/>
            <w:sz w:val="22"/>
            <w:szCs w:val="22"/>
            <w:u w:val="single"/>
          </w:rPr>
          <w:t xml:space="preserve">https://doi.org/10.1016/S2589-7500(19)30123-2</w:t>
        </w:r>
      </w:hyperlink>
    </w:p>
    <w:p>
      <w:pPr>
        <w:spacing w:after="120" w:line="300"/>
        <w:ind w:left="720" w:hanging="720"/>
        <w:jc w:val="left"/>
      </w:pPr>
      <w:r>
        <w:rPr>
          <w:rFonts w:ascii="Arial" w:cs="Arial" w:eastAsia="Arial" w:hAnsi="Arial"/>
          <w:sz w:val="22"/>
          <w:szCs w:val="22"/>
        </w:rPr>
        <w:t xml:space="preserve">MacQueen, J. (1967). Some methods for classification and analysis of multivariate observations. En L. M. Le Cam y J. Neyman (Eds.), </w:t>
      </w:r>
      <w:r>
        <w:rPr>
          <w:rFonts w:ascii="Arial" w:cs="Arial" w:eastAsia="Arial" w:hAnsi="Arial"/>
          <w:i/>
          <w:iCs/>
          <w:sz w:val="22"/>
          <w:szCs w:val="22"/>
        </w:rPr>
        <w:t xml:space="preserve">Proceedings of the Fifth Berkeley Symposium on Mathematical Statistics and Probability</w:t>
      </w:r>
      <w:r>
        <w:rPr>
          <w:rFonts w:ascii="Arial" w:cs="Arial" w:eastAsia="Arial" w:hAnsi="Arial"/>
          <w:sz w:val="22"/>
          <w:szCs w:val="22"/>
        </w:rPr>
        <w:t xml:space="preserve"> (Vol. 1, pp. 281–297). University of California Press.</w:t>
      </w:r>
    </w:p>
    <w:p>
      <w:pPr>
        <w:spacing w:after="120" w:line="300"/>
        <w:ind w:left="720" w:hanging="720"/>
        <w:jc w:val="left"/>
      </w:pPr>
      <w:r>
        <w:rPr>
          <w:rFonts w:ascii="Arial" w:cs="Arial" w:eastAsia="Arial" w:hAnsi="Arial"/>
          <w:sz w:val="22"/>
          <w:szCs w:val="22"/>
        </w:rPr>
        <w:t xml:space="preserve">McHugh, M. L. (2012). Interrater reliability: The kappa statistic. </w:t>
      </w:r>
      <w:r>
        <w:rPr>
          <w:rFonts w:ascii="Arial" w:cs="Arial" w:eastAsia="Arial" w:hAnsi="Arial"/>
          <w:i/>
          <w:iCs/>
          <w:sz w:val="22"/>
          <w:szCs w:val="22"/>
        </w:rPr>
        <w:t xml:space="preserve">Biochemia Medica, 22</w:t>
      </w:r>
      <w:r>
        <w:rPr>
          <w:rFonts w:ascii="Arial" w:cs="Arial" w:eastAsia="Arial" w:hAnsi="Arial"/>
          <w:sz w:val="22"/>
          <w:szCs w:val="22"/>
        </w:rPr>
        <w:t xml:space="preserve">(3), 276–282. </w:t>
      </w:r>
      <w:hyperlink w:history="1" r:id="rIdm-bf9pl8mqsa89lodchi-">
        <w:r>
          <w:rPr>
            <w:rFonts w:ascii="Arial" w:cs="Arial" w:eastAsia="Arial" w:hAnsi="Arial"/>
            <w:color w:val="0563C1"/>
            <w:sz w:val="22"/>
            <w:szCs w:val="22"/>
            <w:u w:val="single"/>
          </w:rPr>
          <w:t xml:space="preserve">https://doi.org/10.11613/BM.2012.031</w:t>
        </w:r>
      </w:hyperlink>
    </w:p>
    <w:p>
      <w:pPr>
        <w:spacing w:after="120" w:line="300"/>
        <w:ind w:left="720" w:hanging="720"/>
        <w:jc w:val="left"/>
      </w:pPr>
      <w:r>
        <w:rPr>
          <w:rFonts w:ascii="Arial" w:cs="Arial" w:eastAsia="Arial" w:hAnsi="Arial"/>
          <w:sz w:val="22"/>
          <w:szCs w:val="22"/>
        </w:rPr>
        <w:t xml:space="preserve">Ministerio de Salud y Protección Social. (2022, 21 de julio). </w:t>
      </w:r>
      <w:r>
        <w:rPr>
          <w:rFonts w:ascii="Arial" w:cs="Arial" w:eastAsia="Arial" w:hAnsi="Arial"/>
          <w:i/>
          <w:iCs/>
          <w:sz w:val="22"/>
          <w:szCs w:val="22"/>
        </w:rPr>
        <w:t xml:space="preserve">Resolución 1239 de 2022, por la cual se establece el procedimiento de certificación de discapacidad y el Registro de Localización y Caracterización de Personas con Discapacidad</w:t>
      </w:r>
      <w:r>
        <w:rPr>
          <w:rFonts w:ascii="Arial" w:cs="Arial" w:eastAsia="Arial" w:hAnsi="Arial"/>
          <w:sz w:val="22"/>
          <w:szCs w:val="22"/>
        </w:rPr>
        <w:t xml:space="preserve">. República de Colombia.</w:t>
      </w:r>
    </w:p>
    <w:p>
      <w:pPr>
        <w:spacing w:after="120" w:line="300"/>
        <w:ind w:left="720" w:hanging="720"/>
        <w:jc w:val="left"/>
      </w:pPr>
      <w:r>
        <w:rPr>
          <w:rFonts w:ascii="Arial" w:cs="Arial" w:eastAsia="Arial" w:hAnsi="Arial"/>
          <w:sz w:val="22"/>
          <w:szCs w:val="22"/>
        </w:rPr>
        <w:t xml:space="preserve">Newcombe, R. G. (1998). Two-sided confidence intervals for the single proportion: Comparison of seven methods. </w:t>
      </w:r>
      <w:r>
        <w:rPr>
          <w:rFonts w:ascii="Arial" w:cs="Arial" w:eastAsia="Arial" w:hAnsi="Arial"/>
          <w:i/>
          <w:iCs/>
          <w:sz w:val="22"/>
          <w:szCs w:val="22"/>
        </w:rPr>
        <w:t xml:space="preserve">Statistics in Medicine, 17</w:t>
      </w:r>
      <w:r>
        <w:rPr>
          <w:rFonts w:ascii="Arial" w:cs="Arial" w:eastAsia="Arial" w:hAnsi="Arial"/>
          <w:sz w:val="22"/>
          <w:szCs w:val="22"/>
        </w:rPr>
        <w:t xml:space="preserve">(8), 857–872. </w:t>
      </w:r>
      <w:hyperlink w:history="1" r:id="rIdkvr6ioiwondwwgbiyqguy">
        <w:r>
          <w:rPr>
            <w:rFonts w:ascii="Arial" w:cs="Arial" w:eastAsia="Arial" w:hAnsi="Arial"/>
            <w:color w:val="0563C1"/>
            <w:sz w:val="22"/>
            <w:szCs w:val="22"/>
            <w:u w:val="single"/>
          </w:rPr>
          <w:t xml:space="preserve">https://doi.org/10.1002/(SICI)1097-0258(19980430)17:8&lt;857::AID-SIM777&gt;3.0.CO;2-E</w:t>
        </w:r>
      </w:hyperlink>
    </w:p>
    <w:p>
      <w:pPr>
        <w:spacing w:after="120" w:line="300"/>
        <w:ind w:left="720" w:hanging="720"/>
        <w:jc w:val="left"/>
      </w:pPr>
      <w:r>
        <w:rPr>
          <w:rFonts w:ascii="Arial" w:cs="Arial" w:eastAsia="Arial" w:hAnsi="Arial"/>
          <w:sz w:val="22"/>
          <w:szCs w:val="22"/>
        </w:rPr>
        <w:t xml:space="preserve">Newman-Griffis, D., y Fosler-Lussier, E. (2021). Automated coding of under-studied medical concept domains: Linking physical activity reports to the International Classification of Functioning, Disability, and Health. </w:t>
      </w:r>
      <w:r>
        <w:rPr>
          <w:rFonts w:ascii="Arial" w:cs="Arial" w:eastAsia="Arial" w:hAnsi="Arial"/>
          <w:i/>
          <w:iCs/>
          <w:sz w:val="22"/>
          <w:szCs w:val="22"/>
        </w:rPr>
        <w:t xml:space="preserve">Frontiers in Digital Health, 3</w:t>
      </w:r>
      <w:r>
        <w:rPr>
          <w:rFonts w:ascii="Arial" w:cs="Arial" w:eastAsia="Arial" w:hAnsi="Arial"/>
          <w:sz w:val="22"/>
          <w:szCs w:val="22"/>
        </w:rPr>
        <w:t xml:space="preserve">. </w:t>
      </w:r>
      <w:hyperlink w:history="1" r:id="rIdk5mbfbtzax-qilqxgcccl">
        <w:r>
          <w:rPr>
            <w:rFonts w:ascii="Arial" w:cs="Arial" w:eastAsia="Arial" w:hAnsi="Arial"/>
            <w:color w:val="0563C1"/>
            <w:sz w:val="22"/>
            <w:szCs w:val="22"/>
            <w:u w:val="single"/>
          </w:rPr>
          <w:t xml:space="preserve">https://doi.org/10.3389/fdgth.2021.620828</w:t>
        </w:r>
      </w:hyperlink>
    </w:p>
    <w:p>
      <w:pPr>
        <w:spacing w:after="120" w:line="300"/>
        <w:ind w:left="720" w:hanging="720"/>
        <w:jc w:val="left"/>
      </w:pPr>
      <w:r>
        <w:rPr>
          <w:rFonts w:ascii="Arial" w:cs="Arial" w:eastAsia="Arial" w:hAnsi="Arial"/>
          <w:sz w:val="22"/>
          <w:szCs w:val="22"/>
        </w:rPr>
        <w:t xml:space="preserve">Nielsen, J., y Landauer, T. K. (1993). A mathematical model of the finding of usability problems. En </w:t>
      </w:r>
      <w:r>
        <w:rPr>
          <w:rFonts w:ascii="Arial" w:cs="Arial" w:eastAsia="Arial" w:hAnsi="Arial"/>
          <w:i/>
          <w:iCs/>
          <w:sz w:val="22"/>
          <w:szCs w:val="22"/>
        </w:rPr>
        <w:t xml:space="preserve">Proceedings of the INTERACT '93 and CHI '93 Conference on Human Factors in Computing Systems</w:t>
      </w:r>
      <w:r>
        <w:rPr>
          <w:rFonts w:ascii="Arial" w:cs="Arial" w:eastAsia="Arial" w:hAnsi="Arial"/>
          <w:sz w:val="22"/>
          <w:szCs w:val="22"/>
        </w:rPr>
        <w:t xml:space="preserve"> (pp. 206–213). ACM. </w:t>
      </w:r>
      <w:hyperlink w:history="1" r:id="rIdyzj0l4dwmd4qt7yj8mmkr">
        <w:r>
          <w:rPr>
            <w:rFonts w:ascii="Arial" w:cs="Arial" w:eastAsia="Arial" w:hAnsi="Arial"/>
            <w:color w:val="0563C1"/>
            <w:sz w:val="22"/>
            <w:szCs w:val="22"/>
            <w:u w:val="single"/>
          </w:rPr>
          <w:t xml:space="preserve">https://doi.org/10.1145/169059.169166</w:t>
        </w:r>
      </w:hyperlink>
    </w:p>
    <w:p>
      <w:pPr>
        <w:spacing w:after="120" w:line="300"/>
        <w:ind w:left="720" w:hanging="720"/>
        <w:jc w:val="left"/>
      </w:pPr>
      <w:r>
        <w:rPr>
          <w:rFonts w:ascii="Arial" w:cs="Arial" w:eastAsia="Arial" w:hAnsi="Arial"/>
          <w:sz w:val="22"/>
          <w:szCs w:val="22"/>
        </w:rPr>
        <w:t xml:space="preserve">Nosek, B. A., Ebersole, C. R., DeHaven, A. C., y Mellor, D. T. (2018). The preregistration revolution. </w:t>
      </w:r>
      <w:r>
        <w:rPr>
          <w:rFonts w:ascii="Arial" w:cs="Arial" w:eastAsia="Arial" w:hAnsi="Arial"/>
          <w:i/>
          <w:iCs/>
          <w:sz w:val="22"/>
          <w:szCs w:val="22"/>
        </w:rPr>
        <w:t xml:space="preserve">Proceedings of the National Academy of Sciences, 115</w:t>
      </w:r>
      <w:r>
        <w:rPr>
          <w:rFonts w:ascii="Arial" w:cs="Arial" w:eastAsia="Arial" w:hAnsi="Arial"/>
          <w:sz w:val="22"/>
          <w:szCs w:val="22"/>
        </w:rPr>
        <w:t xml:space="preserve">(11), 2600–2606. </w:t>
      </w:r>
      <w:hyperlink w:history="1" r:id="rIdj0tiijvlxubqjlncaeoab">
        <w:r>
          <w:rPr>
            <w:rFonts w:ascii="Arial" w:cs="Arial" w:eastAsia="Arial" w:hAnsi="Arial"/>
            <w:color w:val="0563C1"/>
            <w:sz w:val="22"/>
            <w:szCs w:val="22"/>
            <w:u w:val="single"/>
          </w:rPr>
          <w:t xml:space="preserve">https://doi.org/10.1073/pnas.1708274114</w:t>
        </w:r>
      </w:hyperlink>
    </w:p>
    <w:p>
      <w:pPr>
        <w:spacing w:after="120" w:line="300"/>
        <w:ind w:left="720" w:hanging="720"/>
        <w:jc w:val="left"/>
      </w:pPr>
      <w:r>
        <w:rPr>
          <w:rFonts w:ascii="Arial" w:cs="Arial" w:eastAsia="Arial" w:hAnsi="Arial"/>
          <w:sz w:val="22"/>
          <w:szCs w:val="22"/>
        </w:rPr>
        <w:t xml:space="preserve">Okochi, J., Utsunomiya, S., Takahashi, T., et al. (2005). Health measurement using the ICF: Test-retest reliability study of ICF codes and qualifiers in geriatric care. </w:t>
      </w:r>
      <w:r>
        <w:rPr>
          <w:rFonts w:ascii="Arial" w:cs="Arial" w:eastAsia="Arial" w:hAnsi="Arial"/>
          <w:i/>
          <w:iCs/>
          <w:sz w:val="22"/>
          <w:szCs w:val="22"/>
        </w:rPr>
        <w:t xml:space="preserve">Health and Quality of Life Outcomes, 3</w:t>
      </w:r>
      <w:r>
        <w:rPr>
          <w:rFonts w:ascii="Arial" w:cs="Arial" w:eastAsia="Arial" w:hAnsi="Arial"/>
          <w:sz w:val="22"/>
          <w:szCs w:val="22"/>
        </w:rPr>
        <w:t xml:space="preserve">, Artículo 46. </w:t>
      </w:r>
      <w:hyperlink w:history="1" r:id="rId4uqmvuvwt4slk9gdswnwk">
        <w:r>
          <w:rPr>
            <w:rFonts w:ascii="Arial" w:cs="Arial" w:eastAsia="Arial" w:hAnsi="Arial"/>
            <w:color w:val="0563C1"/>
            <w:sz w:val="22"/>
            <w:szCs w:val="22"/>
            <w:u w:val="single"/>
          </w:rPr>
          <w:t xml:space="preserve">https://doi.org/10.1186/1477-7525-3-46</w:t>
        </w:r>
      </w:hyperlink>
    </w:p>
    <w:p>
      <w:pPr>
        <w:spacing w:after="120" w:line="300"/>
        <w:ind w:left="720" w:hanging="720"/>
        <w:jc w:val="left"/>
      </w:pPr>
      <w:r>
        <w:rPr>
          <w:rFonts w:ascii="Arial" w:cs="Arial" w:eastAsia="Arial" w:hAnsi="Arial"/>
          <w:sz w:val="22"/>
          <w:szCs w:val="22"/>
        </w:rPr>
        <w:t xml:space="preserve">Organización Internacional de Normalización. (2019). </w:t>
      </w:r>
      <w:r>
        <w:rPr>
          <w:rFonts w:ascii="Arial" w:cs="Arial" w:eastAsia="Arial" w:hAnsi="Arial"/>
          <w:i/>
          <w:iCs/>
          <w:sz w:val="22"/>
          <w:szCs w:val="22"/>
        </w:rPr>
        <w:t xml:space="preserve">Ergonomía de la interacción hombre-sistema. Parte 210: Diseño centrado en el ser humano para sistemas interactivos</w:t>
      </w:r>
      <w:r>
        <w:rPr>
          <w:rFonts w:ascii="Arial" w:cs="Arial" w:eastAsia="Arial" w:hAnsi="Arial"/>
          <w:sz w:val="22"/>
          <w:szCs w:val="22"/>
        </w:rPr>
        <w:t xml:space="preserve"> (ISO 9241-210:2019). ISO.</w:t>
      </w:r>
    </w:p>
    <w:p>
      <w:pPr>
        <w:spacing w:after="120" w:line="300"/>
        <w:ind w:left="720" w:hanging="720"/>
        <w:jc w:val="left"/>
      </w:pPr>
      <w:r>
        <w:rPr>
          <w:rFonts w:ascii="Arial" w:cs="Arial" w:eastAsia="Arial" w:hAnsi="Arial"/>
          <w:sz w:val="22"/>
          <w:szCs w:val="22"/>
        </w:rPr>
        <w:t xml:space="preserve">Organización Mundial de la Salud. (2001). </w:t>
      </w:r>
      <w:r>
        <w:rPr>
          <w:rFonts w:ascii="Arial" w:cs="Arial" w:eastAsia="Arial" w:hAnsi="Arial"/>
          <w:i/>
          <w:iCs/>
          <w:sz w:val="22"/>
          <w:szCs w:val="22"/>
        </w:rPr>
        <w:t xml:space="preserve">Clasificación Internacional del Funcionamiento, de la Discapacidad y de la Salud (CIF)</w:t>
      </w:r>
      <w:r>
        <w:rPr>
          <w:rFonts w:ascii="Arial" w:cs="Arial" w:eastAsia="Arial" w:hAnsi="Arial"/>
          <w:sz w:val="22"/>
          <w:szCs w:val="22"/>
        </w:rPr>
        <w:t xml:space="preserve">. OMS.</w:t>
      </w:r>
    </w:p>
    <w:p>
      <w:pPr>
        <w:spacing w:after="120" w:line="300"/>
        <w:ind w:left="720" w:hanging="720"/>
        <w:jc w:val="left"/>
      </w:pPr>
      <w:r>
        <w:rPr>
          <w:rFonts w:ascii="Arial" w:cs="Arial" w:eastAsia="Arial" w:hAnsi="Arial"/>
          <w:sz w:val="22"/>
          <w:szCs w:val="22"/>
        </w:rPr>
        <w:t xml:space="preserve">Pedregosa, F., Varoquaux, G., Gramfort, A., et al. (2011). Scikit-learn: Machine learning in Python. </w:t>
      </w:r>
      <w:r>
        <w:rPr>
          <w:rFonts w:ascii="Arial" w:cs="Arial" w:eastAsia="Arial" w:hAnsi="Arial"/>
          <w:i/>
          <w:iCs/>
          <w:sz w:val="22"/>
          <w:szCs w:val="22"/>
        </w:rPr>
        <w:t xml:space="preserve">Journal of Machine Learning Research, 12</w:t>
      </w:r>
      <w:r>
        <w:rPr>
          <w:rFonts w:ascii="Arial" w:cs="Arial" w:eastAsia="Arial" w:hAnsi="Arial"/>
          <w:sz w:val="22"/>
          <w:szCs w:val="22"/>
        </w:rPr>
        <w:t xml:space="preserve">, 2825–2830.</w:t>
      </w:r>
    </w:p>
    <w:p>
      <w:pPr>
        <w:spacing w:after="120" w:line="300"/>
        <w:ind w:left="720" w:hanging="720"/>
        <w:jc w:val="left"/>
      </w:pPr>
      <w:r>
        <w:rPr>
          <w:rFonts w:ascii="Arial" w:cs="Arial" w:eastAsia="Arial" w:hAnsi="Arial"/>
          <w:sz w:val="22"/>
          <w:szCs w:val="22"/>
        </w:rPr>
        <w:t xml:space="preserve">Radovanović, M., Nanopoulos, A., y Ivanović, M. (2010). Hubs in space: Popular nearest neighbors in high-dimensional data.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2487–2531.</w:t>
      </w:r>
    </w:p>
    <w:p>
      <w:pPr>
        <w:spacing w:after="120" w:line="300"/>
        <w:ind w:left="720" w:hanging="720"/>
        <w:jc w:val="left"/>
      </w:pPr>
      <w:r>
        <w:rPr>
          <w:rFonts w:ascii="Arial" w:cs="Arial" w:eastAsia="Arial" w:hAnsi="Arial"/>
          <w:sz w:val="22"/>
          <w:szCs w:val="22"/>
        </w:rPr>
        <w:t xml:space="preserve">Roitero, K., Martinuzzi, A., Armellin, M. T., Paparella, G., Maniero, A., y Della Mea, V. (2023). Automated ICF coding of rehabilitation notes for low-resource languages via continual training of language models. En </w:t>
      </w:r>
      <w:r>
        <w:rPr>
          <w:rFonts w:ascii="Arial" w:cs="Arial" w:eastAsia="Arial" w:hAnsi="Arial"/>
          <w:i/>
          <w:iCs/>
          <w:sz w:val="22"/>
          <w:szCs w:val="22"/>
        </w:rPr>
        <w:t xml:space="preserve">Caring is sharing – Exploiting the value in data for health and innovation</w:t>
      </w:r>
      <w:r>
        <w:rPr>
          <w:rFonts w:ascii="Arial" w:cs="Arial" w:eastAsia="Arial" w:hAnsi="Arial"/>
          <w:sz w:val="22"/>
          <w:szCs w:val="22"/>
        </w:rPr>
        <w:t xml:space="preserve"> (Studies in Health Technology and Informatics). IOS Press. </w:t>
      </w:r>
      <w:hyperlink w:history="1" r:id="rId_abr1om1ce3ofzloza806">
        <w:r>
          <w:rPr>
            <w:rFonts w:ascii="Arial" w:cs="Arial" w:eastAsia="Arial" w:hAnsi="Arial"/>
            <w:color w:val="0563C1"/>
            <w:sz w:val="22"/>
            <w:szCs w:val="22"/>
            <w:u w:val="single"/>
          </w:rPr>
          <w:t xml:space="preserve">https://doi.org/10.3233/SHTI230262</w:t>
        </w:r>
      </w:hyperlink>
    </w:p>
    <w:p>
      <w:pPr>
        <w:spacing w:after="120" w:line="300"/>
        <w:ind w:left="720" w:hanging="720"/>
        <w:jc w:val="left"/>
      </w:pPr>
      <w:r>
        <w:rPr>
          <w:rFonts w:ascii="Arial" w:cs="Arial" w:eastAsia="Arial" w:hAnsi="Arial"/>
          <w:sz w:val="22"/>
          <w:szCs w:val="22"/>
        </w:rPr>
        <w:t xml:space="preserve">Sauro, J., y Lewis, J. R. (2016). </w:t>
      </w:r>
      <w:r>
        <w:rPr>
          <w:rFonts w:ascii="Arial" w:cs="Arial" w:eastAsia="Arial" w:hAnsi="Arial"/>
          <w:i/>
          <w:iCs/>
          <w:sz w:val="22"/>
          <w:szCs w:val="22"/>
        </w:rPr>
        <w:t xml:space="preserve">Quantifying the user experience: Practical statistics for user research</w:t>
      </w:r>
      <w:r>
        <w:rPr>
          <w:rFonts w:ascii="Arial" w:cs="Arial" w:eastAsia="Arial" w:hAnsi="Arial"/>
          <w:sz w:val="22"/>
          <w:szCs w:val="22"/>
        </w:rPr>
        <w:t xml:space="preserve"> (2.ª ed.). Morgan Kaufmann.</w:t>
      </w:r>
    </w:p>
    <w:p>
      <w:pPr>
        <w:spacing w:after="120" w:line="300"/>
        <w:ind w:left="720" w:hanging="720"/>
        <w:jc w:val="left"/>
      </w:pPr>
      <w:r>
        <w:rPr>
          <w:rFonts w:ascii="Arial" w:cs="Arial" w:eastAsia="Arial" w:hAnsi="Arial"/>
          <w:sz w:val="22"/>
          <w:szCs w:val="22"/>
        </w:rPr>
        <w:t xml:space="preserve">Schwaber, K., y Sutherland, J. (2020). </w:t>
      </w:r>
      <w:r>
        <w:rPr>
          <w:rFonts w:ascii="Arial" w:cs="Arial" w:eastAsia="Arial" w:hAnsi="Arial"/>
          <w:i/>
          <w:iCs/>
          <w:sz w:val="22"/>
          <w:szCs w:val="22"/>
        </w:rPr>
        <w:t xml:space="preserve">La guía Scrum: La guía definitiva de Scrum: Las reglas del juego</w:t>
      </w:r>
      <w:r>
        <w:rPr>
          <w:rFonts w:ascii="Arial" w:cs="Arial" w:eastAsia="Arial" w:hAnsi="Arial"/>
          <w:sz w:val="22"/>
          <w:szCs w:val="22"/>
        </w:rPr>
        <w:t xml:space="preserve">. </w:t>
      </w:r>
      <w:hyperlink w:history="1" r:id="rId4udnqc_dhdbrykm7vlsze">
        <w:r>
          <w:rPr>
            <w:rFonts w:ascii="Arial" w:cs="Arial" w:eastAsia="Arial" w:hAnsi="Arial"/>
            <w:color w:val="0563C1"/>
            <w:sz w:val="22"/>
            <w:szCs w:val="22"/>
            <w:u w:val="single"/>
          </w:rPr>
          <w:t xml:space="preserve">https://scrumguides.org</w:t>
        </w:r>
      </w:hyperlink>
    </w:p>
    <w:p>
      <w:pPr>
        <w:spacing w:after="120" w:line="300"/>
        <w:ind w:left="720" w:hanging="720"/>
        <w:jc w:val="left"/>
      </w:pPr>
      <w:r>
        <w:rPr>
          <w:rFonts w:ascii="Arial" w:cs="Arial" w:eastAsia="Arial" w:hAnsi="Arial"/>
          <w:sz w:val="22"/>
          <w:szCs w:val="22"/>
        </w:rPr>
        <w:t xml:space="preserve">Sevilla-Gonzalez, M. D. R., Moreno Loaeza, L., Lazaro-Carrera, L. S., et al. (2020). Spanish version of the System Usability Scale for the assessment of electronic tools: Development and validation. </w:t>
      </w:r>
      <w:r>
        <w:rPr>
          <w:rFonts w:ascii="Arial" w:cs="Arial" w:eastAsia="Arial" w:hAnsi="Arial"/>
          <w:i/>
          <w:iCs/>
          <w:sz w:val="22"/>
          <w:szCs w:val="22"/>
        </w:rPr>
        <w:t xml:space="preserve">JMIR Human Factors, 7</w:t>
      </w:r>
      <w:r>
        <w:rPr>
          <w:rFonts w:ascii="Arial" w:cs="Arial" w:eastAsia="Arial" w:hAnsi="Arial"/>
          <w:sz w:val="22"/>
          <w:szCs w:val="22"/>
        </w:rPr>
        <w:t xml:space="preserve">(4), Artículo e21161. </w:t>
      </w:r>
      <w:hyperlink w:history="1" r:id="rId6qt_dzb94bumajekhhpnd">
        <w:r>
          <w:rPr>
            <w:rFonts w:ascii="Arial" w:cs="Arial" w:eastAsia="Arial" w:hAnsi="Arial"/>
            <w:color w:val="0563C1"/>
            <w:sz w:val="22"/>
            <w:szCs w:val="22"/>
            <w:u w:val="single"/>
          </w:rPr>
          <w:t xml:space="preserve">https://doi.org/10.2196/21161</w:t>
        </w:r>
      </w:hyperlink>
    </w:p>
    <w:p>
      <w:pPr>
        <w:spacing w:after="120" w:line="300"/>
        <w:ind w:left="720" w:hanging="720"/>
        <w:jc w:val="left"/>
      </w:pPr>
      <w:r>
        <w:rPr>
          <w:rFonts w:ascii="Arial" w:cs="Arial" w:eastAsia="Arial" w:hAnsi="Arial"/>
          <w:sz w:val="22"/>
          <w:szCs w:val="22"/>
        </w:rPr>
        <w:t xml:space="preserve">Virzi, R. A. (1992). Refining the test phase of usability evaluation: How many subjects is enough? </w:t>
      </w:r>
      <w:r>
        <w:rPr>
          <w:rFonts w:ascii="Arial" w:cs="Arial" w:eastAsia="Arial" w:hAnsi="Arial"/>
          <w:i/>
          <w:iCs/>
          <w:sz w:val="22"/>
          <w:szCs w:val="22"/>
        </w:rPr>
        <w:t xml:space="preserve">Human Factors, 34</w:t>
      </w:r>
      <w:r>
        <w:rPr>
          <w:rFonts w:ascii="Arial" w:cs="Arial" w:eastAsia="Arial" w:hAnsi="Arial"/>
          <w:sz w:val="22"/>
          <w:szCs w:val="22"/>
        </w:rPr>
        <w:t xml:space="preserve">(4), 457–468. </w:t>
      </w:r>
      <w:hyperlink w:history="1" r:id="rIdscfx3jehc3bhltlzdetfw">
        <w:r>
          <w:rPr>
            <w:rFonts w:ascii="Arial" w:cs="Arial" w:eastAsia="Arial" w:hAnsi="Arial"/>
            <w:color w:val="0563C1"/>
            <w:sz w:val="22"/>
            <w:szCs w:val="22"/>
            <w:u w:val="single"/>
          </w:rPr>
          <w:t xml:space="preserve">https://doi.org/10.1177/001872089203400407</w:t>
        </w:r>
      </w:hyperlink>
    </w:p>
    <w:p>
      <w:pPr>
        <w:spacing w:after="120" w:line="300"/>
        <w:ind w:left="720" w:hanging="720"/>
        <w:jc w:val="left"/>
      </w:pPr>
      <w:r>
        <w:rPr>
          <w:rFonts w:ascii="Arial" w:cs="Arial" w:eastAsia="Arial" w:hAnsi="Arial"/>
          <w:sz w:val="22"/>
          <w:szCs w:val="22"/>
        </w:rPr>
        <w:t xml:space="preserve">Wilson, E. B. (1927). Probable inference, the law of succession, and statistical inference. </w:t>
      </w:r>
      <w:r>
        <w:rPr>
          <w:rFonts w:ascii="Arial" w:cs="Arial" w:eastAsia="Arial" w:hAnsi="Arial"/>
          <w:i/>
          <w:iCs/>
          <w:sz w:val="22"/>
          <w:szCs w:val="22"/>
        </w:rPr>
        <w:t xml:space="preserve">Journal of the American Statistical Association, 22</w:t>
      </w:r>
      <w:r>
        <w:rPr>
          <w:rFonts w:ascii="Arial" w:cs="Arial" w:eastAsia="Arial" w:hAnsi="Arial"/>
          <w:sz w:val="22"/>
          <w:szCs w:val="22"/>
        </w:rPr>
        <w:t xml:space="preserve">(158), 209–212. </w:t>
      </w:r>
      <w:hyperlink w:history="1" r:id="rIdhgbhxuxscisy9fhcdbcav">
        <w:r>
          <w:rPr>
            <w:rFonts w:ascii="Arial" w:cs="Arial" w:eastAsia="Arial" w:hAnsi="Arial"/>
            <w:color w:val="0563C1"/>
            <w:sz w:val="22"/>
            <w:szCs w:val="22"/>
            <w:u w:val="single"/>
          </w:rPr>
          <w:t xml:space="preserve">https://doi.org/10.1080/01621459.1927.10502953</w:t>
        </w:r>
      </w:hyperlink>
    </w:p>
    <w:p>
      <w:pPr>
        <w:spacing w:after="120" w:line="300"/>
        <w:ind w:left="720" w:hanging="720"/>
        <w:jc w:val="left"/>
      </w:pPr>
      <w:r>
        <w:rPr>
          <w:rFonts w:ascii="Arial" w:cs="Arial" w:eastAsia="Arial" w:hAnsi="Arial"/>
          <w:sz w:val="22"/>
          <w:szCs w:val="22"/>
        </w:rPr>
        <w:t xml:space="preserve">World Wide Web Consortium. (2023). </w:t>
      </w:r>
      <w:r>
        <w:rPr>
          <w:rFonts w:ascii="Arial" w:cs="Arial" w:eastAsia="Arial" w:hAnsi="Arial"/>
          <w:i/>
          <w:iCs/>
          <w:sz w:val="22"/>
          <w:szCs w:val="22"/>
        </w:rPr>
        <w:t xml:space="preserve">Web Content Accessibility Guidelines (WCAG) 2.2</w:t>
      </w:r>
      <w:r>
        <w:rPr>
          <w:rFonts w:ascii="Arial" w:cs="Arial" w:eastAsia="Arial" w:hAnsi="Arial"/>
          <w:sz w:val="22"/>
          <w:szCs w:val="22"/>
        </w:rPr>
        <w:t xml:space="preserve">. </w:t>
      </w:r>
      <w:hyperlink w:history="1" r:id="rIdxl_mvo_dlxyhbbtvzq9po">
        <w:r>
          <w:rPr>
            <w:rFonts w:ascii="Arial" w:cs="Arial" w:eastAsia="Arial" w:hAnsi="Arial"/>
            <w:color w:val="0563C1"/>
            <w:sz w:val="22"/>
            <w:szCs w:val="22"/>
            <w:u w:val="single"/>
          </w:rPr>
          <w:t xml:space="preserve">https://www.w3.org/TR/WCAG22/</w:t>
        </w:r>
      </w:hyperlink>
    </w:p>
    <w:p>
      <w:pPr>
        <w:spacing w:after="120" w:line="300"/>
        <w:ind w:left="720" w:hanging="720"/>
        <w:jc w:val="left"/>
      </w:pPr>
      <w:r>
        <w:rPr>
          <w:rFonts w:ascii="Arial" w:cs="Arial" w:eastAsia="Arial" w:hAnsi="Arial"/>
          <w:sz w:val="22"/>
          <w:szCs w:val="22"/>
        </w:rPr>
        <w:t xml:space="preserve">Zhang, L., Tashiro, S., Mukaino, M., y Yamada, S. (2023). Use of artificial intelligence large language models as a clinical tool in rehabilitation medicine: A comparative test case. </w:t>
      </w:r>
      <w:r>
        <w:rPr>
          <w:rFonts w:ascii="Arial" w:cs="Arial" w:eastAsia="Arial" w:hAnsi="Arial"/>
          <w:i/>
          <w:iCs/>
          <w:sz w:val="22"/>
          <w:szCs w:val="22"/>
        </w:rPr>
        <w:t xml:space="preserve">Journal of Rehabilitation Medicine, 55</w:t>
      </w:r>
      <w:r>
        <w:rPr>
          <w:rFonts w:ascii="Arial" w:cs="Arial" w:eastAsia="Arial" w:hAnsi="Arial"/>
          <w:sz w:val="22"/>
          <w:szCs w:val="22"/>
        </w:rPr>
        <w:t xml:space="preserve">, Artículo jrm13373. </w:t>
      </w:r>
      <w:hyperlink w:history="1" r:id="rIdyio3yi0p5dzmyeseknxzf">
        <w:r>
          <w:rPr>
            <w:rFonts w:ascii="Arial" w:cs="Arial" w:eastAsia="Arial" w:hAnsi="Arial"/>
            <w:color w:val="0563C1"/>
            <w:sz w:val="22"/>
            <w:szCs w:val="22"/>
            <w:u w:val="single"/>
          </w:rPr>
          <w:t xml:space="preserve">https://doi.org/10.2340/jrm.v55.13373</w:t>
        </w:r>
      </w:hyperlink>
    </w:p>
    <w:sectPr>
      <w:headerReference w:type="default" r:id="rId9"/>
      <w:type w:val="nextPage"/>
      <w:pgSz w:w="12240" w:h="15840" w:orient="portrait"/>
      <w:pgMar w:top="1701" w:right="1134" w:bottom="1701" w:left="2268" w:header="850" w:footer="8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120" w:line="360"/>
      <w:outlineLvl w:val="0"/>
    </w:pPr>
    <w:rPr>
      <w:rFonts w:ascii="Arial" w:cs="Arial" w:eastAsia="Arial" w:hAnsi="Arial"/>
      <w:b/>
      <w:bCs/>
      <w:color w:val="000000"/>
      <w:sz w:val="24"/>
      <w:szCs w:val="24"/>
    </w:rPr>
  </w:style>
  <w:style w:type="paragraph" w:styleId="Heading2">
    <w:name w:val="Heading 2"/>
    <w:basedOn w:val="Normal"/>
    <w:next w:val="Normal"/>
    <w:qFormat/>
    <w:pPr>
      <w:spacing w:after="160" w:before="240" w:line="36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00" w:line="360"/>
      <w:outlineLvl w:val="2"/>
    </w:pPr>
    <w:rPr>
      <w:rFonts w:ascii="Arial" w:cs="Arial" w:eastAsia="Arial" w:hAnsi="Arial"/>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theme" Target="theme/theme1.xml"/><Relationship Id="rIduiif2ado9l6pk3e4q1dn9" Type="http://schemas.openxmlformats.org/officeDocument/2006/relationships/hyperlink" Target="https://github.com/jaquimbayoc7/health-access-bridge/blob/master/BACKLOG.md" TargetMode="External"/><Relationship Id="rIdspuail7hng90f77lnbdhr" Type="http://schemas.openxmlformats.org/officeDocument/2006/relationships/hyperlink" Target="https://github.com/jaquimbayoc7/health-access-bridge/tree/master/docs/HCI" TargetMode="External"/><Relationship Id="rId2yzcq7h3stswtuw-axjeo" Type="http://schemas.openxmlformats.org/officeDocument/2006/relationships/hyperlink" Target="https://github.com/jaquimbayoc7/health-access-bridge/blob/master/docs/reports/RELEASE_PLAN.md" TargetMode="External"/><Relationship Id="rIdrkqofme1cwmacbj3jbjpv" Type="http://schemas.openxmlformats.org/officeDocument/2006/relationships/hyperlink" Target="https://github.com/jaquimbayoc7/health-access-bridge/blob/master/README.md" TargetMode="External"/><Relationship Id="rIdwuejd1re3jan6bni4gfyw" Type="http://schemas.openxmlformats.org/officeDocument/2006/relationships/hyperlink" Target="https://github.com/jaquimbayoc7/health-access-bridge/blob/master/render.yaml" TargetMode="External"/><Relationship Id="rIdbz8glppchdqtkhrqtynzx" Type="http://schemas.openxmlformats.org/officeDocument/2006/relationships/hyperlink" Target="https://github.com/jaquimbayoc7/health-access-bridge/blob/master/docs/diagrams/system-context-diagram.html" TargetMode="External"/><Relationship Id="rIdvwe_v6ft-1k5ckzgta9fb" Type="http://schemas.openxmlformats.org/officeDocument/2006/relationships/hyperlink" Target="https://github.com/jaquimbayoc7/health-access-bridge/blob/master/docs/diagrams/container-diagram.html" TargetMode="External"/><Relationship Id="rIdexn2m7_a8xg4v-i9dasmo" Type="http://schemas.openxmlformats.org/officeDocument/2006/relationships/hyperlink" Target="https://github.com/jaquimbayoc7/health-access-bridge/blob/master/docs/diagrams/component-diagram.html" TargetMode="External"/><Relationship Id="rIdsnstlbrbrlog-or9y_e4o" Type="http://schemas.openxmlformats.org/officeDocument/2006/relationships/hyperlink" Target="https://github.com/jaquimbayoc7/health-access-bridge/blob/master/docs/presentation/animaciones/arquitectura-hab.html" TargetMode="External"/><Relationship Id="rIdhd2hjzbauimbzwhnfsqnt" Type="http://schemas.openxmlformats.org/officeDocument/2006/relationships/hyperlink" Target="https://github.com/jaquimbayoc7/health-access-bridge/blob/master/docs/presentation/animaciones/recorrido-medico-pacientes.html" TargetMode="External"/><Relationship Id="rId-zab9os14ntfu27x6oc66" Type="http://schemas.openxmlformats.org/officeDocument/2006/relationships/hyperlink" Target="https://github.com/jaquimbayoc7/health-access-bridge/blob/master/docs/presentation/animaciones/recorrido-medico-icf.html" TargetMode="External"/><Relationship Id="rIdkit6tgck-mechoubvu7pw" Type="http://schemas.openxmlformats.org/officeDocument/2006/relationships/hyperlink" Target="https://github.com/jaquimbayoc7/health-access-bridge/blob/master/docs/presentation/animaciones/recorrido-administrador.html" TargetMode="External"/><Relationship Id="rIdhgdbbuhw5-4w7q1ynaov_" Type="http://schemas.openxmlformats.org/officeDocument/2006/relationships/hyperlink" Target="https://github.com/jaquimbayoc7/health-access-bridge/blob/master/backend/app/models.py" TargetMode="External"/><Relationship Id="rIded4ixld3ghs6f652mjdwk" Type="http://schemas.openxmlformats.org/officeDocument/2006/relationships/hyperlink" Target="https://github.com/jaquimbayoc7/health-access-bridge/blob/master/docs/diagrams/code-diagram.html" TargetMode="External"/><Relationship Id="rIdog2gnrzhjab9uritdhng5" Type="http://schemas.openxmlformats.org/officeDocument/2006/relationships/hyperlink" Target="https://github.com/jaquimbayoc7/health-access-bridge/blob/master/docs/diagrams/deployment-diagram.html" TargetMode="External"/><Relationship Id="rIdk7k6zwvgjqruqyzqyijts" Type="http://schemas.openxmlformats.org/officeDocument/2006/relationships/hyperlink" Target="https://github.com/jaquimbayoc7/health-access-bridge/tree/master/frontend/design/images" TargetMode="External"/><Relationship Id="rIdjns2ecaif-0jrfx_vmsxm" Type="http://schemas.openxmlformats.org/officeDocument/2006/relationships/hyperlink" Target="https://github.com/jaquimbayoc7/health-access-bridge/tree/master/frontend/design/images" TargetMode="External"/><Relationship Id="rId_vsjpzsclzvsipyw63hyb" Type="http://schemas.openxmlformats.org/officeDocument/2006/relationships/hyperlink" Target="https://github.com/jaquimbayoc7/health-access-bridge/tree/master/frontend/design/images" TargetMode="External"/><Relationship Id="rIdb2z5lbvgvae0cxzsqgmsx" Type="http://schemas.openxmlformats.org/officeDocument/2006/relationships/hyperlink" Target="https://github.com/jaquimbayoc7/health-access-bridge/blob/master/backend/app/routers/patients.py" TargetMode="External"/><Relationship Id="rIdcny__drrlxcx4z6bgejrp" Type="http://schemas.openxmlformats.org/officeDocument/2006/relationships/hyperlink" Target="https://github.com/jaquimbayoc7/health-access-bridge/blob/master/backend/app/routers/icf.py" TargetMode="External"/><Relationship Id="rIdgff8tqj8avjlddayvidi_" Type="http://schemas.openxmlformats.org/officeDocument/2006/relationships/hyperlink" Target="https://github.com/jaquimbayoc7/health-access-bridge/blob/master/docs/manuals/MANUAL_ICF.md" TargetMode="External"/><Relationship Id="rId77mbrhrb1val4_s_dcgmr" Type="http://schemas.openxmlformats.org/officeDocument/2006/relationships/hyperlink" Target="https://github.com/jaquimbayoc7/health-access-bridge/tree/master/docs/reports" TargetMode="External"/><Relationship Id="rId2w_drnsnociyanexitco1" Type="http://schemas.openxmlformats.org/officeDocument/2006/relationships/hyperlink" Target="https://github.com/jaquimbayoc7/health-access-bridge/blob/master/docs/test-report.md" TargetMode="External"/><Relationship Id="rIdouwomzrxrxt4ez9yanmil" Type="http://schemas.openxmlformats.org/officeDocument/2006/relationships/hyperlink" Target="https://github.com/jaquimbayoc7/health-access-bridge/blob/master/BACKLOG.md" TargetMode="External"/><Relationship Id="rIdkeisqd3cg7f4lw2cg0uin" Type="http://schemas.openxmlformats.org/officeDocument/2006/relationships/hyperlink" Target="https://github.com/jaquimbayoc7/health-access-bridge/blob/master/docs/reports/PRUEBAS_HU07F_MODELOS_ABIERTOS.md" TargetMode="External"/><Relationship Id="rIdbh-knsdlwc55okhdfrtyb" Type="http://schemas.openxmlformats.org/officeDocument/2006/relationships/hyperlink" Target="https://github.com/jaquimbayoc7/health-access-bridge/blob/master/docs/reports/LICENCIAS_COMPONENTES_ICF.md" TargetMode="External"/><Relationship Id="rIdjvenf5qyawd7qgmhkdudl" Type="http://schemas.openxmlformats.org/officeDocument/2006/relationships/hyperlink" Target="https://github.com/jaquimbayoc7/HybridModelDisability" TargetMode="External"/><Relationship Id="rIdeotqgjugc933evkq912pc" Type="http://schemas.openxmlformats.org/officeDocument/2006/relationships/hyperlink" Target="https://hybridmodeldisability.onrender.com/docs" TargetMode="External"/><Relationship Id="rIdpjbw6n585afqyl_bpluhx" Type="http://schemas.openxmlformats.org/officeDocument/2006/relationships/hyperlink" Target="https://github.com/jaquimbayoc7/health-access-bridge/blob/master/backend/model/train_model.py" TargetMode="External"/><Relationship Id="rId5clo9cabkbw4a4-qkimgq" Type="http://schemas.openxmlformats.org/officeDocument/2006/relationships/hyperlink" Target="https://github.com/jaquimbayoc7/health-access-bridge/blob/master/backend/model/model_pipeline.joblib" TargetMode="External"/><Relationship Id="rIdgwowqvqn6jwfkvbreeyas" Type="http://schemas.openxmlformats.org/officeDocument/2006/relationships/hyperlink" Target="https://github.com/jaquimbayoc7/health-access-bridge/blob/master/backend/model/model_pipeline.joblib" TargetMode="External"/><Relationship Id="rId1w3nme4dswxvw3nr8dyf3" Type="http://schemas.openxmlformats.org/officeDocument/2006/relationships/hyperlink" Target="https://github.com/jaquimbayoc7/health-access-bridge/blob/master/backend/model/train_model.py" TargetMode="External"/><Relationship Id="rId6q1zoqmzjefzz08ckwhrl" Type="http://schemas.openxmlformats.org/officeDocument/2006/relationships/hyperlink" Target="https://github.com/jaquimbayoc7/HybridModelDisability/blob/main/model/train_model.py" TargetMode="External"/><Relationship Id="rIdrltiuiabumt34s9vondhu" Type="http://schemas.openxmlformats.org/officeDocument/2006/relationships/hyperlink" Target="https://github.com/jaquimbayoc7/health-access-bridge/blob/master/backend/app/routers/patients.py" TargetMode="External"/><Relationship Id="rIdefuk0q5qbvalyw9_h7zb5" Type="http://schemas.openxmlformats.org/officeDocument/2006/relationships/hyperlink" Target="https://github.com/jaquimbayoc7/health-access-bridge/blob/master/docs/presentation/animaciones/servicio-icf.html" TargetMode="External"/><Relationship Id="rIdf2boiwdpz4q5so87z6ute" Type="http://schemas.openxmlformats.org/officeDocument/2006/relationships/hyperlink" Target="https://github.com/jaquimbayoc7/health-access-bridge/blob/master/icf-service/app.py" TargetMode="External"/><Relationship Id="rIdr5orcgyswf9zrk_dhv-ey" Type="http://schemas.openxmlformats.org/officeDocument/2006/relationships/hyperlink" Target="https://github.com/jaquimbayoc7/health-access-bridge/blob/master/icf-service/icf/schemas.py" TargetMode="External"/><Relationship Id="rIdo4g8hoa5gpdaa-af6tu-1" Type="http://schemas.openxmlformats.org/officeDocument/2006/relationships/hyperlink" Target="https://github.com/jaquimbayoc7/health-access-bridge/blob/master/icf-service/icf/config.py" TargetMode="External"/><Relationship Id="rIde1duttly7iiehdhtlq56p" Type="http://schemas.openxmlformats.org/officeDocument/2006/relationships/hyperlink" Target="https://github.com/jaquimbayoc7/health-access-bridge/blob/master/icf-service/icf/domain_map.py" TargetMode="External"/><Relationship Id="rIdlvuop8etuxpgnxbiffpry" Type="http://schemas.openxmlformats.org/officeDocument/2006/relationships/hyperlink" Target="https://github.com/jaquimbayoc7/health-access-bridge/blob/master/icf-service/icf/rules.py" TargetMode="External"/><Relationship Id="rIdanvgyashjs696qjcsudfh" Type="http://schemas.openxmlformats.org/officeDocument/2006/relationships/hyperlink" Target="https://github.com/jaquimbayoc7/health-access-bridge/blob/master/icf-service/icf/repository.py" TargetMode="External"/><Relationship Id="rId38d6ilyb27_qewrsw0gls" Type="http://schemas.openxmlformats.org/officeDocument/2006/relationships/hyperlink" Target="https://github.com/jaquimbayoc7/health-access-bridge/blob/master/icf-service/icf/ollama.py" TargetMode="External"/><Relationship Id="rId7atufieeohsjahrcj5wgk" Type="http://schemas.openxmlformats.org/officeDocument/2006/relationships/hyperlink" Target="https://github.com/jaquimbayoc7/health-access-bridge/blob/master/icf-service/icf/runtime.py" TargetMode="External"/><Relationship Id="rIdhrs3z6wsznlvjnufevyg_" Type="http://schemas.openxmlformats.org/officeDocument/2006/relationships/hyperlink" Target="https://github.com/jaquimbayoc7/health-access-bridge/blob/master/icf-service/icf/llm.py" TargetMode="External"/><Relationship Id="rIdeygjbpqddf3h-vxqhrm1o" Type="http://schemas.openxmlformats.org/officeDocument/2006/relationships/hyperlink" Target="https://github.com/jaquimbayoc7/health-access-bridge/blob/master/icf-service/icf/suggest.py" TargetMode="External"/><Relationship Id="rIdat9vbifcc62tmr5y1vdp_" Type="http://schemas.openxmlformats.org/officeDocument/2006/relationships/hyperlink" Target="https://github.com/jaquimbayoc7/health-access-bridge/blob/master/icf-service/icf/catalog.py" TargetMode="External"/><Relationship Id="rIdzntrhokjxr-9g-zfbxrmp" Type="http://schemas.openxmlformats.org/officeDocument/2006/relationships/hyperlink" Target="https://github.com/jaquimbayoc7/health-access-bridge/blob/master/icf-service/icf/review.py" TargetMode="External"/><Relationship Id="rId8c3gn1bwibxyxlyilkxr_" Type="http://schemas.openxmlformats.org/officeDocument/2006/relationships/hyperlink" Target="https://github.com/jaquimbayoc7/health-access-bridge/blob/master/icf-service/icf/stability.py" TargetMode="External"/><Relationship Id="rIdl38wmpedg9s9jtiwdiz2b" Type="http://schemas.openxmlformats.org/officeDocument/2006/relationships/hyperlink" Target="https://github.com/jaquimbayoc7/health-access-bridge/tree/master/icf-service/scripts" TargetMode="External"/><Relationship Id="rIde1-xq9it11x6f1szdcd8s" Type="http://schemas.openxmlformats.org/officeDocument/2006/relationships/hyperlink" Target="https://github.com/jaquimbayoc7/health-access-bridge/blob/master/icf-service/icf/rules.py" TargetMode="External"/><Relationship Id="rIdchzl2jobr_oqroijdaq8d" Type="http://schemas.openxmlformats.org/officeDocument/2006/relationships/hyperlink" Target="https://github.com/jaquimbayoc7/health-access-bridge/blob/master/docs/reports/PRUEBAS_HU07F_MODELOS_ABIERTOS.md" TargetMode="External"/><Relationship Id="rIdj7avfigbbbpcyawyi4b5o" Type="http://schemas.openxmlformats.org/officeDocument/2006/relationships/hyperlink" Target="https://github.com/jaquimbayoc7/health-access-bridge/blob/master/docs/presentation/animaciones/proceso-validacion-clinica.html" TargetMode="External"/><Relationship Id="rIdeewewlyrz1zg4blfvpgir" Type="http://schemas.openxmlformats.org/officeDocument/2006/relationships/hyperlink" Target="https://github.com/jaquimbayoc7/health-access-bridge/blob/master/docs/reports/PROTOCOLO_VALIDACION_CLINICA_HU07G.md" TargetMode="External"/><Relationship Id="rIdqjcqw6ecylwci_o5qtrqp" Type="http://schemas.openxmlformats.org/officeDocument/2006/relationships/hyperlink" Target="https://github.com/jaquimbayoc7/health-access-bridge/blob/master/docs/presentation/reporte-afinamiento-icf.html" TargetMode="External"/><Relationship Id="rIdzcic05w91w6cyavbvpnfr" Type="http://schemas.openxmlformats.org/officeDocument/2006/relationships/hyperlink" Target="https://github.com/jaquimbayoc7/health-access-bridge/blob/master/docs/presentation/reporte-afinamiento-icf.html" TargetMode="External"/><Relationship Id="rIddckkrkv8rneaqix9t-z4n" Type="http://schemas.openxmlformats.org/officeDocument/2006/relationships/hyperlink" Target="https://github.com/jaquimbayoc7/health-access-bridge/blob/master/docs/reports/PROTOCOLO_VALIDACION_CLINICA_HU07G.md" TargetMode="External"/><Relationship Id="rId31fwu6r126istoblizckz" Type="http://schemas.openxmlformats.org/officeDocument/2006/relationships/hyperlink" Target="https://github.com/jaquimbayoc7/health-access-bridge/blob/master/docs/presentation/reporte-afinamiento-icf.html" TargetMode="External"/><Relationship Id="rIdnmsks0ddpvfrzdhonsu1r" Type="http://schemas.openxmlformats.org/officeDocument/2006/relationships/hyperlink" Target="https://github.com/jaquimbayoc7/health-access-bridge/blob/master/BACKLOG.md" TargetMode="External"/><Relationship Id="rId1ovdxye7_71nvuub9vqjf" Type="http://schemas.openxmlformats.org/officeDocument/2006/relationships/hyperlink" Target="https://github.com/jaquimbayoc7/health-access-bridge/blob/master/docs/reports/RELEASE_PLAN.md" TargetMode="External"/><Relationship Id="rIdn_t_1k3uiz_ululnznkn1" Type="http://schemas.openxmlformats.org/officeDocument/2006/relationships/hyperlink" Target="https://github.com/jaquimbayoc7/health-access-bridge/blob/master/docs/reports/AGILE_PRACTICES.md" TargetMode="External"/><Relationship Id="rIdzgk_axr_a6xzynepexqo6" Type="http://schemas.openxmlformats.org/officeDocument/2006/relationships/hyperlink" Target="https://github.com/jaquimbayoc7/health-access-bridge/blob/master/BACKLOG.md" TargetMode="External"/><Relationship Id="rIdjvocsdvizfx3xbyvpryae" Type="http://schemas.openxmlformats.org/officeDocument/2006/relationships/hyperlink" Target="https://github.com/jaquimbayoc7/health-access-bridge/blob/master/BACKLOG.md" TargetMode="External"/><Relationship Id="rIdnmrxz_pclf71ptrqgpmkc" Type="http://schemas.openxmlformats.org/officeDocument/2006/relationships/hyperlink" Target="https://github.com/jaquimbayoc7/health-access-bridge/tree/master/docs/HCI" TargetMode="External"/><Relationship Id="rIdvtc7vb3kkq-flsyejsmea" Type="http://schemas.openxmlformats.org/officeDocument/2006/relationships/hyperlink" Target="https://github.com/jaquimbayoc7/health-access-bridge/tree/master/docs/uat" TargetMode="External"/><Relationship Id="rId7ches8hf6wz6li_lpoobo" Type="http://schemas.openxmlformats.org/officeDocument/2006/relationships/hyperlink" Target="https://github.com/jaquimbayoc7/health-access-bridge/blob/master/docs/reports/PROTOCOLO_VALIDACION_CLINICA_HU07G.md" TargetMode="External"/><Relationship Id="rIdndbzfntkfkirs8pv8rw9c" Type="http://schemas.openxmlformats.org/officeDocument/2006/relationships/hyperlink" Target="https://github.com/jaquimbayoc7/health-access-bridge/blob/master/BACKLOG.md" TargetMode="External"/><Relationship Id="rIdurv8vnbqmoxsiafhee4rq" Type="http://schemas.openxmlformats.org/officeDocument/2006/relationships/hyperlink" Target="https://github.com/jaquimbayoc7/health-access-bridge/blob/master/BACKLOG.md" TargetMode="External"/><Relationship Id="rIdt1akzwee8tdgkwvuwbdr1" Type="http://schemas.openxmlformats.org/officeDocument/2006/relationships/hyperlink" Target="https://github.com/jaquimbayoc7/health-access-bridge/blob/master/docs/presentation/index.html" TargetMode="External"/><Relationship Id="rIdkkdjpqo2wuicup_ub9nfz" Type="http://schemas.openxmlformats.org/officeDocument/2006/relationships/hyperlink" Target="https://github.com/jaquimbayoc7/health-access-bridge/blob/master/BACKLOG.md" TargetMode="External"/><Relationship Id="rIdattca0dnaid1ekrzvmost" Type="http://schemas.openxmlformats.org/officeDocument/2006/relationships/hyperlink" Target="https://github.com/jaquimbayoc7/health-access-bridge/tree/master/docs/HCI" TargetMode="External"/><Relationship Id="rIde4-n5saso4muovo-bowzq" Type="http://schemas.openxmlformats.org/officeDocument/2006/relationships/hyperlink" Target="https://github.com/jaquimbayoc7/health-access-bridge/tree/master/docs/uat" TargetMode="External"/><Relationship Id="rIdymbjgzingte8pdxjlifzh" Type="http://schemas.openxmlformats.org/officeDocument/2006/relationships/hyperlink" Target="https://github.com/jaquimbayoc7/health-access-bridge/blob/master/BACKLOG.md" TargetMode="External"/><Relationship Id="rIdn_-2t990wlszt26iwzhsl" Type="http://schemas.openxmlformats.org/officeDocument/2006/relationships/hyperlink" Target="https://github.com/jaquimbayoc7/health-access-bridge/blob/master/BACKLOG.md" TargetMode="External"/><Relationship Id="rIdcinosgjxmjz5sjbtzhd4i" Type="http://schemas.openxmlformats.org/officeDocument/2006/relationships/hyperlink" Target="https://github.com/jaquimbayoc7/health-access-bridge/blob/master/docs/reports/TEST_CASES.md" TargetMode="External"/><Relationship Id="rIdubzqd5p1lixuciin_7wqh" Type="http://schemas.openxmlformats.org/officeDocument/2006/relationships/hyperlink" Target="https://github.com/jaquimbayoc7/health-access-bridge/blob/master/docs/uat/PLAN_PRUEBAS_UAT_HU09.md" TargetMode="External"/><Relationship Id="rIdtin5uowiycd93gdtqlmvi" Type="http://schemas.openxmlformats.org/officeDocument/2006/relationships/hyperlink" Target="https://github.com/jaquimbayoc7/health-access-bridge/tree/master/backend/app/tests" TargetMode="External"/><Relationship Id="rIdp1nxolodzthsqvtaprrek" Type="http://schemas.openxmlformats.org/officeDocument/2006/relationships/hyperlink" Target="https://github.com/jaquimbayoc7/health-access-bridge/tree/master/frontend/src/__tests__" TargetMode="External"/><Relationship Id="rIdwgqnjhc_xjpb99ot88tec" Type="http://schemas.openxmlformats.org/officeDocument/2006/relationships/hyperlink" Target="https://github.com/jaquimbayoc7/health-access-bridge/tree/master/icf-service/tests" TargetMode="External"/><Relationship Id="rIdzr9kc6be2ydprugwfdguf" Type="http://schemas.openxmlformats.org/officeDocument/2006/relationships/hyperlink" Target="https://github.com/jaquimbayoc7/health-access-bridge/tree/master/frontend/e2e" TargetMode="External"/><Relationship Id="rId1k66ijtit8cfzexrifx2q" Type="http://schemas.openxmlformats.org/officeDocument/2006/relationships/hyperlink" Target="https://github.com/jaquimbayoc7/health-access-bridge/blob/master/frontend/e2e/uat-aceptacion.spec.ts" TargetMode="External"/><Relationship Id="rIdtymauj0wop4zc_yv_nrha" Type="http://schemas.openxmlformats.org/officeDocument/2006/relationships/hyperlink" Target="https://github.com/jaquimbayoc7/health-access-bridge/tree/master/docs/uat/evidencia" TargetMode="External"/><Relationship Id="rIdrvtdpmyk8eii7wlcya66e" Type="http://schemas.openxmlformats.org/officeDocument/2006/relationships/hyperlink" Target="https://github.com/jaquimbayoc7/health-access-bridge/tree/master/docs/uat/evidencia-qa" TargetMode="External"/><Relationship Id="rIdnjxslkkdkoxvrwuvln_rq" Type="http://schemas.openxmlformats.org/officeDocument/2006/relationships/hyperlink" Target="https://github.com/jaquimbayoc7/health-access-bridge/blob/master/docs/uat/FORMATO_REGISTRO_UAT_SUS_HU09.xlsx" TargetMode="External"/><Relationship Id="rIdiojh8exs4w-zgdiqaguju" Type="http://schemas.openxmlformats.org/officeDocument/2006/relationships/hyperlink" Target="https://github.com/jaquimbayoc7/health-access-bridge/blob/master/docs/reports/TEST_CASES.md" TargetMode="External"/><Relationship Id="rIduyiebfykncfqk9rabkjgq" Type="http://schemas.openxmlformats.org/officeDocument/2006/relationships/hyperlink" Target="https://github.com/jaquimbayoc7/health-access-bridge/blob/master/docs/reports/REPORTE_FINAL_PRUEBAS_HU09.md" TargetMode="External"/><Relationship Id="rIdziyjebcaiemhep5_y2wat" Type="http://schemas.openxmlformats.org/officeDocument/2006/relationships/hyperlink" Target="https://github.com/jaquimbayoc7/health-access-bridge/blob/master/docs/reports/TEST_CASES.md" TargetMode="External"/><Relationship Id="rId_1h-ndljiyqve1ikc7oez" Type="http://schemas.openxmlformats.org/officeDocument/2006/relationships/hyperlink" Target="https://github.com/jaquimbayoc7/health-access-bridge/blob/master/docs/reports/TESTING_REPORT.md" TargetMode="External"/><Relationship Id="rIdoutblon3i6t_vtoeqf23h" Type="http://schemas.openxmlformats.org/officeDocument/2006/relationships/hyperlink" Target="https://github.com/jaquimbayoc7/health-access-bridge/blob/master/docs/uat/FORMATO_REGISTRO_UAT_SUS_HU09.xlsx" TargetMode="External"/><Relationship Id="rIdng91ryymw5xodqsy81rsh" Type="http://schemas.openxmlformats.org/officeDocument/2006/relationships/hyperlink" Target="https://hab-backend-dev.onrender.com" TargetMode="External"/><Relationship Id="rIde0dqgscabmieswuhgk1dl" Type="http://schemas.openxmlformats.org/officeDocument/2006/relationships/hyperlink" Target="https://hab-frontend-dev.onrender.com" TargetMode="External"/><Relationship Id="rIdopbtmxhgmpiuicni-03v3" Type="http://schemas.openxmlformats.org/officeDocument/2006/relationships/hyperlink" Target="https://hab-backend-qa.onrender.com" TargetMode="External"/><Relationship Id="rIdzc2mfm_ppqqm_x4axvt4j" Type="http://schemas.openxmlformats.org/officeDocument/2006/relationships/hyperlink" Target="https://hab-frontend-qa.onrender.com" TargetMode="External"/><Relationship Id="rId3qys4kfchkogfoub6xqod" Type="http://schemas.openxmlformats.org/officeDocument/2006/relationships/hyperlink" Target="https://hab-backend-szj1.onrender.com" TargetMode="External"/><Relationship Id="rIdthsfy72uhixs-kyhqrkjm" Type="http://schemas.openxmlformats.org/officeDocument/2006/relationships/hyperlink" Target="https://hab-frontend.onrender.com" TargetMode="External"/><Relationship Id="rId_rombofx25s_-vekea8jx" Type="http://schemas.openxmlformats.org/officeDocument/2006/relationships/hyperlink" Target="https://github.com/jaquimbayoc7/health-access-bridge/blob/master/README.md" TargetMode="External"/><Relationship Id="rIde-vvxzy1wtpkekdhf3hv3" Type="http://schemas.openxmlformats.org/officeDocument/2006/relationships/hyperlink" Target="https://github.com/jaquimbayoc7/health-access-bridge/blob/master/render.yaml" TargetMode="External"/><Relationship Id="rIdwhaocobsink8lbyhsaljm" Type="http://schemas.openxmlformats.org/officeDocument/2006/relationships/hyperlink" Target="https://github.com/jaquimbayoc7/health-access-bridge/blob/master/docs/manuals/MANUAL_USUARIO.pdf" TargetMode="External"/><Relationship Id="rIdvgor4nywo_lgbeommxsot" Type="http://schemas.openxmlformats.org/officeDocument/2006/relationships/hyperlink" Target="https://github.com/jaquimbayoc7/health-access-bridge/blob/master/docs/manuals/MANUAL_TECNICO.pdf" TargetMode="External"/><Relationship Id="rId241razricbio1oshnz1jo" Type="http://schemas.openxmlformats.org/officeDocument/2006/relationships/hyperlink" Target="https://github.com/jaquimbayoc7/health-access-bridge/blob/master/docs/manuals/MANUAL_ICF.pdf" TargetMode="External"/><Relationship Id="rIdwvriunlonkqduwjbxaicb" Type="http://schemas.openxmlformats.org/officeDocument/2006/relationships/hyperlink" Target="https://github.com/jaquimbayoc7/health-access-bridge/tree/master/docs/manuals" TargetMode="External"/><Relationship Id="rIdx7ujsqqgqmrlkbfm_oimt" Type="http://schemas.openxmlformats.org/officeDocument/2006/relationships/hyperlink" Target="https://github.com/jaquimbayoc7/health-access-bridge/tree/master/docs/presentation/animaciones" TargetMode="External"/><Relationship Id="rIdtztl74hja6bhrotfyiiyo" Type="http://schemas.openxmlformats.org/officeDocument/2006/relationships/hyperlink" Target="https://github.com/jaquimbayoc7/health-access-bridge/blob/master/docs/reports/LICENCIAS_COMPONENTES_ICF.md" TargetMode="External"/><Relationship Id="rId5lu_krbew7q8kka8bpoek" Type="http://schemas.openxmlformats.org/officeDocument/2006/relationships/hyperlink" Target="https://github.com/jaquimbayoc7/health-access-bridge/blob/master/BACKLOG.md" TargetMode="External"/><Relationship Id="rIdbo0m5e-mboisxnh3zktxa" Type="http://schemas.openxmlformats.org/officeDocument/2006/relationships/hyperlink" Target="https://github.com/jaquimbayoc7/health-access-bridge/blob/master/docs/PENDIENTES_PROXIMA_SESION.md" TargetMode="External"/><Relationship Id="rIdwwxyvozlo1bnznvqgutcx" Type="http://schemas.openxmlformats.org/officeDocument/2006/relationships/hyperlink" Target="https://github.com/jaquimbayoc7/health-access-bridge" TargetMode="External"/><Relationship Id="rIdeu61uu0urbjloxfrhzvig" Type="http://schemas.openxmlformats.org/officeDocument/2006/relationships/hyperlink" Target="https://github.com/users/jaquimbayoc7/projects/1" TargetMode="External"/><Relationship Id="rIdtntk_qw0kz200uhv6wpez" Type="http://schemas.openxmlformats.org/officeDocument/2006/relationships/hyperlink" Target="https://github.com/jaquimbayoc7/health-access-bridge/tree/master/docs/presentation/animaciones" TargetMode="External"/><Relationship Id="rIddb18mjvu_l2xdz9gwnln3" Type="http://schemas.openxmlformats.org/officeDocument/2006/relationships/hyperlink" Target="https://github.com/jaquimbayoc7/health-access-bridge/blob/master/backend/model/train_model.py" TargetMode="External"/><Relationship Id="rIdzxpf2na5delimwvsqj-hx" Type="http://schemas.openxmlformats.org/officeDocument/2006/relationships/hyperlink" Target="https://github.com/jaquimbayoc7/health-access-bridge/blob/master/backend/app/seed.py" TargetMode="External"/><Relationship Id="rIdnc6nqf8x4hcxysmzmddf-" Type="http://schemas.openxmlformats.org/officeDocument/2006/relationships/hyperlink" Target="https://github.com/jaquimbayoc7/health-access-bridge/tree/master/icf-service/reference" TargetMode="External"/><Relationship Id="rIdbw2udcnvgjs8cmpplx1rm" Type="http://schemas.openxmlformats.org/officeDocument/2006/relationships/hyperlink" Target="https://github.com/jaquimbayoc7/health-access-bridge/blob/master/docs/uat/FORMATO_REGISTRO_UAT_SUS_HU09.xlsx" TargetMode="External"/><Relationship Id="rIdbxwv2xjfuggivlsaipy3h" Type="http://schemas.openxmlformats.org/officeDocument/2006/relationships/hyperlink" Target="https://github.com/jaquimbayoc7/health-access-bridge/blob/master/docs/reports/LICENCIAS_COMPONENTES_ICF.md" TargetMode="External"/><Relationship Id="rIdd2dwwmmc3z1wekw2-wtfi" Type="http://schemas.openxmlformats.org/officeDocument/2006/relationships/hyperlink" Target="https://github.com/jaquimbayoc7/health-access-bridge/blob/master/docs/presentation/index.html" TargetMode="External"/><Relationship Id="rIdd7ywsylx-pihtqvjrw7uh" Type="http://schemas.openxmlformats.org/officeDocument/2006/relationships/hyperlink" Target="https://github.com/jaquimbayoc7/health-access-bridge/blob/master/docs/presentation/reporte-afinamiento-icf.html" TargetMode="External"/><Relationship Id="rIdk8uuexwojllmsacdcpwmr" Type="http://schemas.openxmlformats.org/officeDocument/2006/relationships/hyperlink" Target="https://github.com/jaquimbayoc7/health-access-bridge/tree/master/docs/reports" TargetMode="External"/><Relationship Id="rIdpkxt8iujyyyj1r1wpvmsr" Type="http://schemas.openxmlformats.org/officeDocument/2006/relationships/hyperlink" Target="https://github.com/jaquimbayoc7/health-access-bridge/tree/master/docs/HCI" TargetMode="External"/><Relationship Id="rIdw4vikbqzcifuxwsdyckq_" Type="http://schemas.openxmlformats.org/officeDocument/2006/relationships/hyperlink" Target="https://github.com/jaquimbayoc7/health-access-bridge/tree/master/docs/uat" TargetMode="External"/><Relationship Id="rIdg1kth64mlf22kkk3iy0iu" Type="http://schemas.openxmlformats.org/officeDocument/2006/relationships/hyperlink" Target="https://github.com/jaquimbayoc7/health-access-bridge/blob/master/docs/reports/REPORTE_FINAL_PRUEBAS_HU09.md" TargetMode="External"/><Relationship Id="rIduida3sobrqbaycvbdnsbs" Type="http://schemas.openxmlformats.org/officeDocument/2006/relationships/hyperlink" Target="https://doi.org/10.1038/s41746-018-0040-6" TargetMode="External"/><Relationship Id="rIdv4exafhe3wxppqiztnss1" Type="http://schemas.openxmlformats.org/officeDocument/2006/relationships/hyperlink" Target="https://doi.org/10.1162/coli.07-034-R2" TargetMode="External"/><Relationship Id="rId0rti038m8lcsiiifvja9e" Type="http://schemas.openxmlformats.org/officeDocument/2006/relationships/hyperlink" Target="https://doi.org/10.1080/10447310802205776" TargetMode="External"/><Relationship Id="rIdn5c1jl92fu1wax8ttypul" Type="http://schemas.openxmlformats.org/officeDocument/2006/relationships/hyperlink" Target="https://doi.org/10.1214/ss/1009213286" TargetMode="External"/><Relationship Id="rIduqz4nw3zkxrlj06difcqo" Type="http://schemas.openxmlformats.org/officeDocument/2006/relationships/hyperlink" Target="https://doi.org/10.1093/pubmed/fdr054" TargetMode="External"/><Relationship Id="rIdznastyrhiaerid4z7acqo" Type="http://schemas.openxmlformats.org/officeDocument/2006/relationships/hyperlink" Target="https://arxiv.org/abs/2402.03216" TargetMode="External"/><Relationship Id="rId8qrgtzin6ar2s6gvjjtnx" Type="http://schemas.openxmlformats.org/officeDocument/2006/relationships/hyperlink" Target="https://doi.org/10.2340/16501977-2063" TargetMode="External"/><Relationship Id="rId2fzsgcun6r1k63uefjd2v" Type="http://schemas.openxmlformats.org/officeDocument/2006/relationships/hyperlink" Target="https://doi.org/10.1109/TIT.1970.1054406" TargetMode="External"/><Relationship Id="rIdaeneevgsr1vxnezbxyrem" Type="http://schemas.openxmlformats.org/officeDocument/2006/relationships/hyperlink" Target="https://doi.org/10.1080/165019702760279189" TargetMode="External"/><Relationship Id="rIdcg2dlyzd_2kuqecgkdmna" Type="http://schemas.openxmlformats.org/officeDocument/2006/relationships/hyperlink" Target="https://doi.org/10.1080/16501970510040263" TargetMode="External"/><Relationship Id="rIdimrbp3vwklegdrxertdjf" Type="http://schemas.openxmlformats.org/officeDocument/2006/relationships/hyperlink" Target="https://doi.org/10.1037/h0026256" TargetMode="External"/><Relationship Id="rIdrmjrj8ymxt19h8lzan0zm" Type="http://schemas.openxmlformats.org/officeDocument/2006/relationships/hyperlink" Target="https://dhcw.nhs.wales/data/information-standards/clinical-classifications-and-terminology-standards/clinical-coding-audit-programme/clinical-coding-audit-methodology/" TargetMode="External"/><Relationship Id="rIdnyw5ilq9zotxyjrimyuqj" Type="http://schemas.openxmlformats.org/officeDocument/2006/relationships/hyperlink" Target="https://doi.org/10.1080/16501960410015353" TargetMode="External"/><Relationship Id="rIdig73uvvtvfqxapooblrnf" Type="http://schemas.openxmlformats.org/officeDocument/2006/relationships/hyperlink" Target="https://doi.org/10.1016/j.jclinepi.2004.12.009" TargetMode="External"/><Relationship Id="rIdsbbra2m_v6mp59szd4ysu" Type="http://schemas.openxmlformats.org/officeDocument/2006/relationships/hyperlink" Target="https://doi.org/10.1109/EMBC58623.2025.11252817" TargetMode="External"/><Relationship Id="rIdiavnooqqdaexfaobe9agi" Type="http://schemas.openxmlformats.org/officeDocument/2006/relationships/hyperlink" Target="https://doi.org/10.1016/S1532-0464(02)00500-2" TargetMode="External"/><Relationship Id="rIdykr4pwuwuamz7whd0lxcm" Type="http://schemas.openxmlformats.org/officeDocument/2006/relationships/hyperlink" Target="https://doi.org/10.1197/jamia.M1733" TargetMode="External"/><Relationship Id="rIdktnve4tyylyqbloxcuho7" Type="http://schemas.openxmlformats.org/officeDocument/2006/relationships/hyperlink" Target="https://doi.org/10.1016/j.patter.2023.100804" TargetMode="External"/><Relationship Id="rIdp-2de1ynxcwkrr8yjtzo8" Type="http://schemas.openxmlformats.org/officeDocument/2006/relationships/hyperlink" Target="https://doi.org/10.2307/2529310" TargetMode="External"/><Relationship Id="rIdowtthcxqn65btepigs0je" Type="http://schemas.openxmlformats.org/officeDocument/2006/relationships/hyperlink" Target="https://doi.org/10.1162/tacl_a_00638" TargetMode="External"/><Relationship Id="rIdrtpjuxp5alib-7dhthoju" Type="http://schemas.openxmlformats.org/officeDocument/2006/relationships/hyperlink" Target="https://doi.org/10.1016/S2589-7500(19)30123-2" TargetMode="External"/><Relationship Id="rIdm-bf9pl8mqsa89lodchi-" Type="http://schemas.openxmlformats.org/officeDocument/2006/relationships/hyperlink" Target="https://doi.org/10.11613/BM.2012.031" TargetMode="External"/><Relationship Id="rIdkvr6ioiwondwwgbiyqguy" Type="http://schemas.openxmlformats.org/officeDocument/2006/relationships/hyperlink" Target="https://doi.org/10.1002/(SICI)1097-0258(19980430)17:8&lt;857::AID-SIM777&gt;3.0.CO;2-E" TargetMode="External"/><Relationship Id="rIdk5mbfbtzax-qilqxgcccl" Type="http://schemas.openxmlformats.org/officeDocument/2006/relationships/hyperlink" Target="https://doi.org/10.3389/fdgth.2021.620828" TargetMode="External"/><Relationship Id="rIdyzj0l4dwmd4qt7yj8mmkr" Type="http://schemas.openxmlformats.org/officeDocument/2006/relationships/hyperlink" Target="https://doi.org/10.1145/169059.169166" TargetMode="External"/><Relationship Id="rIdj0tiijvlxubqjlncaeoab" Type="http://schemas.openxmlformats.org/officeDocument/2006/relationships/hyperlink" Target="https://doi.org/10.1073/pnas.1708274114" TargetMode="External"/><Relationship Id="rId4uqmvuvwt4slk9gdswnwk" Type="http://schemas.openxmlformats.org/officeDocument/2006/relationships/hyperlink" Target="https://doi.org/10.1186/1477-7525-3-46" TargetMode="External"/><Relationship Id="rId_abr1om1ce3ofzloza806" Type="http://schemas.openxmlformats.org/officeDocument/2006/relationships/hyperlink" Target="https://doi.org/10.3233/SHTI230262" TargetMode="External"/><Relationship Id="rId4udnqc_dhdbrykm7vlsze" Type="http://schemas.openxmlformats.org/officeDocument/2006/relationships/hyperlink" Target="https://scrumguides.org" TargetMode="External"/><Relationship Id="rId6qt_dzb94bumajekhhpnd" Type="http://schemas.openxmlformats.org/officeDocument/2006/relationships/hyperlink" Target="https://doi.org/10.2196/21161" TargetMode="External"/><Relationship Id="rIdscfx3jehc3bhltlzdetfw" Type="http://schemas.openxmlformats.org/officeDocument/2006/relationships/hyperlink" Target="https://doi.org/10.1177/001872089203400407" TargetMode="External"/><Relationship Id="rIdhgbhxuxscisy9fhcdbcav" Type="http://schemas.openxmlformats.org/officeDocument/2006/relationships/hyperlink" Target="https://doi.org/10.1080/01621459.1927.10502953" TargetMode="External"/><Relationship Id="rIdxl_mvo_dlxyhbbtvzq9po" Type="http://schemas.openxmlformats.org/officeDocument/2006/relationships/hyperlink" Target="https://www.w3.org/TR/WCAG22/" TargetMode="External"/><Relationship Id="rIdyio3yi0p5dzmyeseknxzf" Type="http://schemas.openxmlformats.org/officeDocument/2006/relationships/hyperlink" Target="https://doi.org/10.2340/jrm.v55.13373" TargetMode="External"/><Relationship Id="rId163" Type="http://schemas.openxmlformats.org/officeDocument/2006/relationships/image" Target="media/a8d1a6a79187e2bc3e589870b082c8c06f398bc8.png"/><Relationship Id="rId164" Type="http://schemas.openxmlformats.org/officeDocument/2006/relationships/image" Target="media/70b3f863be9c3352f3ef4cadff46b7a4c0afaae1.png"/><Relationship Id="rId165" Type="http://schemas.openxmlformats.org/officeDocument/2006/relationships/image" Target="media/f796dbdc65a64aa8d07729faf4dc04a9d878e42e.png"/><Relationship Id="rId166" Type="http://schemas.openxmlformats.org/officeDocument/2006/relationships/image" Target="media/8405b403b2e5e765c5cb49116073c85e4b53714a.png"/><Relationship Id="rId167" Type="http://schemas.openxmlformats.org/officeDocument/2006/relationships/image" Target="media/8e5afdb4baa9736dbba9b6b76499a0ea12b16727.png"/><Relationship Id="rId168" Type="http://schemas.openxmlformats.org/officeDocument/2006/relationships/image" Target="media/e76707e836a9803011ceb2483e7f43732ad9df1a.png"/><Relationship Id="rId169" Type="http://schemas.openxmlformats.org/officeDocument/2006/relationships/image" Target="media/88ad8013db293e870dc56b914cc6e547be1c72bc.png"/><Relationship Id="rId170" Type="http://schemas.openxmlformats.org/officeDocument/2006/relationships/image" Target="media/130b7ff4882a1445c7689c0cd15e4a2a2e59fd5e.png"/><Relationship Id="rId171" Type="http://schemas.openxmlformats.org/officeDocument/2006/relationships/image" Target="media/4e2eeae83a3fa70bc365c895cdc83d037a16cbe7.png"/><Relationship Id="rId172" Type="http://schemas.openxmlformats.org/officeDocument/2006/relationships/image" Target="media/63125a855465a2beec6bb4c6a3d2b568fd3b374a.png"/><Relationship Id="rId173" Type="http://schemas.openxmlformats.org/officeDocument/2006/relationships/image" Target="media/a12bd741c48aa81b2c3145bfd8cc2faf049e4c49.png"/><Relationship Id="rId174" Type="http://schemas.openxmlformats.org/officeDocument/2006/relationships/image" Target="media/c6d2b7032cafa1c4c93e1f86a3a299f6d8097cdc.png"/><Relationship Id="rId175" Type="http://schemas.openxmlformats.org/officeDocument/2006/relationships/image" Target="media/e87f8d2d07da1be775a344acd09d5931bee8a33d.png"/><Relationship Id="rId176" Type="http://schemas.openxmlformats.org/officeDocument/2006/relationships/image" Target="media/0396b7b6f11df0a8ba30d2d20d146898afcacb6b.png"/><Relationship Id="rId177" Type="http://schemas.openxmlformats.org/officeDocument/2006/relationships/image" Target="media/dedd14e41c67388bcaf9e4df8709e17b90664866.png"/><Relationship Id="rId178" Type="http://schemas.openxmlformats.org/officeDocument/2006/relationships/image" Target="media/fee252c868c5e649845261cd8a1644f45036eae1.png"/><Relationship Id="rId179" Type="http://schemas.openxmlformats.org/officeDocument/2006/relationships/image" Target="media/40fdfbd421ad33b23ad122fe06b02069632d2e00.png"/><Relationship Id="rId180" Type="http://schemas.openxmlformats.org/officeDocument/2006/relationships/image" Target="media/23d8cca087dfe9ae352a3eb1d36af72850993245.png"/><Relationship Id="rId181" Type="http://schemas.openxmlformats.org/officeDocument/2006/relationships/image" Target="media/98b6f47a6f8bc4c28a4479b4800286124087fe19.png"/><Relationship Id="rId182" Type="http://schemas.openxmlformats.org/officeDocument/2006/relationships/image" Target="media/1903329d92be3a09325fca8caf19992ff849d00c.png"/><Relationship Id="rId183" Type="http://schemas.openxmlformats.org/officeDocument/2006/relationships/image" Target="media/ad1c7843b0d969fdf48c41e6d529fb27ff56629a.png"/><Relationship Id="rId184" Type="http://schemas.openxmlformats.org/officeDocument/2006/relationships/image" Target="media/ae97c313afaae9ede8cf5ad1c243471db00cf539.png"/><Relationship Id="rId185" Type="http://schemas.openxmlformats.org/officeDocument/2006/relationships/image" Target="media/119e898c88f6a1f1e8c95587f419630c3ada3272.png"/><Relationship Id="rId186" Type="http://schemas.openxmlformats.org/officeDocument/2006/relationships/image" Target="media/223732b22bd1d02174b4108746f8f71e9fda0a2e.png"/><Relationship Id="rId187" Type="http://schemas.openxmlformats.org/officeDocument/2006/relationships/image" Target="media/6edeab618eeabc7f10b8e99ed499ec0f3bc64411.jpg"/><Relationship Id="rId188" Type="http://schemas.openxmlformats.org/officeDocument/2006/relationships/image" Target="media/844e13487bc33573d00417cb790d2a2913bd7771.jpg"/><Relationship Id="rId189" Type="http://schemas.openxmlformats.org/officeDocument/2006/relationships/image" Target="media/821760a95e9677a7788873b68195656c4fbdc1a9.jpg"/><Relationship Id="rId190" Type="http://schemas.openxmlformats.org/officeDocument/2006/relationships/image" Target="media/40b81db7254e74969852beb181f320a3de7807ba.jpg"/><Relationship Id="rId191" Type="http://schemas.openxmlformats.org/officeDocument/2006/relationships/image" Target="media/a6d18f1c1fbddca759330159c184efd7db8aa6ca.jpg"/><Relationship Id="rId192" Type="http://schemas.openxmlformats.org/officeDocument/2006/relationships/image" Target="media/9757a1614c2da1197b8fa1257f9072dcac26ad05.jpg"/><Relationship Id="rId193" Type="http://schemas.openxmlformats.org/officeDocument/2006/relationships/image" Target="media/dd4300368d277ecbec4db2853fe98de569cf7f77.jpg"/><Relationship Id="rId194" Type="http://schemas.openxmlformats.org/officeDocument/2006/relationships/image" Target="media/cde76f7e797626b048c35ed33b57accfb4c2abd7.jpg"/><Relationship Id="rId1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Access Bridge: documentación final del proyecto (v0.3)</dc:title>
  <dc:creator>Julián Andrés Quimbayo Castro</dc:creator>
  <dc:description>Documentación final de Trabajo Integrador II y III, con formato ICONTEC (NTC 1486) y citación APA 7</dc:description>
  <cp:lastModifiedBy>Un-named</cp:lastModifiedBy>
  <cp:revision>1</cp:revision>
  <dcterms:created xsi:type="dcterms:W3CDTF">2026-10-28T16:06:20.861Z</dcterms:created>
  <dcterms:modified xsi:type="dcterms:W3CDTF">2026-10-28T16:06:20.862Z</dcterms:modified>
</cp:coreProperties>
</file>

<file path=docProps/custom.xml><?xml version="1.0" encoding="utf-8"?>
<Properties xmlns="http://schemas.openxmlformats.org/officeDocument/2006/custom-properties" xmlns:vt="http://schemas.openxmlformats.org/officeDocument/2006/docPropsVTypes"/>
</file>