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B6754" w14:textId="407AD92A" w:rsidR="001E6BAF" w:rsidRPr="002D3EC3" w:rsidRDefault="001E6BAF" w:rsidP="001E6BAF">
      <w:pPr>
        <w:spacing w:line="240" w:lineRule="auto"/>
        <w:jc w:val="both"/>
        <w:rPr>
          <w:rFonts w:ascii="Arial" w:hAnsi="Arial" w:cs="Arial"/>
          <w:sz w:val="24"/>
          <w:szCs w:val="24"/>
        </w:rPr>
      </w:pPr>
      <w:r w:rsidRPr="002D3EC3">
        <w:rPr>
          <w:rFonts w:ascii="Arial" w:hAnsi="Arial" w:cs="Arial"/>
          <w:sz w:val="24"/>
          <w:szCs w:val="24"/>
        </w:rPr>
        <w:t xml:space="preserve">Análisis de la Distribución de Prestadores de Servicios y </w:t>
      </w:r>
      <w:proofErr w:type="spellStart"/>
      <w:r w:rsidRPr="002D3EC3">
        <w:rPr>
          <w:rFonts w:ascii="Arial" w:hAnsi="Arial" w:cs="Arial"/>
          <w:sz w:val="24"/>
          <w:szCs w:val="24"/>
        </w:rPr>
        <w:t>Clusterización</w:t>
      </w:r>
      <w:proofErr w:type="spellEnd"/>
      <w:r w:rsidRPr="002D3EC3">
        <w:rPr>
          <w:rFonts w:ascii="Arial" w:hAnsi="Arial" w:cs="Arial"/>
          <w:sz w:val="24"/>
          <w:szCs w:val="24"/>
        </w:rPr>
        <w:t xml:space="preserve"> de Municipios en Colombia</w:t>
      </w:r>
      <w:r w:rsidRPr="002D3EC3">
        <w:rPr>
          <w:rFonts w:ascii="Arial" w:hAnsi="Arial" w:cs="Arial"/>
          <w:sz w:val="24"/>
          <w:szCs w:val="24"/>
        </w:rPr>
        <w:t>.</w:t>
      </w:r>
    </w:p>
    <w:p w14:paraId="394D054C" w14:textId="1AEC216F" w:rsidR="001E6BAF" w:rsidRPr="002D3EC3" w:rsidRDefault="001E6BAF" w:rsidP="001E6BAF">
      <w:pPr>
        <w:spacing w:line="240" w:lineRule="auto"/>
        <w:jc w:val="both"/>
        <w:rPr>
          <w:rFonts w:ascii="Arial" w:hAnsi="Arial" w:cs="Arial"/>
          <w:sz w:val="24"/>
          <w:szCs w:val="24"/>
        </w:rPr>
      </w:pPr>
      <w:r w:rsidRPr="002D3EC3">
        <w:rPr>
          <w:rFonts w:ascii="Arial" w:hAnsi="Arial" w:cs="Arial"/>
          <w:sz w:val="24"/>
          <w:szCs w:val="24"/>
        </w:rPr>
        <w:t>Objetivo</w:t>
      </w:r>
    </w:p>
    <w:p w14:paraId="20079041" w14:textId="43E9E62A" w:rsidR="001E6BAF" w:rsidRPr="002D3EC3" w:rsidRDefault="001E6BAF" w:rsidP="001E6BAF">
      <w:pPr>
        <w:spacing w:line="240" w:lineRule="auto"/>
        <w:jc w:val="both"/>
        <w:rPr>
          <w:rFonts w:ascii="Arial" w:hAnsi="Arial" w:cs="Arial"/>
          <w:sz w:val="24"/>
          <w:szCs w:val="24"/>
        </w:rPr>
      </w:pPr>
      <w:r w:rsidRPr="002D3EC3">
        <w:rPr>
          <w:rFonts w:ascii="Arial" w:hAnsi="Arial" w:cs="Arial"/>
          <w:sz w:val="24"/>
          <w:szCs w:val="24"/>
        </w:rPr>
        <w:t xml:space="preserve">El objetivo principal de este análisis fue explorar y comprender la distribución de prestadores de servicios en Colombia y realizar una </w:t>
      </w:r>
      <w:proofErr w:type="spellStart"/>
      <w:r w:rsidRPr="002D3EC3">
        <w:rPr>
          <w:rFonts w:ascii="Arial" w:hAnsi="Arial" w:cs="Arial"/>
          <w:sz w:val="24"/>
          <w:szCs w:val="24"/>
        </w:rPr>
        <w:t>clusterización</w:t>
      </w:r>
      <w:proofErr w:type="spellEnd"/>
      <w:r w:rsidRPr="002D3EC3">
        <w:rPr>
          <w:rFonts w:ascii="Arial" w:hAnsi="Arial" w:cs="Arial"/>
          <w:sz w:val="24"/>
          <w:szCs w:val="24"/>
        </w:rPr>
        <w:t xml:space="preserve"> de municipios basada en características demográficas y geográficas. Además, buscamos examinar la relación entre los clústeres de municipios y la distribución de los prestadores de servicios en el país.</w:t>
      </w:r>
    </w:p>
    <w:p w14:paraId="75D257C5" w14:textId="77777777" w:rsidR="001E6BAF" w:rsidRPr="002D3EC3" w:rsidRDefault="001E6BAF" w:rsidP="001E6BAF">
      <w:pPr>
        <w:spacing w:line="240" w:lineRule="auto"/>
        <w:jc w:val="both"/>
        <w:rPr>
          <w:rFonts w:ascii="Arial" w:hAnsi="Arial" w:cs="Arial"/>
          <w:sz w:val="24"/>
          <w:szCs w:val="24"/>
        </w:rPr>
      </w:pPr>
      <w:r w:rsidRPr="002D3EC3">
        <w:rPr>
          <w:rFonts w:ascii="Arial" w:hAnsi="Arial" w:cs="Arial"/>
          <w:sz w:val="24"/>
          <w:szCs w:val="24"/>
        </w:rPr>
        <w:t>Exploración de Datos</w:t>
      </w:r>
    </w:p>
    <w:p w14:paraId="7D20E9BA" w14:textId="7F2FC527" w:rsidR="001E6BAF" w:rsidRPr="002D3EC3" w:rsidRDefault="001E6BAF" w:rsidP="001E6BAF">
      <w:pPr>
        <w:spacing w:line="240" w:lineRule="auto"/>
        <w:jc w:val="both"/>
        <w:rPr>
          <w:rFonts w:ascii="Arial" w:hAnsi="Arial" w:cs="Arial"/>
          <w:sz w:val="24"/>
          <w:szCs w:val="24"/>
        </w:rPr>
      </w:pPr>
      <w:r w:rsidRPr="002D3EC3">
        <w:rPr>
          <w:rFonts w:ascii="Arial" w:hAnsi="Arial" w:cs="Arial"/>
          <w:sz w:val="24"/>
          <w:szCs w:val="24"/>
        </w:rPr>
        <w:t xml:space="preserve">La exploración inicial de los </w:t>
      </w:r>
      <w:proofErr w:type="spellStart"/>
      <w:r w:rsidRPr="002D3EC3">
        <w:rPr>
          <w:rFonts w:ascii="Arial" w:hAnsi="Arial" w:cs="Arial"/>
          <w:sz w:val="24"/>
          <w:szCs w:val="24"/>
        </w:rPr>
        <w:t>datasets</w:t>
      </w:r>
      <w:proofErr w:type="spellEnd"/>
      <w:r w:rsidRPr="002D3EC3">
        <w:rPr>
          <w:rFonts w:ascii="Arial" w:hAnsi="Arial" w:cs="Arial"/>
          <w:sz w:val="24"/>
          <w:szCs w:val="24"/>
        </w:rPr>
        <w:t xml:space="preserve"> proporcionados nos permitió comprender la estructura de los datos, identificar los tipos de información disponibles y realizar una limpieza preliminar para garantizar la calidad de los datos utilizados en el análisis subsiguiente.</w:t>
      </w:r>
    </w:p>
    <w:p w14:paraId="6DFBFA99" w14:textId="77777777" w:rsidR="001E6BAF" w:rsidRPr="002D3EC3" w:rsidRDefault="001E6BAF" w:rsidP="001E6BAF">
      <w:pPr>
        <w:spacing w:line="240" w:lineRule="auto"/>
        <w:jc w:val="both"/>
        <w:rPr>
          <w:rFonts w:ascii="Arial" w:hAnsi="Arial" w:cs="Arial"/>
          <w:sz w:val="24"/>
          <w:szCs w:val="24"/>
        </w:rPr>
      </w:pPr>
      <w:r w:rsidRPr="002D3EC3">
        <w:rPr>
          <w:rFonts w:ascii="Arial" w:hAnsi="Arial" w:cs="Arial"/>
          <w:sz w:val="24"/>
          <w:szCs w:val="24"/>
        </w:rPr>
        <w:t>Prestadores de Servicios</w:t>
      </w:r>
    </w:p>
    <w:p w14:paraId="35874B7E" w14:textId="66AB5896" w:rsidR="001E6BAF" w:rsidRPr="002D3EC3" w:rsidRDefault="001E6BAF" w:rsidP="001E6BAF">
      <w:pPr>
        <w:spacing w:line="240" w:lineRule="auto"/>
        <w:jc w:val="both"/>
        <w:rPr>
          <w:rFonts w:ascii="Arial" w:hAnsi="Arial" w:cs="Arial"/>
          <w:sz w:val="24"/>
          <w:szCs w:val="24"/>
        </w:rPr>
      </w:pPr>
      <w:r w:rsidRPr="002D3EC3">
        <w:rPr>
          <w:rFonts w:ascii="Arial" w:hAnsi="Arial" w:cs="Arial"/>
          <w:sz w:val="24"/>
          <w:szCs w:val="24"/>
        </w:rPr>
        <w:t>Durante el análisis de los prestadores de servicios, observamos una concentración significativa en Bogotá D.C., lo que refleja la tendencia de centralización de servicios en la capital colombiana. Esta concentración plantea importantes implicaciones en términos de acceso a servicios para las poblaciones fuera de las áreas urbanas principales.</w:t>
      </w:r>
    </w:p>
    <w:p w14:paraId="2267DFA4" w14:textId="77777777" w:rsidR="001E6BAF" w:rsidRPr="002D3EC3" w:rsidRDefault="001E6BAF" w:rsidP="001E6BAF">
      <w:pPr>
        <w:spacing w:line="240" w:lineRule="auto"/>
        <w:jc w:val="both"/>
        <w:rPr>
          <w:rFonts w:ascii="Arial" w:hAnsi="Arial" w:cs="Arial"/>
          <w:sz w:val="24"/>
          <w:szCs w:val="24"/>
        </w:rPr>
      </w:pPr>
      <w:r w:rsidRPr="002D3EC3">
        <w:rPr>
          <w:rFonts w:ascii="Arial" w:hAnsi="Arial" w:cs="Arial"/>
          <w:sz w:val="24"/>
          <w:szCs w:val="24"/>
        </w:rPr>
        <w:t>Municipios</w:t>
      </w:r>
    </w:p>
    <w:p w14:paraId="169C5282" w14:textId="5672503A" w:rsidR="001E6BAF" w:rsidRPr="002D3EC3" w:rsidRDefault="001E6BAF" w:rsidP="001E6BAF">
      <w:pPr>
        <w:spacing w:line="240" w:lineRule="auto"/>
        <w:jc w:val="both"/>
        <w:rPr>
          <w:rFonts w:ascii="Arial" w:hAnsi="Arial" w:cs="Arial"/>
          <w:sz w:val="24"/>
          <w:szCs w:val="24"/>
        </w:rPr>
      </w:pPr>
      <w:r w:rsidRPr="002D3EC3">
        <w:rPr>
          <w:rFonts w:ascii="Arial" w:hAnsi="Arial" w:cs="Arial"/>
          <w:sz w:val="24"/>
          <w:szCs w:val="24"/>
        </w:rPr>
        <w:t>Al analizar las características de los municipios, incluida la población, la superficie y la ruralidad, destacamos la diversidad geográfica y demográfica de Colombia. Esta diversidad resalta la importancia de considerar las necesidades y características específicas de cada municipio al planificar políticas y servicios.</w:t>
      </w:r>
    </w:p>
    <w:p w14:paraId="0615FFAD" w14:textId="77777777" w:rsidR="001E6BAF" w:rsidRPr="002D3EC3" w:rsidRDefault="001E6BAF" w:rsidP="001E6BAF">
      <w:pPr>
        <w:spacing w:line="240" w:lineRule="auto"/>
        <w:jc w:val="both"/>
        <w:rPr>
          <w:rFonts w:ascii="Arial" w:hAnsi="Arial" w:cs="Arial"/>
          <w:sz w:val="24"/>
          <w:szCs w:val="24"/>
        </w:rPr>
      </w:pPr>
      <w:proofErr w:type="spellStart"/>
      <w:r w:rsidRPr="002D3EC3">
        <w:rPr>
          <w:rFonts w:ascii="Arial" w:hAnsi="Arial" w:cs="Arial"/>
          <w:sz w:val="24"/>
          <w:szCs w:val="24"/>
        </w:rPr>
        <w:t>Clusterización</w:t>
      </w:r>
      <w:proofErr w:type="spellEnd"/>
      <w:r w:rsidRPr="002D3EC3">
        <w:rPr>
          <w:rFonts w:ascii="Arial" w:hAnsi="Arial" w:cs="Arial"/>
          <w:sz w:val="24"/>
          <w:szCs w:val="24"/>
        </w:rPr>
        <w:t xml:space="preserve"> de Municipios</w:t>
      </w:r>
    </w:p>
    <w:p w14:paraId="77922E08" w14:textId="7A7CA3D3" w:rsidR="001E6BAF" w:rsidRPr="002D3EC3" w:rsidRDefault="001E6BAF" w:rsidP="001E6BAF">
      <w:pPr>
        <w:spacing w:line="240" w:lineRule="auto"/>
        <w:jc w:val="both"/>
        <w:rPr>
          <w:rFonts w:ascii="Arial" w:hAnsi="Arial" w:cs="Arial"/>
          <w:sz w:val="24"/>
          <w:szCs w:val="24"/>
        </w:rPr>
      </w:pPr>
      <w:r w:rsidRPr="002D3EC3">
        <w:rPr>
          <w:rFonts w:ascii="Arial" w:hAnsi="Arial" w:cs="Arial"/>
          <w:sz w:val="24"/>
          <w:szCs w:val="24"/>
        </w:rPr>
        <w:t>Utilizando el método de K-</w:t>
      </w:r>
      <w:proofErr w:type="spellStart"/>
      <w:r w:rsidRPr="002D3EC3">
        <w:rPr>
          <w:rFonts w:ascii="Arial" w:hAnsi="Arial" w:cs="Arial"/>
          <w:sz w:val="24"/>
          <w:szCs w:val="24"/>
        </w:rPr>
        <w:t>Means</w:t>
      </w:r>
      <w:proofErr w:type="spellEnd"/>
      <w:r w:rsidRPr="002D3EC3">
        <w:rPr>
          <w:rFonts w:ascii="Arial" w:hAnsi="Arial" w:cs="Arial"/>
          <w:sz w:val="24"/>
          <w:szCs w:val="24"/>
        </w:rPr>
        <w:t xml:space="preserve">, agrupamos los municipios en tres </w:t>
      </w:r>
      <w:proofErr w:type="spellStart"/>
      <w:proofErr w:type="gramStart"/>
      <w:r w:rsidRPr="002D3EC3">
        <w:rPr>
          <w:rFonts w:ascii="Arial" w:hAnsi="Arial" w:cs="Arial"/>
          <w:sz w:val="24"/>
          <w:szCs w:val="24"/>
        </w:rPr>
        <w:t>clusters</w:t>
      </w:r>
      <w:proofErr w:type="spellEnd"/>
      <w:proofErr w:type="gramEnd"/>
      <w:r w:rsidRPr="002D3EC3">
        <w:rPr>
          <w:rFonts w:ascii="Arial" w:hAnsi="Arial" w:cs="Arial"/>
          <w:sz w:val="24"/>
          <w:szCs w:val="24"/>
        </w:rPr>
        <w:t xml:space="preserve"> distintos, lo que reveló diferencias significativas en términos de población, superficie y grado de ruralidad. Estos </w:t>
      </w:r>
      <w:proofErr w:type="spellStart"/>
      <w:proofErr w:type="gramStart"/>
      <w:r w:rsidRPr="002D3EC3">
        <w:rPr>
          <w:rFonts w:ascii="Arial" w:hAnsi="Arial" w:cs="Arial"/>
          <w:sz w:val="24"/>
          <w:szCs w:val="24"/>
        </w:rPr>
        <w:t>clusters</w:t>
      </w:r>
      <w:proofErr w:type="spellEnd"/>
      <w:proofErr w:type="gramEnd"/>
      <w:r w:rsidRPr="002D3EC3">
        <w:rPr>
          <w:rFonts w:ascii="Arial" w:hAnsi="Arial" w:cs="Arial"/>
          <w:sz w:val="24"/>
          <w:szCs w:val="24"/>
        </w:rPr>
        <w:t xml:space="preserve"> proporcionan información valiosa para la segmentación y planificación de políticas y servicios a nivel municipal.</w:t>
      </w:r>
    </w:p>
    <w:p w14:paraId="3DFCD9F9" w14:textId="77777777" w:rsidR="001E6BAF" w:rsidRPr="002D3EC3" w:rsidRDefault="001E6BAF" w:rsidP="001E6BAF">
      <w:pPr>
        <w:spacing w:line="240" w:lineRule="auto"/>
        <w:jc w:val="both"/>
        <w:rPr>
          <w:rFonts w:ascii="Arial" w:hAnsi="Arial" w:cs="Arial"/>
          <w:sz w:val="24"/>
          <w:szCs w:val="24"/>
        </w:rPr>
      </w:pPr>
      <w:r w:rsidRPr="002D3EC3">
        <w:rPr>
          <w:rFonts w:ascii="Arial" w:hAnsi="Arial" w:cs="Arial"/>
          <w:sz w:val="24"/>
          <w:szCs w:val="24"/>
        </w:rPr>
        <w:t>Desafíos y Limitaciones</w:t>
      </w:r>
    </w:p>
    <w:p w14:paraId="2843030B" w14:textId="77777777" w:rsidR="001E6BAF" w:rsidRPr="002D3EC3" w:rsidRDefault="001E6BAF" w:rsidP="001E6BAF">
      <w:pPr>
        <w:spacing w:line="240" w:lineRule="auto"/>
        <w:jc w:val="both"/>
        <w:rPr>
          <w:rFonts w:ascii="Arial" w:hAnsi="Arial" w:cs="Arial"/>
          <w:sz w:val="24"/>
          <w:szCs w:val="24"/>
        </w:rPr>
      </w:pPr>
      <w:r w:rsidRPr="002D3EC3">
        <w:rPr>
          <w:rFonts w:ascii="Arial" w:hAnsi="Arial" w:cs="Arial"/>
          <w:sz w:val="24"/>
          <w:szCs w:val="24"/>
        </w:rPr>
        <w:t xml:space="preserve">Combinación de </w:t>
      </w:r>
      <w:proofErr w:type="spellStart"/>
      <w:r w:rsidRPr="002D3EC3">
        <w:rPr>
          <w:rFonts w:ascii="Arial" w:hAnsi="Arial" w:cs="Arial"/>
          <w:sz w:val="24"/>
          <w:szCs w:val="24"/>
        </w:rPr>
        <w:t>Datasets</w:t>
      </w:r>
      <w:proofErr w:type="spellEnd"/>
    </w:p>
    <w:p w14:paraId="685ECA14" w14:textId="442EA2E6" w:rsidR="001E6BAF" w:rsidRPr="002D3EC3" w:rsidRDefault="001E6BAF" w:rsidP="001E6BAF">
      <w:pPr>
        <w:spacing w:line="240" w:lineRule="auto"/>
        <w:jc w:val="both"/>
        <w:rPr>
          <w:rFonts w:ascii="Arial" w:hAnsi="Arial" w:cs="Arial"/>
          <w:sz w:val="24"/>
          <w:szCs w:val="24"/>
        </w:rPr>
      </w:pPr>
      <w:r w:rsidRPr="002D3EC3">
        <w:rPr>
          <w:rFonts w:ascii="Arial" w:hAnsi="Arial" w:cs="Arial"/>
          <w:sz w:val="24"/>
          <w:szCs w:val="24"/>
        </w:rPr>
        <w:t xml:space="preserve">Enfrentamos desafíos técnicos significativos al intentar combinar los </w:t>
      </w:r>
      <w:proofErr w:type="spellStart"/>
      <w:r w:rsidRPr="002D3EC3">
        <w:rPr>
          <w:rFonts w:ascii="Arial" w:hAnsi="Arial" w:cs="Arial"/>
          <w:sz w:val="24"/>
          <w:szCs w:val="24"/>
        </w:rPr>
        <w:t>datasets</w:t>
      </w:r>
      <w:proofErr w:type="spellEnd"/>
      <w:r w:rsidRPr="002D3EC3">
        <w:rPr>
          <w:rFonts w:ascii="Arial" w:hAnsi="Arial" w:cs="Arial"/>
          <w:sz w:val="24"/>
          <w:szCs w:val="24"/>
        </w:rPr>
        <w:t xml:space="preserve"> de prestadores de servicios y municipios, principalmente debido a diferencias en la nomenclatura y codificación de los nombres de municipios. Estos desafíos resaltan la importancia de la estandarización de datos para facilitar futuras integraciones.</w:t>
      </w:r>
    </w:p>
    <w:p w14:paraId="177B423A" w14:textId="77777777" w:rsidR="001E6BAF" w:rsidRPr="002D3EC3" w:rsidRDefault="001E6BAF" w:rsidP="001E6BAF">
      <w:pPr>
        <w:spacing w:line="240" w:lineRule="auto"/>
        <w:jc w:val="both"/>
        <w:rPr>
          <w:rFonts w:ascii="Arial" w:hAnsi="Arial" w:cs="Arial"/>
          <w:sz w:val="24"/>
          <w:szCs w:val="24"/>
        </w:rPr>
      </w:pPr>
      <w:r w:rsidRPr="002D3EC3">
        <w:rPr>
          <w:rFonts w:ascii="Arial" w:hAnsi="Arial" w:cs="Arial"/>
          <w:sz w:val="24"/>
          <w:szCs w:val="24"/>
        </w:rPr>
        <w:t>Normalización de Datos</w:t>
      </w:r>
    </w:p>
    <w:p w14:paraId="14F6D113" w14:textId="77777777" w:rsidR="001E6BAF" w:rsidRPr="002D3EC3" w:rsidRDefault="001E6BAF" w:rsidP="001E6BAF">
      <w:pPr>
        <w:spacing w:line="240" w:lineRule="auto"/>
        <w:jc w:val="both"/>
        <w:rPr>
          <w:rFonts w:ascii="Arial" w:hAnsi="Arial" w:cs="Arial"/>
          <w:sz w:val="24"/>
          <w:szCs w:val="24"/>
        </w:rPr>
      </w:pPr>
      <w:r w:rsidRPr="002D3EC3">
        <w:rPr>
          <w:rFonts w:ascii="Arial" w:hAnsi="Arial" w:cs="Arial"/>
          <w:sz w:val="24"/>
          <w:szCs w:val="24"/>
        </w:rPr>
        <w:t xml:space="preserve">La falta de una herramienta de normalización efectiva en el entorno limitó nuestra capacidad para realizar una combinación precisa de los datos y, por ende, un análisis detallado de la relación entre los prestadores y los </w:t>
      </w:r>
      <w:proofErr w:type="spellStart"/>
      <w:proofErr w:type="gramStart"/>
      <w:r w:rsidRPr="002D3EC3">
        <w:rPr>
          <w:rFonts w:ascii="Arial" w:hAnsi="Arial" w:cs="Arial"/>
          <w:sz w:val="24"/>
          <w:szCs w:val="24"/>
        </w:rPr>
        <w:t>clusters</w:t>
      </w:r>
      <w:proofErr w:type="spellEnd"/>
      <w:proofErr w:type="gramEnd"/>
      <w:r w:rsidRPr="002D3EC3">
        <w:rPr>
          <w:rFonts w:ascii="Arial" w:hAnsi="Arial" w:cs="Arial"/>
          <w:sz w:val="24"/>
          <w:szCs w:val="24"/>
        </w:rPr>
        <w:t xml:space="preserve"> de municipios. Este hallazgo destaca la necesidad de desarrollar y aplicar herramientas de normalización de datos más robustas en futuros análisis</w:t>
      </w:r>
    </w:p>
    <w:p w14:paraId="2956B136" w14:textId="2CAF1F0E" w:rsidR="00A86031" w:rsidRDefault="00E725AC" w:rsidP="001E6BAF">
      <w:pPr>
        <w:spacing w:line="240" w:lineRule="auto"/>
        <w:jc w:val="both"/>
        <w:rPr>
          <w:rFonts w:ascii="Arial" w:hAnsi="Arial" w:cs="Arial"/>
          <w:sz w:val="24"/>
          <w:szCs w:val="24"/>
        </w:rPr>
      </w:pPr>
      <w:r w:rsidRPr="002D3EC3">
        <w:rPr>
          <w:rFonts w:ascii="Arial" w:hAnsi="Arial" w:cs="Arial"/>
          <w:sz w:val="24"/>
          <w:szCs w:val="24"/>
        </w:rPr>
        <w:t>Conclusiones</w:t>
      </w:r>
      <w:r>
        <w:rPr>
          <w:rFonts w:ascii="Arial" w:hAnsi="Arial" w:cs="Arial"/>
          <w:sz w:val="24"/>
          <w:szCs w:val="24"/>
        </w:rPr>
        <w:t>:</w:t>
      </w:r>
    </w:p>
    <w:p w14:paraId="4F4758CB" w14:textId="032E7BF9" w:rsidR="001E6BAF" w:rsidRPr="002D3EC3" w:rsidRDefault="001E6BAF" w:rsidP="001E6BAF">
      <w:pPr>
        <w:spacing w:line="240" w:lineRule="auto"/>
        <w:jc w:val="both"/>
        <w:rPr>
          <w:rFonts w:ascii="Arial" w:hAnsi="Arial" w:cs="Arial"/>
          <w:sz w:val="24"/>
          <w:szCs w:val="24"/>
        </w:rPr>
      </w:pPr>
      <w:r w:rsidRPr="002D3EC3">
        <w:rPr>
          <w:rFonts w:ascii="Arial" w:hAnsi="Arial" w:cs="Arial"/>
          <w:sz w:val="24"/>
          <w:szCs w:val="24"/>
        </w:rPr>
        <w:t>Centralización de Servicios</w:t>
      </w:r>
    </w:p>
    <w:p w14:paraId="7C9C0C8D" w14:textId="5BBF733C" w:rsidR="001E6BAF" w:rsidRPr="002D3EC3" w:rsidRDefault="001E6BAF" w:rsidP="001E6BAF">
      <w:pPr>
        <w:spacing w:line="240" w:lineRule="auto"/>
        <w:jc w:val="both"/>
        <w:rPr>
          <w:rFonts w:ascii="Arial" w:hAnsi="Arial" w:cs="Arial"/>
          <w:sz w:val="24"/>
          <w:szCs w:val="24"/>
        </w:rPr>
      </w:pPr>
      <w:r w:rsidRPr="002D3EC3">
        <w:rPr>
          <w:rFonts w:ascii="Arial" w:hAnsi="Arial" w:cs="Arial"/>
          <w:sz w:val="24"/>
          <w:szCs w:val="24"/>
        </w:rPr>
        <w:lastRenderedPageBreak/>
        <w:t>El análisis confirma una centralización notable de prestadores de servicios en áreas urbanas mayores, especialmente en Bogotá D.C. Esta centralización puede tener implicaciones significativas en términos de equidad y acceso a servicios para poblaciones en áreas rurales y menos urbanizadas.</w:t>
      </w:r>
    </w:p>
    <w:p w14:paraId="099A8752" w14:textId="77777777" w:rsidR="001E6BAF" w:rsidRPr="002D3EC3" w:rsidRDefault="001E6BAF" w:rsidP="001E6BAF">
      <w:pPr>
        <w:spacing w:line="240" w:lineRule="auto"/>
        <w:jc w:val="both"/>
        <w:rPr>
          <w:rFonts w:ascii="Arial" w:hAnsi="Arial" w:cs="Arial"/>
          <w:sz w:val="24"/>
          <w:szCs w:val="24"/>
        </w:rPr>
      </w:pPr>
      <w:r w:rsidRPr="002D3EC3">
        <w:rPr>
          <w:rFonts w:ascii="Arial" w:hAnsi="Arial" w:cs="Arial"/>
          <w:sz w:val="24"/>
          <w:szCs w:val="24"/>
        </w:rPr>
        <w:t>Diversidad de Municipios</w:t>
      </w:r>
    </w:p>
    <w:p w14:paraId="005EF9E6" w14:textId="5AB49A83" w:rsidR="001E6BAF" w:rsidRPr="002D3EC3" w:rsidRDefault="001E6BAF" w:rsidP="001E6BAF">
      <w:pPr>
        <w:spacing w:line="240" w:lineRule="auto"/>
        <w:jc w:val="both"/>
        <w:rPr>
          <w:rFonts w:ascii="Arial" w:hAnsi="Arial" w:cs="Arial"/>
          <w:sz w:val="24"/>
          <w:szCs w:val="24"/>
        </w:rPr>
      </w:pPr>
      <w:r w:rsidRPr="002D3EC3">
        <w:rPr>
          <w:rFonts w:ascii="Arial" w:hAnsi="Arial" w:cs="Arial"/>
          <w:sz w:val="24"/>
          <w:szCs w:val="24"/>
        </w:rPr>
        <w:t xml:space="preserve">Los </w:t>
      </w:r>
      <w:proofErr w:type="spellStart"/>
      <w:proofErr w:type="gramStart"/>
      <w:r w:rsidRPr="002D3EC3">
        <w:rPr>
          <w:rFonts w:ascii="Arial" w:hAnsi="Arial" w:cs="Arial"/>
          <w:sz w:val="24"/>
          <w:szCs w:val="24"/>
        </w:rPr>
        <w:t>clusters</w:t>
      </w:r>
      <w:proofErr w:type="spellEnd"/>
      <w:proofErr w:type="gramEnd"/>
      <w:r w:rsidRPr="002D3EC3">
        <w:rPr>
          <w:rFonts w:ascii="Arial" w:hAnsi="Arial" w:cs="Arial"/>
          <w:sz w:val="24"/>
          <w:szCs w:val="24"/>
        </w:rPr>
        <w:t xml:space="preserve"> de municipios reflejan la diversidad de Colombia en términos de urbanización, tamaño y población. Este </w:t>
      </w:r>
      <w:proofErr w:type="spellStart"/>
      <w:r w:rsidRPr="002D3EC3">
        <w:rPr>
          <w:rFonts w:ascii="Arial" w:hAnsi="Arial" w:cs="Arial"/>
          <w:sz w:val="24"/>
          <w:szCs w:val="24"/>
        </w:rPr>
        <w:t>insight</w:t>
      </w:r>
      <w:proofErr w:type="spellEnd"/>
      <w:r w:rsidRPr="002D3EC3">
        <w:rPr>
          <w:rFonts w:ascii="Arial" w:hAnsi="Arial" w:cs="Arial"/>
          <w:sz w:val="24"/>
          <w:szCs w:val="24"/>
        </w:rPr>
        <w:t xml:space="preserve"> es crucial para la planificación de servicios y la distribución de recursos, ya que resalta la necesidad de políticas y programas adaptados a las características específicas de cada región.</w:t>
      </w:r>
    </w:p>
    <w:p w14:paraId="56A59B62" w14:textId="77777777" w:rsidR="001E6BAF" w:rsidRPr="002D3EC3" w:rsidRDefault="001E6BAF" w:rsidP="001E6BAF">
      <w:pPr>
        <w:spacing w:line="240" w:lineRule="auto"/>
        <w:jc w:val="both"/>
        <w:rPr>
          <w:rFonts w:ascii="Arial" w:hAnsi="Arial" w:cs="Arial"/>
          <w:sz w:val="24"/>
          <w:szCs w:val="24"/>
        </w:rPr>
      </w:pPr>
      <w:r w:rsidRPr="002D3EC3">
        <w:rPr>
          <w:rFonts w:ascii="Arial" w:hAnsi="Arial" w:cs="Arial"/>
          <w:sz w:val="24"/>
          <w:szCs w:val="24"/>
        </w:rPr>
        <w:t>Desafíos de Integración de Datos</w:t>
      </w:r>
    </w:p>
    <w:p w14:paraId="7DEF8451" w14:textId="5D988C00" w:rsidR="001E6BAF" w:rsidRPr="002D3EC3" w:rsidRDefault="001E6BAF" w:rsidP="001E6BAF">
      <w:pPr>
        <w:spacing w:line="240" w:lineRule="auto"/>
        <w:jc w:val="both"/>
        <w:rPr>
          <w:rFonts w:ascii="Arial" w:hAnsi="Arial" w:cs="Arial"/>
          <w:sz w:val="24"/>
          <w:szCs w:val="24"/>
        </w:rPr>
      </w:pPr>
      <w:r w:rsidRPr="002D3EC3">
        <w:rPr>
          <w:rFonts w:ascii="Arial" w:hAnsi="Arial" w:cs="Arial"/>
          <w:sz w:val="24"/>
          <w:szCs w:val="24"/>
        </w:rPr>
        <w:t xml:space="preserve">La integración de </w:t>
      </w:r>
      <w:proofErr w:type="spellStart"/>
      <w:r w:rsidRPr="002D3EC3">
        <w:rPr>
          <w:rFonts w:ascii="Arial" w:hAnsi="Arial" w:cs="Arial"/>
          <w:sz w:val="24"/>
          <w:szCs w:val="24"/>
        </w:rPr>
        <w:t>datasets</w:t>
      </w:r>
      <w:proofErr w:type="spellEnd"/>
      <w:r w:rsidRPr="002D3EC3">
        <w:rPr>
          <w:rFonts w:ascii="Arial" w:hAnsi="Arial" w:cs="Arial"/>
          <w:sz w:val="24"/>
          <w:szCs w:val="24"/>
        </w:rPr>
        <w:t xml:space="preserve"> con variaciones en nomenclatura y codificación resalta la importancia de la estandarización de datos para análisis complejos. Este desafío subraya la necesidad de abordar cuestiones de calidad de datos y estandarización en futuras iniciativas de análisis y recopilación de datos.</w:t>
      </w:r>
    </w:p>
    <w:p w14:paraId="68B4165A" w14:textId="77777777" w:rsidR="001E6BAF" w:rsidRPr="002D3EC3" w:rsidRDefault="001E6BAF" w:rsidP="001E6BAF">
      <w:pPr>
        <w:spacing w:line="240" w:lineRule="auto"/>
        <w:jc w:val="both"/>
        <w:rPr>
          <w:rFonts w:ascii="Arial" w:hAnsi="Arial" w:cs="Arial"/>
          <w:sz w:val="24"/>
          <w:szCs w:val="24"/>
        </w:rPr>
      </w:pPr>
      <w:r w:rsidRPr="002D3EC3">
        <w:rPr>
          <w:rFonts w:ascii="Arial" w:hAnsi="Arial" w:cs="Arial"/>
          <w:sz w:val="24"/>
          <w:szCs w:val="24"/>
        </w:rPr>
        <w:t>Recomendaciones</w:t>
      </w:r>
    </w:p>
    <w:p w14:paraId="5FCA6F82" w14:textId="77777777" w:rsidR="001E6BAF" w:rsidRPr="002D3EC3" w:rsidRDefault="001E6BAF" w:rsidP="001E6BAF">
      <w:pPr>
        <w:spacing w:line="240" w:lineRule="auto"/>
        <w:jc w:val="both"/>
        <w:rPr>
          <w:rFonts w:ascii="Arial" w:hAnsi="Arial" w:cs="Arial"/>
          <w:sz w:val="24"/>
          <w:szCs w:val="24"/>
        </w:rPr>
      </w:pPr>
      <w:r w:rsidRPr="002D3EC3">
        <w:rPr>
          <w:rFonts w:ascii="Arial" w:hAnsi="Arial" w:cs="Arial"/>
          <w:sz w:val="24"/>
          <w:szCs w:val="24"/>
        </w:rPr>
        <w:t>Mejora de la Estandarización de Datos</w:t>
      </w:r>
    </w:p>
    <w:p w14:paraId="3E55FA14" w14:textId="403FB1DE" w:rsidR="001E6BAF" w:rsidRPr="002D3EC3" w:rsidRDefault="001E6BAF" w:rsidP="001E6BAF">
      <w:pPr>
        <w:spacing w:line="240" w:lineRule="auto"/>
        <w:jc w:val="both"/>
        <w:rPr>
          <w:rFonts w:ascii="Arial" w:hAnsi="Arial" w:cs="Arial"/>
          <w:sz w:val="24"/>
          <w:szCs w:val="24"/>
        </w:rPr>
      </w:pPr>
      <w:r w:rsidRPr="002D3EC3">
        <w:rPr>
          <w:rFonts w:ascii="Arial" w:hAnsi="Arial" w:cs="Arial"/>
          <w:sz w:val="24"/>
          <w:szCs w:val="24"/>
        </w:rPr>
        <w:t>Para análisis futuros, es esencial mejorar la estandarización y normalización de los nombres de municipios y otras variables categóricas. Esto facilitará la integración y comparación de datos entre diferentes fuentes y garantizará la calidad y coherencia de los análisis subsiguientes.</w:t>
      </w:r>
    </w:p>
    <w:p w14:paraId="0367B35A" w14:textId="6A9591C0" w:rsidR="001E6BAF" w:rsidRPr="002D3EC3" w:rsidRDefault="001E6BAF" w:rsidP="00D216B0">
      <w:pPr>
        <w:spacing w:line="240" w:lineRule="auto"/>
        <w:jc w:val="both"/>
        <w:rPr>
          <w:rFonts w:ascii="Arial" w:hAnsi="Arial" w:cs="Arial"/>
          <w:sz w:val="24"/>
          <w:szCs w:val="24"/>
        </w:rPr>
      </w:pPr>
      <w:r w:rsidRPr="002D3EC3">
        <w:rPr>
          <w:rFonts w:ascii="Arial" w:hAnsi="Arial" w:cs="Arial"/>
          <w:sz w:val="24"/>
          <w:szCs w:val="24"/>
        </w:rPr>
        <w:t xml:space="preserve">Enfoques de Análisis </w:t>
      </w:r>
      <w:r w:rsidR="00AF2996" w:rsidRPr="002D3EC3">
        <w:rPr>
          <w:rFonts w:ascii="Arial" w:hAnsi="Arial" w:cs="Arial"/>
          <w:sz w:val="24"/>
          <w:szCs w:val="24"/>
        </w:rPr>
        <w:t>en conjunto</w:t>
      </w:r>
    </w:p>
    <w:p w14:paraId="39BAC5E3" w14:textId="77777777" w:rsidR="00D216B0" w:rsidRPr="002D3EC3" w:rsidRDefault="00D216B0" w:rsidP="00D216B0">
      <w:pPr>
        <w:pStyle w:val="NormalWeb"/>
        <w:shd w:val="clear" w:color="auto" w:fill="FFFFFF"/>
        <w:spacing w:before="0" w:beforeAutospacing="0" w:after="150" w:afterAutospacing="0"/>
        <w:jc w:val="both"/>
        <w:rPr>
          <w:rFonts w:ascii="Arial" w:eastAsiaTheme="minorHAnsi" w:hAnsi="Arial" w:cs="Arial"/>
          <w:kern w:val="2"/>
          <w:lang w:eastAsia="en-US"/>
          <w14:ligatures w14:val="standardContextual"/>
        </w:rPr>
      </w:pPr>
      <w:r w:rsidRPr="002D3EC3">
        <w:rPr>
          <w:rFonts w:ascii="Arial" w:eastAsiaTheme="minorHAnsi" w:hAnsi="Arial" w:cs="Arial"/>
          <w:kern w:val="2"/>
          <w:lang w:eastAsia="en-US"/>
          <w14:ligatures w14:val="standardContextual"/>
        </w:rPr>
        <w:t xml:space="preserve">El análisis de </w:t>
      </w:r>
      <w:proofErr w:type="spellStart"/>
      <w:r w:rsidRPr="002D3EC3">
        <w:rPr>
          <w:rFonts w:ascii="Arial" w:eastAsiaTheme="minorHAnsi" w:hAnsi="Arial" w:cs="Arial"/>
          <w:kern w:val="2"/>
          <w:lang w:eastAsia="en-US"/>
          <w14:ligatures w14:val="standardContextual"/>
        </w:rPr>
        <w:t>clusterización</w:t>
      </w:r>
      <w:proofErr w:type="spellEnd"/>
      <w:r w:rsidRPr="002D3EC3">
        <w:rPr>
          <w:rFonts w:ascii="Arial" w:eastAsiaTheme="minorHAnsi" w:hAnsi="Arial" w:cs="Arial"/>
          <w:kern w:val="2"/>
          <w:lang w:eastAsia="en-US"/>
          <w14:ligatures w14:val="standardContextual"/>
        </w:rPr>
        <w:t xml:space="preserve"> ha revelado una diversidad notable en la estructura de los departamentos de Colombia, mostrando variaciones en urbanización, tamaño y accesibilidad de servicios. Los departamentos agrupados en </w:t>
      </w:r>
      <w:proofErr w:type="spellStart"/>
      <w:proofErr w:type="gramStart"/>
      <w:r w:rsidRPr="002D3EC3">
        <w:rPr>
          <w:rFonts w:ascii="Arial" w:eastAsiaTheme="minorHAnsi" w:hAnsi="Arial" w:cs="Arial"/>
          <w:kern w:val="2"/>
          <w:lang w:eastAsia="en-US"/>
          <w14:ligatures w14:val="standardContextual"/>
        </w:rPr>
        <w:t>clusters</w:t>
      </w:r>
      <w:proofErr w:type="spellEnd"/>
      <w:proofErr w:type="gramEnd"/>
      <w:r w:rsidRPr="002D3EC3">
        <w:rPr>
          <w:rFonts w:ascii="Arial" w:eastAsiaTheme="minorHAnsi" w:hAnsi="Arial" w:cs="Arial"/>
          <w:kern w:val="2"/>
          <w:lang w:eastAsia="en-US"/>
          <w14:ligatures w14:val="standardContextual"/>
        </w:rPr>
        <w:t xml:space="preserve"> con altas cifras de población y baja ruralidad exhiben una abundancia de prestadores de servicios, un reflejo directo de la demanda intensa característica de zonas urbanizadas con alta densidad de población. Esta correlación subraya la capacidad de las áreas metropolitanas para sostener y atraer una variedad de servicios, satisfaciendo así una gama más amplia de necesidades ciudadanas.</w:t>
      </w:r>
    </w:p>
    <w:p w14:paraId="4D465AB3" w14:textId="77777777" w:rsidR="00D216B0" w:rsidRPr="002D3EC3" w:rsidRDefault="00D216B0" w:rsidP="00D216B0">
      <w:pPr>
        <w:pStyle w:val="NormalWeb"/>
        <w:shd w:val="clear" w:color="auto" w:fill="FFFFFF"/>
        <w:spacing w:before="0" w:beforeAutospacing="0" w:after="150" w:afterAutospacing="0"/>
        <w:jc w:val="both"/>
        <w:rPr>
          <w:rFonts w:ascii="Arial" w:eastAsiaTheme="minorHAnsi" w:hAnsi="Arial" w:cs="Arial"/>
          <w:kern w:val="2"/>
          <w:lang w:eastAsia="en-US"/>
          <w14:ligatures w14:val="standardContextual"/>
        </w:rPr>
      </w:pPr>
      <w:r w:rsidRPr="002D3EC3">
        <w:rPr>
          <w:rFonts w:ascii="Arial" w:eastAsiaTheme="minorHAnsi" w:hAnsi="Arial" w:cs="Arial"/>
          <w:kern w:val="2"/>
          <w:lang w:eastAsia="en-US"/>
          <w14:ligatures w14:val="standardContextual"/>
        </w:rPr>
        <w:t xml:space="preserve">Por otro lado, los </w:t>
      </w:r>
      <w:proofErr w:type="spellStart"/>
      <w:proofErr w:type="gramStart"/>
      <w:r w:rsidRPr="002D3EC3">
        <w:rPr>
          <w:rFonts w:ascii="Arial" w:eastAsiaTheme="minorHAnsi" w:hAnsi="Arial" w:cs="Arial"/>
          <w:kern w:val="2"/>
          <w:lang w:eastAsia="en-US"/>
          <w14:ligatures w14:val="standardContextual"/>
        </w:rPr>
        <w:t>clusters</w:t>
      </w:r>
      <w:proofErr w:type="spellEnd"/>
      <w:proofErr w:type="gramEnd"/>
      <w:r w:rsidRPr="002D3EC3">
        <w:rPr>
          <w:rFonts w:ascii="Arial" w:eastAsiaTheme="minorHAnsi" w:hAnsi="Arial" w:cs="Arial"/>
          <w:kern w:val="2"/>
          <w:lang w:eastAsia="en-US"/>
          <w14:ligatures w14:val="standardContextual"/>
        </w:rPr>
        <w:t xml:space="preserve"> identificados por su marcada ruralidad evidencian un número menor de prestadores de servicios. Este patrón plantea interrogantes sobre la accesibilidad y suficiencia de los servicios en áreas rurales, lo que podría significar desafíos en términos de cobertura y calidad. Estos departamentos rurales pueden enfrentar obstáculos sustanciales que afectan la provisión de servicios esenciales, desde la atención de la salud hasta la educación y el comercio.</w:t>
      </w:r>
    </w:p>
    <w:p w14:paraId="07288514" w14:textId="27D858CE" w:rsidR="00682435" w:rsidRPr="002A5839" w:rsidRDefault="002D3EC3" w:rsidP="002A5839">
      <w:pPr>
        <w:pStyle w:val="NormalWeb"/>
        <w:shd w:val="clear" w:color="auto" w:fill="FFFFFF"/>
        <w:spacing w:before="0" w:beforeAutospacing="0" w:after="150" w:afterAutospacing="0"/>
        <w:jc w:val="both"/>
        <w:rPr>
          <w:rFonts w:ascii="Arial" w:eastAsiaTheme="minorHAnsi" w:hAnsi="Arial" w:cs="Arial"/>
          <w:kern w:val="2"/>
          <w:lang w:eastAsia="en-US"/>
          <w14:ligatures w14:val="standardContextual"/>
        </w:rPr>
      </w:pPr>
      <w:r w:rsidRPr="002D3EC3">
        <w:rPr>
          <w:rFonts w:ascii="Arial" w:eastAsiaTheme="minorHAnsi" w:hAnsi="Arial" w:cs="Arial"/>
          <w:kern w:val="2"/>
          <w:lang w:eastAsia="en-US"/>
          <w14:ligatures w14:val="standardContextual"/>
        </w:rPr>
        <w:t xml:space="preserve">Para profundizar en este estudio, sería conveniente investigar la calidad y el espectro de los prestadores de servicios en cada </w:t>
      </w:r>
      <w:proofErr w:type="spellStart"/>
      <w:proofErr w:type="gramStart"/>
      <w:r w:rsidRPr="002D3EC3">
        <w:rPr>
          <w:rFonts w:ascii="Arial" w:eastAsiaTheme="minorHAnsi" w:hAnsi="Arial" w:cs="Arial"/>
          <w:kern w:val="2"/>
          <w:lang w:eastAsia="en-US"/>
          <w14:ligatures w14:val="standardContextual"/>
        </w:rPr>
        <w:t>cluster</w:t>
      </w:r>
      <w:proofErr w:type="spellEnd"/>
      <w:proofErr w:type="gramEnd"/>
      <w:r w:rsidRPr="002D3EC3">
        <w:rPr>
          <w:rFonts w:ascii="Arial" w:eastAsiaTheme="minorHAnsi" w:hAnsi="Arial" w:cs="Arial"/>
          <w:kern w:val="2"/>
          <w:lang w:eastAsia="en-US"/>
          <w14:ligatures w14:val="standardContextual"/>
        </w:rPr>
        <w:t xml:space="preserve"> de departamentos. Un entendimiento detallado de estos factores contribuiría a una imagen más completa de cómo los servicios actuales satisfacen las demandas de las poblaciones locales y revelaría oportunidades para mejoras y expansiones en sectores donde existen déficits</w:t>
      </w:r>
      <w:r w:rsidRPr="002D3EC3">
        <w:rPr>
          <w:rFonts w:ascii="Arial" w:hAnsi="Arial" w:cs="Arial"/>
          <w:color w:val="333333"/>
          <w:shd w:val="clear" w:color="auto" w:fill="FFFFFF"/>
        </w:rPr>
        <w:t>.</w:t>
      </w:r>
    </w:p>
    <w:sectPr w:rsidR="00682435" w:rsidRPr="002A5839" w:rsidSect="00A86031">
      <w:headerReference w:type="default" r:id="rId7"/>
      <w:footerReference w:type="default" r:id="rId8"/>
      <w:pgSz w:w="11906" w:h="16838"/>
      <w:pgMar w:top="1418" w:right="851" w:bottom="1418"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5B3D39" w14:textId="77777777" w:rsidR="00A41712" w:rsidRDefault="00A41712" w:rsidP="00A41712">
      <w:pPr>
        <w:spacing w:after="0" w:line="240" w:lineRule="auto"/>
      </w:pPr>
      <w:r>
        <w:separator/>
      </w:r>
    </w:p>
  </w:endnote>
  <w:endnote w:type="continuationSeparator" w:id="0">
    <w:p w14:paraId="785C3AD1" w14:textId="77777777" w:rsidR="00A41712" w:rsidRDefault="00A41712" w:rsidP="00A41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08C70" w14:textId="6CF4023C" w:rsidR="00A41712" w:rsidRDefault="009239FB">
    <w:pPr>
      <w:pStyle w:val="Piedepgina"/>
    </w:pPr>
    <w:r>
      <w:rPr>
        <w:color w:val="156082" w:themeColor="accent1"/>
      </w:rPr>
      <w:t xml:space="preserve"> </w:t>
    </w:r>
    <w:r>
      <w:rPr>
        <w:rFonts w:asciiTheme="majorHAnsi" w:eastAsiaTheme="majorEastAsia" w:hAnsiTheme="majorHAnsi" w:cstheme="majorBidi"/>
        <w:color w:val="156082" w:themeColor="accent1"/>
        <w:sz w:val="20"/>
        <w:szCs w:val="20"/>
      </w:rPr>
      <w:t xml:space="preserve">pág. </w:t>
    </w:r>
    <w:r>
      <w:rPr>
        <w:rFonts w:eastAsiaTheme="minorEastAsia"/>
        <w:color w:val="156082" w:themeColor="accent1"/>
        <w:sz w:val="20"/>
        <w:szCs w:val="20"/>
      </w:rPr>
      <w:fldChar w:fldCharType="begin"/>
    </w:r>
    <w:r>
      <w:rPr>
        <w:color w:val="156082" w:themeColor="accent1"/>
        <w:sz w:val="20"/>
        <w:szCs w:val="20"/>
      </w:rPr>
      <w:instrText>PAGE    \* MERGEFORMAT</w:instrText>
    </w:r>
    <w:r>
      <w:rPr>
        <w:rFonts w:eastAsiaTheme="minorEastAsia"/>
        <w:color w:val="156082" w:themeColor="accent1"/>
        <w:sz w:val="20"/>
        <w:szCs w:val="20"/>
      </w:rPr>
      <w:fldChar w:fldCharType="separate"/>
    </w:r>
    <w:r>
      <w:rPr>
        <w:rFonts w:asciiTheme="majorHAnsi" w:eastAsiaTheme="majorEastAsia" w:hAnsiTheme="majorHAnsi" w:cstheme="majorBidi"/>
        <w:color w:val="156082" w:themeColor="accent1"/>
        <w:sz w:val="20"/>
        <w:szCs w:val="20"/>
      </w:rPr>
      <w:t>2</w:t>
    </w:r>
    <w:r>
      <w:rPr>
        <w:rFonts w:asciiTheme="majorHAnsi" w:eastAsiaTheme="majorEastAsia" w:hAnsiTheme="majorHAnsi" w:cstheme="majorBidi"/>
        <w:color w:val="156082" w:themeColor="accent1"/>
        <w:sz w:val="20"/>
        <w:szCs w:val="20"/>
      </w:rPr>
      <w:fldChar w:fldCharType="end"/>
    </w:r>
    <w:r w:rsidR="00A510FF">
      <w:rPr>
        <w:rFonts w:asciiTheme="majorHAnsi" w:eastAsiaTheme="majorEastAsia" w:hAnsiTheme="majorHAnsi" w:cstheme="majorBidi"/>
        <w:color w:val="156082" w:themeColor="accent1"/>
        <w:sz w:val="20"/>
        <w:szCs w:val="20"/>
      </w:rPr>
      <w:tab/>
      <w:t>6 de abril de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D4E7E0" w14:textId="77777777" w:rsidR="00A41712" w:rsidRDefault="00A41712" w:rsidP="00A41712">
      <w:pPr>
        <w:spacing w:after="0" w:line="240" w:lineRule="auto"/>
      </w:pPr>
      <w:r>
        <w:separator/>
      </w:r>
    </w:p>
  </w:footnote>
  <w:footnote w:type="continuationSeparator" w:id="0">
    <w:p w14:paraId="2EDC650E" w14:textId="77777777" w:rsidR="00A41712" w:rsidRDefault="00A41712" w:rsidP="00A417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AE841" w14:textId="0E406AD6" w:rsidR="00A41712" w:rsidRPr="00A41712" w:rsidRDefault="00A41712" w:rsidP="00082DC1">
    <w:pPr>
      <w:pBdr>
        <w:top w:val="single" w:sz="2" w:space="0" w:color="E3E3E3"/>
        <w:left w:val="single" w:sz="2" w:space="0" w:color="E3E3E3"/>
        <w:bottom w:val="single" w:sz="2" w:space="0" w:color="E3E3E3"/>
        <w:right w:val="single" w:sz="2" w:space="1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A41712">
      <w:rPr>
        <w:rFonts w:ascii="Segoe UI" w:eastAsia="Times New Roman" w:hAnsi="Segoe UI" w:cs="Segoe UI"/>
        <w:color w:val="0D0D0D"/>
        <w:kern w:val="0"/>
        <w:sz w:val="24"/>
        <w:szCs w:val="24"/>
        <w:lang w:eastAsia="es-ES"/>
        <w14:ligatures w14:val="none"/>
      </w:rPr>
      <w:t xml:space="preserve">Análisis de Distribución de Prestadores de Servicios y </w:t>
    </w:r>
    <w:proofErr w:type="spellStart"/>
    <w:r w:rsidRPr="00A41712">
      <w:rPr>
        <w:rFonts w:ascii="Segoe UI" w:eastAsia="Times New Roman" w:hAnsi="Segoe UI" w:cs="Segoe UI"/>
        <w:color w:val="0D0D0D"/>
        <w:kern w:val="0"/>
        <w:sz w:val="24"/>
        <w:szCs w:val="24"/>
        <w:lang w:eastAsia="es-ES"/>
        <w14:ligatures w14:val="none"/>
      </w:rPr>
      <w:t>Clusterización</w:t>
    </w:r>
    <w:proofErr w:type="spellEnd"/>
    <w:r w:rsidRPr="00A41712">
      <w:rPr>
        <w:rFonts w:ascii="Segoe UI" w:eastAsia="Times New Roman" w:hAnsi="Segoe UI" w:cs="Segoe UI"/>
        <w:color w:val="0D0D0D"/>
        <w:kern w:val="0"/>
        <w:sz w:val="24"/>
        <w:szCs w:val="24"/>
        <w:lang w:eastAsia="es-ES"/>
        <w14:ligatures w14:val="none"/>
      </w:rPr>
      <w:t xml:space="preserve"> de Municipios en Colombia</w:t>
    </w:r>
  </w:p>
  <w:p w14:paraId="79DCD82E" w14:textId="30CCF8B7" w:rsidR="00A41712" w:rsidRPr="00A41712" w:rsidRDefault="00A41712" w:rsidP="00082DC1">
    <w:pPr>
      <w:pBdr>
        <w:top w:val="single" w:sz="2" w:space="0" w:color="E3E3E3"/>
        <w:left w:val="single" w:sz="2" w:space="0" w:color="E3E3E3"/>
        <w:bottom w:val="single" w:sz="2" w:space="0" w:color="E3E3E3"/>
        <w:right w:val="single" w:sz="2" w:space="1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A41712">
      <w:rPr>
        <w:rFonts w:ascii="Segoe UI" w:eastAsia="Times New Roman" w:hAnsi="Segoe UI" w:cs="Segoe UI"/>
        <w:color w:val="0D0D0D"/>
        <w:kern w:val="0"/>
        <w:sz w:val="24"/>
        <w:szCs w:val="24"/>
        <w:lang w:eastAsia="es-ES"/>
        <w14:ligatures w14:val="none"/>
      </w:rPr>
      <w:t>Realizado por: [</w:t>
    </w:r>
    <w:r>
      <w:rPr>
        <w:rFonts w:ascii="Segoe UI" w:eastAsia="Times New Roman" w:hAnsi="Segoe UI" w:cs="Segoe UI"/>
        <w:color w:val="0D0D0D"/>
        <w:kern w:val="0"/>
        <w:sz w:val="24"/>
        <w:szCs w:val="24"/>
        <w:lang w:eastAsia="es-ES"/>
        <w14:ligatures w14:val="none"/>
      </w:rPr>
      <w:t>Jorge Aquino</w:t>
    </w:r>
    <w:r w:rsidRPr="00A41712">
      <w:rPr>
        <w:rFonts w:ascii="Segoe UI" w:eastAsia="Times New Roman" w:hAnsi="Segoe UI" w:cs="Segoe UI"/>
        <w:color w:val="0D0D0D"/>
        <w:kern w:val="0"/>
        <w:sz w:val="24"/>
        <w:szCs w:val="24"/>
        <w:lang w:eastAsia="es-ES"/>
        <w14:ligatures w14:val="none"/>
      </w:rPr>
      <w:t>]</w:t>
    </w:r>
  </w:p>
  <w:p w14:paraId="72B60ACE" w14:textId="77777777" w:rsidR="00A41712" w:rsidRDefault="00A417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000532"/>
    <w:multiLevelType w:val="multilevel"/>
    <w:tmpl w:val="16C2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4066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BAF"/>
    <w:rsid w:val="00082DC1"/>
    <w:rsid w:val="001E6BAF"/>
    <w:rsid w:val="002A5839"/>
    <w:rsid w:val="002D3EC3"/>
    <w:rsid w:val="002D407F"/>
    <w:rsid w:val="00311888"/>
    <w:rsid w:val="0057498F"/>
    <w:rsid w:val="00682435"/>
    <w:rsid w:val="009239FB"/>
    <w:rsid w:val="009E6C96"/>
    <w:rsid w:val="00A41712"/>
    <w:rsid w:val="00A510FF"/>
    <w:rsid w:val="00A86031"/>
    <w:rsid w:val="00AF2996"/>
    <w:rsid w:val="00CA26C7"/>
    <w:rsid w:val="00CA2F78"/>
    <w:rsid w:val="00D216B0"/>
    <w:rsid w:val="00E725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C73FB"/>
  <w15:chartTrackingRefBased/>
  <w15:docId w15:val="{FC244D05-1E5E-4D25-9C63-3C5C02D59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E6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E6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E6BA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E6BA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E6BA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E6BA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E6BA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E6BA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E6BA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6BA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E6BA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E6BA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E6BA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E6BA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E6BA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E6BA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E6BA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E6BAF"/>
    <w:rPr>
      <w:rFonts w:eastAsiaTheme="majorEastAsia" w:cstheme="majorBidi"/>
      <w:color w:val="272727" w:themeColor="text1" w:themeTint="D8"/>
    </w:rPr>
  </w:style>
  <w:style w:type="paragraph" w:styleId="Ttulo">
    <w:name w:val="Title"/>
    <w:basedOn w:val="Normal"/>
    <w:next w:val="Normal"/>
    <w:link w:val="TtuloCar"/>
    <w:uiPriority w:val="10"/>
    <w:qFormat/>
    <w:rsid w:val="001E6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E6BA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E6BA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E6BA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E6BAF"/>
    <w:pPr>
      <w:spacing w:before="160"/>
      <w:jc w:val="center"/>
    </w:pPr>
    <w:rPr>
      <w:i/>
      <w:iCs/>
      <w:color w:val="404040" w:themeColor="text1" w:themeTint="BF"/>
    </w:rPr>
  </w:style>
  <w:style w:type="character" w:customStyle="1" w:styleId="CitaCar">
    <w:name w:val="Cita Car"/>
    <w:basedOn w:val="Fuentedeprrafopredeter"/>
    <w:link w:val="Cita"/>
    <w:uiPriority w:val="29"/>
    <w:rsid w:val="001E6BAF"/>
    <w:rPr>
      <w:i/>
      <w:iCs/>
      <w:color w:val="404040" w:themeColor="text1" w:themeTint="BF"/>
    </w:rPr>
  </w:style>
  <w:style w:type="paragraph" w:styleId="Prrafodelista">
    <w:name w:val="List Paragraph"/>
    <w:basedOn w:val="Normal"/>
    <w:uiPriority w:val="34"/>
    <w:qFormat/>
    <w:rsid w:val="001E6BAF"/>
    <w:pPr>
      <w:ind w:left="720"/>
      <w:contextualSpacing/>
    </w:pPr>
  </w:style>
  <w:style w:type="character" w:styleId="nfasisintenso">
    <w:name w:val="Intense Emphasis"/>
    <w:basedOn w:val="Fuentedeprrafopredeter"/>
    <w:uiPriority w:val="21"/>
    <w:qFormat/>
    <w:rsid w:val="001E6BAF"/>
    <w:rPr>
      <w:i/>
      <w:iCs/>
      <w:color w:val="0F4761" w:themeColor="accent1" w:themeShade="BF"/>
    </w:rPr>
  </w:style>
  <w:style w:type="paragraph" w:styleId="Citadestacada">
    <w:name w:val="Intense Quote"/>
    <w:basedOn w:val="Normal"/>
    <w:next w:val="Normal"/>
    <w:link w:val="CitadestacadaCar"/>
    <w:uiPriority w:val="30"/>
    <w:qFormat/>
    <w:rsid w:val="001E6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E6BAF"/>
    <w:rPr>
      <w:i/>
      <w:iCs/>
      <w:color w:val="0F4761" w:themeColor="accent1" w:themeShade="BF"/>
    </w:rPr>
  </w:style>
  <w:style w:type="character" w:styleId="Referenciaintensa">
    <w:name w:val="Intense Reference"/>
    <w:basedOn w:val="Fuentedeprrafopredeter"/>
    <w:uiPriority w:val="32"/>
    <w:qFormat/>
    <w:rsid w:val="001E6BAF"/>
    <w:rPr>
      <w:b/>
      <w:bCs/>
      <w:smallCaps/>
      <w:color w:val="0F4761" w:themeColor="accent1" w:themeShade="BF"/>
      <w:spacing w:val="5"/>
    </w:rPr>
  </w:style>
  <w:style w:type="paragraph" w:styleId="NormalWeb">
    <w:name w:val="Normal (Web)"/>
    <w:basedOn w:val="Normal"/>
    <w:uiPriority w:val="99"/>
    <w:unhideWhenUsed/>
    <w:rsid w:val="00D216B0"/>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Encabezado">
    <w:name w:val="header"/>
    <w:basedOn w:val="Normal"/>
    <w:link w:val="EncabezadoCar"/>
    <w:uiPriority w:val="99"/>
    <w:unhideWhenUsed/>
    <w:rsid w:val="00A417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1712"/>
  </w:style>
  <w:style w:type="paragraph" w:styleId="Piedepgina">
    <w:name w:val="footer"/>
    <w:basedOn w:val="Normal"/>
    <w:link w:val="PiedepginaCar"/>
    <w:uiPriority w:val="99"/>
    <w:unhideWhenUsed/>
    <w:rsid w:val="00A417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1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905268">
      <w:bodyDiv w:val="1"/>
      <w:marLeft w:val="0"/>
      <w:marRight w:val="0"/>
      <w:marTop w:val="0"/>
      <w:marBottom w:val="0"/>
      <w:divBdr>
        <w:top w:val="none" w:sz="0" w:space="0" w:color="auto"/>
        <w:left w:val="none" w:sz="0" w:space="0" w:color="auto"/>
        <w:bottom w:val="none" w:sz="0" w:space="0" w:color="auto"/>
        <w:right w:val="none" w:sz="0" w:space="0" w:color="auto"/>
      </w:divBdr>
    </w:div>
    <w:div w:id="127166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842</Words>
  <Characters>4632</Characters>
  <Application>Microsoft Office Word</Application>
  <DocSecurity>0</DocSecurity>
  <Lines>38</Lines>
  <Paragraphs>10</Paragraphs>
  <ScaleCrop>false</ScaleCrop>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aquino</dc:creator>
  <cp:keywords/>
  <dc:description/>
  <cp:lastModifiedBy>Jorge Luis aquino</cp:lastModifiedBy>
  <cp:revision>2</cp:revision>
  <dcterms:created xsi:type="dcterms:W3CDTF">2024-04-07T02:43:00Z</dcterms:created>
  <dcterms:modified xsi:type="dcterms:W3CDTF">2024-04-07T02:43:00Z</dcterms:modified>
</cp:coreProperties>
</file>