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B7472" w14:textId="7F67C841" w:rsidR="00565F2F" w:rsidRPr="00937338" w:rsidRDefault="00565F2F" w:rsidP="00565F2F">
      <w:pPr>
        <w:rPr>
          <w:i/>
        </w:rPr>
      </w:pPr>
      <w:r w:rsidRPr="00937338">
        <w:rPr>
          <w:i/>
        </w:rPr>
        <w:t>Christian Jarani</w:t>
      </w:r>
      <w:r w:rsidR="008D53AC">
        <w:rPr>
          <w:i/>
        </w:rPr>
        <w:t xml:space="preserve">, </w:t>
      </w:r>
      <w:r w:rsidRPr="00937338">
        <w:rPr>
          <w:i/>
        </w:rPr>
        <w:t xml:space="preserve">CS1699: Privacy, Project 1 </w:t>
      </w:r>
    </w:p>
    <w:p w14:paraId="19F20ECA" w14:textId="77777777" w:rsidR="00565F2F" w:rsidRDefault="00565F2F" w:rsidP="00565F2F"/>
    <w:p w14:paraId="762E1A52" w14:textId="28C21494" w:rsidR="00565F2F" w:rsidRDefault="00565F2F" w:rsidP="00565F2F">
      <w:r w:rsidRPr="00937338">
        <w:rPr>
          <w:b/>
        </w:rPr>
        <w:t>W0</w:t>
      </w:r>
      <w:r>
        <w:t xml:space="preserve">: </w:t>
      </w:r>
      <w:r w:rsidR="0061518A">
        <w:t>Modular Exponentiation</w:t>
      </w:r>
    </w:p>
    <w:p w14:paraId="61B4ABCE" w14:textId="77777777" w:rsidR="00565F2F" w:rsidRDefault="00565F2F" w:rsidP="00565F2F">
      <w:r>
        <w:tab/>
        <w:t>- Inputs: base, exponent, modulus -&gt; represented by b, e, and m respectively.</w:t>
      </w:r>
    </w:p>
    <w:p w14:paraId="28A234CB" w14:textId="58E9653B" w:rsidR="00565F2F" w:rsidRDefault="00565F2F" w:rsidP="00565F2F">
      <w:r>
        <w:tab/>
        <w:t xml:space="preserve">- Outputs: </w:t>
      </w:r>
      <w:proofErr w:type="spellStart"/>
      <w:r>
        <w:t>b^e</w:t>
      </w:r>
      <w:proofErr w:type="spellEnd"/>
      <w:r>
        <w:t xml:space="preserve"> mod m</w:t>
      </w:r>
    </w:p>
    <w:p w14:paraId="71D015CD" w14:textId="77777777" w:rsidR="00565F2F" w:rsidRDefault="00565F2F" w:rsidP="00565F2F"/>
    <w:p w14:paraId="56E1534E" w14:textId="76006E90" w:rsidR="00565F2F" w:rsidRDefault="00565F2F" w:rsidP="00565F2F">
      <w:r w:rsidRPr="00937338">
        <w:rPr>
          <w:b/>
        </w:rPr>
        <w:t>W1</w:t>
      </w:r>
      <w:r>
        <w:t xml:space="preserve">: Modular exponentiation </w:t>
      </w:r>
      <w:r w:rsidR="00751433">
        <w:t xml:space="preserve">is widely used in many modern cryptosystems, where large </w:t>
      </w:r>
      <w:r w:rsidR="007B70E5">
        <w:t>exponentiations</w:t>
      </w:r>
      <w:r w:rsidR="00751433">
        <w:t xml:space="preserve"> are commonplace</w:t>
      </w:r>
      <w:r w:rsidR="00107EDA">
        <w:t xml:space="preserve">: it allows us to quickly find the remainder of large integers. </w:t>
      </w:r>
      <w:r w:rsidR="007B70E5">
        <w:t xml:space="preserve">It </w:t>
      </w:r>
      <w:r w:rsidR="00231469">
        <w:t>allows RSA</w:t>
      </w:r>
      <w:r w:rsidR="007B70E5">
        <w:t>, one of the most well-known and widely-used encryption algorithms today, to be</w:t>
      </w:r>
      <w:r w:rsidR="00231469">
        <w:t xml:space="preserve"> practical when used as part of a larger cryptosystem. Since finding e in the output above is considered a hard problem, it is unreali</w:t>
      </w:r>
      <w:r w:rsidR="00D4257B">
        <w:t>stic</w:t>
      </w:r>
      <w:r w:rsidR="003542D5">
        <w:t>,</w:t>
      </w:r>
      <w:r w:rsidR="00D4257B">
        <w:t xml:space="preserve"> even for a computer</w:t>
      </w:r>
      <w:r w:rsidR="003542D5">
        <w:t>,</w:t>
      </w:r>
      <w:r w:rsidR="00D4257B">
        <w:t xml:space="preserve"> to solve.</w:t>
      </w:r>
    </w:p>
    <w:p w14:paraId="1D45BEAA" w14:textId="77777777" w:rsidR="00565F2F" w:rsidRDefault="00565F2F" w:rsidP="00565F2F"/>
    <w:p w14:paraId="2FAFCCE9" w14:textId="1A290D19" w:rsidR="00B93C3D" w:rsidRDefault="00565F2F" w:rsidP="00565F2F">
      <w:r w:rsidRPr="00937338">
        <w:rPr>
          <w:b/>
        </w:rPr>
        <w:t>W4</w:t>
      </w:r>
      <w:r>
        <w:t>:</w:t>
      </w:r>
      <w:r w:rsidR="0002390C">
        <w:t xml:space="preserve"> </w:t>
      </w:r>
      <w:r w:rsidR="00B93C3D">
        <w:t>The table</w:t>
      </w:r>
      <w:r w:rsidR="00706555">
        <w:t xml:space="preserve"> &amp; graph</w:t>
      </w:r>
      <w:r w:rsidR="00CC537F">
        <w:t xml:space="preserve"> below show</w:t>
      </w:r>
      <w:r w:rsidR="00B93C3D">
        <w:t xml:space="preserve"> runtimes</w:t>
      </w:r>
      <w:r w:rsidR="00A36529">
        <w:t xml:space="preserve"> (in seconds)</w:t>
      </w:r>
      <w:r w:rsidR="00B93C3D">
        <w:t xml:space="preserve"> of </w:t>
      </w:r>
      <w:r w:rsidR="00A36529">
        <w:t xml:space="preserve">algorithm A </w:t>
      </w:r>
      <w:r w:rsidR="00B93C3D">
        <w:t xml:space="preserve">for </w:t>
      </w:r>
      <w:r w:rsidR="00693A21">
        <w:t>two different exponent constructions</w:t>
      </w:r>
      <w:r w:rsidR="00BB3B5B">
        <w:t xml:space="preserve"> with</w:t>
      </w:r>
      <w:r w:rsidR="00693A21">
        <w:t xml:space="preserve"> </w:t>
      </w:r>
      <w:r w:rsidR="00B93C3D">
        <w:t>varying bit sizes over 3 test runs:</w:t>
      </w:r>
    </w:p>
    <w:p w14:paraId="19C9CAFC" w14:textId="01690416" w:rsidR="007937A2" w:rsidRDefault="007937A2" w:rsidP="00565F2F"/>
    <w:tbl>
      <w:tblPr>
        <w:tblStyle w:val="TableGrid"/>
        <w:tblpPr w:leftFromText="180" w:rightFromText="180" w:vertAnchor="page" w:horzAnchor="page" w:tblpX="850" w:tblpY="5225"/>
        <w:tblW w:w="0" w:type="auto"/>
        <w:tblLook w:val="04A0" w:firstRow="1" w:lastRow="0" w:firstColumn="1" w:lastColumn="0" w:noHBand="0" w:noVBand="1"/>
      </w:tblPr>
      <w:tblGrid>
        <w:gridCol w:w="3147"/>
        <w:gridCol w:w="2619"/>
        <w:gridCol w:w="4988"/>
      </w:tblGrid>
      <w:tr w:rsidR="00FB5293" w14:paraId="6C7B7024" w14:textId="77777777" w:rsidTr="00FB5293">
        <w:trPr>
          <w:trHeight w:val="302"/>
        </w:trPr>
        <w:tc>
          <w:tcPr>
            <w:tcW w:w="3147" w:type="dxa"/>
            <w:tcBorders>
              <w:top w:val="single" w:sz="18" w:space="0" w:color="000000"/>
              <w:left w:val="single" w:sz="18" w:space="0" w:color="000000"/>
              <w:bottom w:val="single" w:sz="18" w:space="0" w:color="000000"/>
              <w:right w:val="single" w:sz="18" w:space="0" w:color="000000"/>
            </w:tcBorders>
          </w:tcPr>
          <w:p w14:paraId="3B904008" w14:textId="77777777" w:rsidR="00FB5293" w:rsidRPr="00B93C3D" w:rsidRDefault="00FB5293" w:rsidP="00FB5293">
            <w:pPr>
              <w:jc w:val="center"/>
              <w:rPr>
                <w:b/>
                <w:i/>
              </w:rPr>
            </w:pPr>
            <w:r w:rsidRPr="00B93C3D">
              <w:rPr>
                <w:b/>
                <w:i/>
              </w:rPr>
              <w:t>Bit Size</w:t>
            </w:r>
          </w:p>
        </w:tc>
        <w:tc>
          <w:tcPr>
            <w:tcW w:w="2619" w:type="dxa"/>
            <w:tcBorders>
              <w:top w:val="single" w:sz="18" w:space="0" w:color="000000"/>
              <w:left w:val="single" w:sz="18" w:space="0" w:color="000000"/>
              <w:bottom w:val="single" w:sz="18" w:space="0" w:color="000000"/>
            </w:tcBorders>
          </w:tcPr>
          <w:p w14:paraId="27F53D76" w14:textId="77777777" w:rsidR="00FB5293" w:rsidRPr="00B93C3D" w:rsidRDefault="00FB5293" w:rsidP="00FB5293">
            <w:pPr>
              <w:jc w:val="center"/>
              <w:rPr>
                <w:b/>
                <w:i/>
              </w:rPr>
            </w:pPr>
            <w:r>
              <w:rPr>
                <w:b/>
                <w:i/>
              </w:rPr>
              <w:t>0 Bits</w:t>
            </w:r>
          </w:p>
        </w:tc>
        <w:tc>
          <w:tcPr>
            <w:tcW w:w="4988" w:type="dxa"/>
            <w:tcBorders>
              <w:top w:val="single" w:sz="18" w:space="0" w:color="000000"/>
              <w:bottom w:val="single" w:sz="18" w:space="0" w:color="000000"/>
              <w:right w:val="single" w:sz="18" w:space="0" w:color="000000"/>
            </w:tcBorders>
          </w:tcPr>
          <w:p w14:paraId="0643A772" w14:textId="77777777" w:rsidR="00FB5293" w:rsidRPr="00B93C3D" w:rsidRDefault="00FB5293" w:rsidP="00FB5293">
            <w:pPr>
              <w:jc w:val="center"/>
              <w:rPr>
                <w:b/>
                <w:i/>
              </w:rPr>
            </w:pPr>
            <w:r>
              <w:rPr>
                <w:b/>
                <w:i/>
              </w:rPr>
              <w:t>1 bits</w:t>
            </w:r>
          </w:p>
        </w:tc>
      </w:tr>
      <w:tr w:rsidR="00FB5293" w14:paraId="5FD49763" w14:textId="77777777" w:rsidTr="00FB5293">
        <w:trPr>
          <w:trHeight w:val="319"/>
        </w:trPr>
        <w:tc>
          <w:tcPr>
            <w:tcW w:w="3147" w:type="dxa"/>
            <w:vMerge w:val="restart"/>
            <w:tcBorders>
              <w:left w:val="single" w:sz="18" w:space="0" w:color="000000"/>
              <w:bottom w:val="single" w:sz="18" w:space="0" w:color="000000"/>
              <w:right w:val="single" w:sz="18" w:space="0" w:color="000000"/>
            </w:tcBorders>
          </w:tcPr>
          <w:p w14:paraId="568A09F7" w14:textId="77777777" w:rsidR="00FB5293" w:rsidRPr="00EF6782" w:rsidRDefault="00FB5293" w:rsidP="00FB5293">
            <w:pPr>
              <w:jc w:val="center"/>
              <w:rPr>
                <w:i/>
                <w:sz w:val="80"/>
                <w:szCs w:val="80"/>
              </w:rPr>
            </w:pPr>
            <w:r w:rsidRPr="00EF6782">
              <w:rPr>
                <w:i/>
                <w:sz w:val="80"/>
                <w:szCs w:val="80"/>
              </w:rPr>
              <w:t>256</w:t>
            </w:r>
          </w:p>
        </w:tc>
        <w:tc>
          <w:tcPr>
            <w:tcW w:w="2619" w:type="dxa"/>
            <w:tcBorders>
              <w:top w:val="single" w:sz="18" w:space="0" w:color="000000"/>
              <w:left w:val="single" w:sz="18" w:space="0" w:color="000000"/>
              <w:right w:val="single" w:sz="18" w:space="0" w:color="000000"/>
            </w:tcBorders>
          </w:tcPr>
          <w:p w14:paraId="08AD305C" w14:textId="7680720F" w:rsidR="00FB5293" w:rsidRPr="00510D1D" w:rsidRDefault="00C4442D" w:rsidP="00FB5293">
            <w:pPr>
              <w:jc w:val="center"/>
            </w:pPr>
            <w:r>
              <w:t>0.0002</w:t>
            </w:r>
            <w:r w:rsidR="00FB5293">
              <w:t>4</w:t>
            </w:r>
          </w:p>
        </w:tc>
        <w:tc>
          <w:tcPr>
            <w:tcW w:w="4988" w:type="dxa"/>
            <w:tcBorders>
              <w:top w:val="single" w:sz="18" w:space="0" w:color="000000"/>
              <w:left w:val="single" w:sz="18" w:space="0" w:color="000000"/>
              <w:right w:val="single" w:sz="18" w:space="0" w:color="000000"/>
            </w:tcBorders>
          </w:tcPr>
          <w:p w14:paraId="7724F4E9" w14:textId="77777777" w:rsidR="00FB5293" w:rsidRPr="00510D1D" w:rsidRDefault="00FB5293" w:rsidP="00FB5293">
            <w:pPr>
              <w:jc w:val="center"/>
            </w:pPr>
            <w:r>
              <w:t>0.00098</w:t>
            </w:r>
          </w:p>
        </w:tc>
      </w:tr>
      <w:tr w:rsidR="00FB5293" w14:paraId="78E27533" w14:textId="77777777" w:rsidTr="00FB5293">
        <w:trPr>
          <w:trHeight w:val="319"/>
        </w:trPr>
        <w:tc>
          <w:tcPr>
            <w:tcW w:w="3147" w:type="dxa"/>
            <w:vMerge/>
            <w:tcBorders>
              <w:left w:val="single" w:sz="18" w:space="0" w:color="000000"/>
              <w:bottom w:val="single" w:sz="18" w:space="0" w:color="000000"/>
              <w:right w:val="single" w:sz="18" w:space="0" w:color="000000"/>
            </w:tcBorders>
          </w:tcPr>
          <w:p w14:paraId="79C09DD5" w14:textId="77777777" w:rsidR="00FB5293" w:rsidRPr="00EF6782" w:rsidRDefault="00FB5293" w:rsidP="00FB5293">
            <w:pPr>
              <w:jc w:val="center"/>
              <w:rPr>
                <w:i/>
                <w:sz w:val="80"/>
                <w:szCs w:val="80"/>
              </w:rPr>
            </w:pPr>
          </w:p>
        </w:tc>
        <w:tc>
          <w:tcPr>
            <w:tcW w:w="2619" w:type="dxa"/>
            <w:tcBorders>
              <w:left w:val="single" w:sz="18" w:space="0" w:color="000000"/>
              <w:right w:val="single" w:sz="18" w:space="0" w:color="000000"/>
            </w:tcBorders>
          </w:tcPr>
          <w:p w14:paraId="6D73F1A8" w14:textId="20C25558" w:rsidR="00FB5293" w:rsidRPr="00510D1D" w:rsidRDefault="00C4442D" w:rsidP="00FB5293">
            <w:pPr>
              <w:jc w:val="center"/>
            </w:pPr>
            <w:r>
              <w:t>0.0002</w:t>
            </w:r>
            <w:r w:rsidR="00FB5293">
              <w:t>3</w:t>
            </w:r>
          </w:p>
        </w:tc>
        <w:tc>
          <w:tcPr>
            <w:tcW w:w="4988" w:type="dxa"/>
            <w:tcBorders>
              <w:left w:val="single" w:sz="18" w:space="0" w:color="000000"/>
              <w:right w:val="single" w:sz="18" w:space="0" w:color="000000"/>
            </w:tcBorders>
          </w:tcPr>
          <w:p w14:paraId="140AAED9" w14:textId="77777777" w:rsidR="00FB5293" w:rsidRPr="00510D1D" w:rsidRDefault="00FB5293" w:rsidP="00FB5293">
            <w:pPr>
              <w:jc w:val="center"/>
            </w:pPr>
            <w:r>
              <w:t>0.00119</w:t>
            </w:r>
          </w:p>
        </w:tc>
      </w:tr>
      <w:tr w:rsidR="00FB5293" w14:paraId="034C5FED" w14:textId="77777777" w:rsidTr="00FB5293">
        <w:trPr>
          <w:trHeight w:val="319"/>
        </w:trPr>
        <w:tc>
          <w:tcPr>
            <w:tcW w:w="3147" w:type="dxa"/>
            <w:vMerge/>
            <w:tcBorders>
              <w:left w:val="single" w:sz="18" w:space="0" w:color="000000"/>
              <w:bottom w:val="single" w:sz="18" w:space="0" w:color="000000"/>
              <w:right w:val="single" w:sz="18" w:space="0" w:color="000000"/>
            </w:tcBorders>
          </w:tcPr>
          <w:p w14:paraId="22B7127A" w14:textId="77777777" w:rsidR="00FB5293" w:rsidRPr="00EF6782" w:rsidRDefault="00FB5293" w:rsidP="00FB5293">
            <w:pPr>
              <w:jc w:val="center"/>
              <w:rPr>
                <w:i/>
                <w:sz w:val="80"/>
                <w:szCs w:val="80"/>
              </w:rPr>
            </w:pPr>
          </w:p>
        </w:tc>
        <w:tc>
          <w:tcPr>
            <w:tcW w:w="2619" w:type="dxa"/>
            <w:tcBorders>
              <w:left w:val="single" w:sz="18" w:space="0" w:color="000000"/>
              <w:bottom w:val="single" w:sz="18" w:space="0" w:color="000000"/>
              <w:right w:val="single" w:sz="18" w:space="0" w:color="000000"/>
            </w:tcBorders>
          </w:tcPr>
          <w:p w14:paraId="644C89FD" w14:textId="6AE8946A" w:rsidR="00FB5293" w:rsidRPr="00510D1D" w:rsidRDefault="00C4442D" w:rsidP="00FB5293">
            <w:pPr>
              <w:jc w:val="center"/>
            </w:pPr>
            <w:r>
              <w:t>0.0001</w:t>
            </w:r>
            <w:r w:rsidR="00FB5293">
              <w:t>8</w:t>
            </w:r>
          </w:p>
        </w:tc>
        <w:tc>
          <w:tcPr>
            <w:tcW w:w="4988" w:type="dxa"/>
            <w:tcBorders>
              <w:left w:val="single" w:sz="18" w:space="0" w:color="000000"/>
              <w:bottom w:val="single" w:sz="18" w:space="0" w:color="000000"/>
              <w:right w:val="single" w:sz="18" w:space="0" w:color="000000"/>
            </w:tcBorders>
          </w:tcPr>
          <w:p w14:paraId="6756AD89" w14:textId="77777777" w:rsidR="00FB5293" w:rsidRPr="00510D1D" w:rsidRDefault="00FB5293" w:rsidP="00FB5293">
            <w:pPr>
              <w:jc w:val="center"/>
            </w:pPr>
            <w:r>
              <w:t>0.00101</w:t>
            </w:r>
          </w:p>
        </w:tc>
      </w:tr>
      <w:tr w:rsidR="00FB5293" w14:paraId="26FA5A31" w14:textId="77777777" w:rsidTr="00FB5293">
        <w:trPr>
          <w:trHeight w:val="319"/>
        </w:trPr>
        <w:tc>
          <w:tcPr>
            <w:tcW w:w="3147" w:type="dxa"/>
            <w:vMerge w:val="restart"/>
            <w:tcBorders>
              <w:left w:val="single" w:sz="18" w:space="0" w:color="000000"/>
              <w:bottom w:val="single" w:sz="18" w:space="0" w:color="000000"/>
              <w:right w:val="single" w:sz="18" w:space="0" w:color="000000"/>
            </w:tcBorders>
          </w:tcPr>
          <w:p w14:paraId="2408C3F1" w14:textId="77777777" w:rsidR="00FB5293" w:rsidRPr="00EF6782" w:rsidRDefault="00FB5293" w:rsidP="00FB5293">
            <w:pPr>
              <w:jc w:val="center"/>
              <w:rPr>
                <w:i/>
                <w:sz w:val="80"/>
                <w:szCs w:val="80"/>
              </w:rPr>
            </w:pPr>
            <w:r w:rsidRPr="00EF6782">
              <w:rPr>
                <w:i/>
                <w:sz w:val="80"/>
                <w:szCs w:val="80"/>
              </w:rPr>
              <w:t>512</w:t>
            </w:r>
          </w:p>
        </w:tc>
        <w:tc>
          <w:tcPr>
            <w:tcW w:w="2619" w:type="dxa"/>
            <w:tcBorders>
              <w:top w:val="single" w:sz="18" w:space="0" w:color="000000"/>
              <w:left w:val="single" w:sz="18" w:space="0" w:color="000000"/>
              <w:right w:val="single" w:sz="18" w:space="0" w:color="000000"/>
            </w:tcBorders>
          </w:tcPr>
          <w:p w14:paraId="7F51BAE8" w14:textId="77777777" w:rsidR="00FB5293" w:rsidRPr="00510D1D" w:rsidRDefault="00FB5293" w:rsidP="00FB5293">
            <w:pPr>
              <w:jc w:val="center"/>
            </w:pPr>
            <w:r>
              <w:t>0.00121</w:t>
            </w:r>
          </w:p>
        </w:tc>
        <w:tc>
          <w:tcPr>
            <w:tcW w:w="4988" w:type="dxa"/>
            <w:tcBorders>
              <w:top w:val="single" w:sz="18" w:space="0" w:color="000000"/>
              <w:left w:val="single" w:sz="18" w:space="0" w:color="000000"/>
              <w:right w:val="single" w:sz="18" w:space="0" w:color="000000"/>
            </w:tcBorders>
          </w:tcPr>
          <w:p w14:paraId="7D7C5CA0" w14:textId="77777777" w:rsidR="00FB5293" w:rsidRPr="00510D1D" w:rsidRDefault="00FB5293" w:rsidP="00FB5293">
            <w:pPr>
              <w:jc w:val="center"/>
            </w:pPr>
            <w:r>
              <w:t>0.00192</w:t>
            </w:r>
          </w:p>
        </w:tc>
      </w:tr>
      <w:tr w:rsidR="00FB5293" w14:paraId="57F1ABB4" w14:textId="77777777" w:rsidTr="00FB5293">
        <w:trPr>
          <w:trHeight w:val="319"/>
        </w:trPr>
        <w:tc>
          <w:tcPr>
            <w:tcW w:w="3147" w:type="dxa"/>
            <w:vMerge/>
            <w:tcBorders>
              <w:left w:val="single" w:sz="18" w:space="0" w:color="000000"/>
              <w:bottom w:val="single" w:sz="18" w:space="0" w:color="000000"/>
              <w:right w:val="single" w:sz="18" w:space="0" w:color="000000"/>
            </w:tcBorders>
          </w:tcPr>
          <w:p w14:paraId="6D62CB36" w14:textId="77777777" w:rsidR="00FB5293" w:rsidRPr="00EF6782" w:rsidRDefault="00FB5293" w:rsidP="00FB5293">
            <w:pPr>
              <w:jc w:val="center"/>
              <w:rPr>
                <w:i/>
                <w:sz w:val="80"/>
                <w:szCs w:val="80"/>
              </w:rPr>
            </w:pPr>
          </w:p>
        </w:tc>
        <w:tc>
          <w:tcPr>
            <w:tcW w:w="2619" w:type="dxa"/>
            <w:tcBorders>
              <w:left w:val="single" w:sz="18" w:space="0" w:color="000000"/>
              <w:right w:val="single" w:sz="18" w:space="0" w:color="000000"/>
            </w:tcBorders>
          </w:tcPr>
          <w:p w14:paraId="021AC66A" w14:textId="77777777" w:rsidR="00FB5293" w:rsidRPr="00510D1D" w:rsidRDefault="00FB5293" w:rsidP="00FB5293">
            <w:pPr>
              <w:jc w:val="center"/>
            </w:pPr>
            <w:r>
              <w:t>0.00102</w:t>
            </w:r>
          </w:p>
        </w:tc>
        <w:tc>
          <w:tcPr>
            <w:tcW w:w="4988" w:type="dxa"/>
            <w:tcBorders>
              <w:left w:val="single" w:sz="18" w:space="0" w:color="000000"/>
              <w:right w:val="single" w:sz="18" w:space="0" w:color="000000"/>
            </w:tcBorders>
          </w:tcPr>
          <w:p w14:paraId="583A8448" w14:textId="77777777" w:rsidR="00FB5293" w:rsidRPr="00510D1D" w:rsidRDefault="00FB5293" w:rsidP="00FB5293">
            <w:pPr>
              <w:jc w:val="center"/>
            </w:pPr>
            <w:r>
              <w:t>0.00256</w:t>
            </w:r>
          </w:p>
        </w:tc>
      </w:tr>
      <w:tr w:rsidR="00FB5293" w14:paraId="4BDD4F1F" w14:textId="77777777" w:rsidTr="00FB5293">
        <w:trPr>
          <w:trHeight w:val="355"/>
        </w:trPr>
        <w:tc>
          <w:tcPr>
            <w:tcW w:w="3147" w:type="dxa"/>
            <w:vMerge/>
            <w:tcBorders>
              <w:left w:val="single" w:sz="18" w:space="0" w:color="000000"/>
              <w:bottom w:val="single" w:sz="18" w:space="0" w:color="000000"/>
              <w:right w:val="single" w:sz="18" w:space="0" w:color="000000"/>
            </w:tcBorders>
          </w:tcPr>
          <w:p w14:paraId="6D54F84C" w14:textId="77777777" w:rsidR="00FB5293" w:rsidRPr="00EF6782" w:rsidRDefault="00FB5293" w:rsidP="00FB5293">
            <w:pPr>
              <w:jc w:val="center"/>
              <w:rPr>
                <w:i/>
                <w:sz w:val="80"/>
                <w:szCs w:val="80"/>
              </w:rPr>
            </w:pPr>
          </w:p>
        </w:tc>
        <w:tc>
          <w:tcPr>
            <w:tcW w:w="2619" w:type="dxa"/>
            <w:tcBorders>
              <w:left w:val="single" w:sz="18" w:space="0" w:color="000000"/>
              <w:bottom w:val="single" w:sz="18" w:space="0" w:color="000000"/>
              <w:right w:val="single" w:sz="18" w:space="0" w:color="000000"/>
            </w:tcBorders>
          </w:tcPr>
          <w:p w14:paraId="6FC668A1" w14:textId="77777777" w:rsidR="00FB5293" w:rsidRPr="00510D1D" w:rsidRDefault="00FB5293" w:rsidP="00FB5293">
            <w:pPr>
              <w:jc w:val="center"/>
            </w:pPr>
            <w:r>
              <w:t>0.00128</w:t>
            </w:r>
          </w:p>
        </w:tc>
        <w:tc>
          <w:tcPr>
            <w:tcW w:w="4988" w:type="dxa"/>
            <w:tcBorders>
              <w:left w:val="single" w:sz="18" w:space="0" w:color="000000"/>
              <w:bottom w:val="single" w:sz="18" w:space="0" w:color="000000"/>
              <w:right w:val="single" w:sz="18" w:space="0" w:color="000000"/>
            </w:tcBorders>
          </w:tcPr>
          <w:p w14:paraId="29A8CD6B" w14:textId="77777777" w:rsidR="00FB5293" w:rsidRPr="00510D1D" w:rsidRDefault="00FB5293" w:rsidP="00FB5293">
            <w:pPr>
              <w:jc w:val="center"/>
            </w:pPr>
            <w:r>
              <w:t>0.00228</w:t>
            </w:r>
          </w:p>
        </w:tc>
      </w:tr>
      <w:tr w:rsidR="00FB5293" w14:paraId="2825124B" w14:textId="77777777" w:rsidTr="00FB5293">
        <w:trPr>
          <w:trHeight w:val="314"/>
        </w:trPr>
        <w:tc>
          <w:tcPr>
            <w:tcW w:w="3147" w:type="dxa"/>
            <w:vMerge w:val="restart"/>
            <w:tcBorders>
              <w:left w:val="single" w:sz="18" w:space="0" w:color="000000"/>
              <w:bottom w:val="single" w:sz="18" w:space="0" w:color="000000"/>
              <w:right w:val="single" w:sz="18" w:space="0" w:color="000000"/>
            </w:tcBorders>
          </w:tcPr>
          <w:p w14:paraId="04313C85" w14:textId="77777777" w:rsidR="00FB5293" w:rsidRPr="00EF6782" w:rsidRDefault="00FB5293" w:rsidP="00FB5293">
            <w:pPr>
              <w:jc w:val="center"/>
              <w:rPr>
                <w:i/>
                <w:sz w:val="80"/>
                <w:szCs w:val="80"/>
              </w:rPr>
            </w:pPr>
            <w:r w:rsidRPr="00EF6782">
              <w:rPr>
                <w:i/>
                <w:sz w:val="80"/>
                <w:szCs w:val="80"/>
              </w:rPr>
              <w:t>1024</w:t>
            </w:r>
          </w:p>
        </w:tc>
        <w:tc>
          <w:tcPr>
            <w:tcW w:w="2619" w:type="dxa"/>
            <w:tcBorders>
              <w:top w:val="single" w:sz="18" w:space="0" w:color="000000"/>
              <w:left w:val="single" w:sz="18" w:space="0" w:color="000000"/>
              <w:right w:val="single" w:sz="18" w:space="0" w:color="000000"/>
            </w:tcBorders>
          </w:tcPr>
          <w:p w14:paraId="6FEB6F23" w14:textId="77777777" w:rsidR="00FB5293" w:rsidRPr="00510D1D" w:rsidRDefault="00FB5293" w:rsidP="00FB5293">
            <w:pPr>
              <w:jc w:val="center"/>
            </w:pPr>
            <w:r>
              <w:t>0.00565</w:t>
            </w:r>
          </w:p>
        </w:tc>
        <w:tc>
          <w:tcPr>
            <w:tcW w:w="4988" w:type="dxa"/>
            <w:tcBorders>
              <w:top w:val="single" w:sz="18" w:space="0" w:color="000000"/>
              <w:left w:val="single" w:sz="18" w:space="0" w:color="000000"/>
              <w:right w:val="single" w:sz="18" w:space="0" w:color="000000"/>
            </w:tcBorders>
          </w:tcPr>
          <w:p w14:paraId="36139417" w14:textId="77777777" w:rsidR="00FB5293" w:rsidRPr="00510D1D" w:rsidRDefault="00FB5293" w:rsidP="00FB5293">
            <w:pPr>
              <w:jc w:val="center"/>
            </w:pPr>
            <w:r>
              <w:t>0.01354</w:t>
            </w:r>
          </w:p>
        </w:tc>
      </w:tr>
      <w:tr w:rsidR="00FB5293" w14:paraId="58F233D9" w14:textId="77777777" w:rsidTr="00FB5293">
        <w:trPr>
          <w:trHeight w:val="314"/>
        </w:trPr>
        <w:tc>
          <w:tcPr>
            <w:tcW w:w="3147" w:type="dxa"/>
            <w:vMerge/>
            <w:tcBorders>
              <w:left w:val="single" w:sz="18" w:space="0" w:color="000000"/>
              <w:bottom w:val="single" w:sz="18" w:space="0" w:color="000000"/>
              <w:right w:val="single" w:sz="18" w:space="0" w:color="000000"/>
            </w:tcBorders>
          </w:tcPr>
          <w:p w14:paraId="313B9C37" w14:textId="77777777" w:rsidR="00FB5293" w:rsidRPr="00EF6782" w:rsidRDefault="00FB5293" w:rsidP="00FB5293">
            <w:pPr>
              <w:jc w:val="center"/>
              <w:rPr>
                <w:i/>
                <w:sz w:val="80"/>
                <w:szCs w:val="80"/>
              </w:rPr>
            </w:pPr>
          </w:p>
        </w:tc>
        <w:tc>
          <w:tcPr>
            <w:tcW w:w="2619" w:type="dxa"/>
            <w:tcBorders>
              <w:left w:val="single" w:sz="18" w:space="0" w:color="000000"/>
              <w:right w:val="single" w:sz="18" w:space="0" w:color="000000"/>
            </w:tcBorders>
          </w:tcPr>
          <w:p w14:paraId="56E4C312" w14:textId="77777777" w:rsidR="00FB5293" w:rsidRPr="00510D1D" w:rsidRDefault="00FB5293" w:rsidP="00FB5293">
            <w:pPr>
              <w:jc w:val="center"/>
            </w:pPr>
            <w:r>
              <w:t>0.00684</w:t>
            </w:r>
          </w:p>
        </w:tc>
        <w:tc>
          <w:tcPr>
            <w:tcW w:w="4988" w:type="dxa"/>
            <w:tcBorders>
              <w:left w:val="single" w:sz="18" w:space="0" w:color="000000"/>
              <w:right w:val="single" w:sz="18" w:space="0" w:color="000000"/>
            </w:tcBorders>
          </w:tcPr>
          <w:p w14:paraId="211C6242" w14:textId="77777777" w:rsidR="00FB5293" w:rsidRPr="00510D1D" w:rsidRDefault="00FB5293" w:rsidP="00FB5293">
            <w:pPr>
              <w:jc w:val="center"/>
            </w:pPr>
            <w:r>
              <w:t>0.01348</w:t>
            </w:r>
          </w:p>
        </w:tc>
      </w:tr>
      <w:tr w:rsidR="00FB5293" w14:paraId="4C8F4635" w14:textId="77777777" w:rsidTr="00FB5293">
        <w:trPr>
          <w:trHeight w:val="319"/>
        </w:trPr>
        <w:tc>
          <w:tcPr>
            <w:tcW w:w="3147" w:type="dxa"/>
            <w:vMerge/>
            <w:tcBorders>
              <w:left w:val="single" w:sz="18" w:space="0" w:color="000000"/>
              <w:bottom w:val="single" w:sz="18" w:space="0" w:color="000000"/>
              <w:right w:val="single" w:sz="18" w:space="0" w:color="000000"/>
            </w:tcBorders>
          </w:tcPr>
          <w:p w14:paraId="5EBBFCAC" w14:textId="77777777" w:rsidR="00FB5293" w:rsidRPr="00EF6782" w:rsidRDefault="00FB5293" w:rsidP="00FB5293">
            <w:pPr>
              <w:jc w:val="center"/>
              <w:rPr>
                <w:i/>
                <w:sz w:val="80"/>
                <w:szCs w:val="80"/>
              </w:rPr>
            </w:pPr>
          </w:p>
        </w:tc>
        <w:tc>
          <w:tcPr>
            <w:tcW w:w="2619" w:type="dxa"/>
            <w:tcBorders>
              <w:left w:val="single" w:sz="18" w:space="0" w:color="000000"/>
              <w:bottom w:val="single" w:sz="18" w:space="0" w:color="000000"/>
              <w:right w:val="single" w:sz="18" w:space="0" w:color="000000"/>
            </w:tcBorders>
          </w:tcPr>
          <w:p w14:paraId="6CD94173" w14:textId="77777777" w:rsidR="00FB5293" w:rsidRPr="00510D1D" w:rsidRDefault="00FB5293" w:rsidP="00FB5293">
            <w:pPr>
              <w:jc w:val="center"/>
            </w:pPr>
            <w:r>
              <w:t>0.00704</w:t>
            </w:r>
          </w:p>
        </w:tc>
        <w:tc>
          <w:tcPr>
            <w:tcW w:w="4988" w:type="dxa"/>
            <w:tcBorders>
              <w:left w:val="single" w:sz="18" w:space="0" w:color="000000"/>
              <w:bottom w:val="single" w:sz="18" w:space="0" w:color="000000"/>
              <w:right w:val="single" w:sz="18" w:space="0" w:color="000000"/>
            </w:tcBorders>
          </w:tcPr>
          <w:p w14:paraId="65B0D95A" w14:textId="77777777" w:rsidR="00FB5293" w:rsidRPr="00510D1D" w:rsidRDefault="00FB5293" w:rsidP="00FB5293">
            <w:pPr>
              <w:jc w:val="center"/>
            </w:pPr>
            <w:r>
              <w:t>0.00978</w:t>
            </w:r>
          </w:p>
        </w:tc>
      </w:tr>
      <w:tr w:rsidR="00FB5293" w14:paraId="010677E9" w14:textId="77777777" w:rsidTr="00FB5293">
        <w:tc>
          <w:tcPr>
            <w:tcW w:w="3147" w:type="dxa"/>
            <w:vMerge w:val="restart"/>
            <w:tcBorders>
              <w:left w:val="single" w:sz="18" w:space="0" w:color="000000"/>
              <w:bottom w:val="single" w:sz="18" w:space="0" w:color="000000"/>
              <w:right w:val="single" w:sz="18" w:space="0" w:color="000000"/>
            </w:tcBorders>
          </w:tcPr>
          <w:p w14:paraId="2F854A67" w14:textId="77777777" w:rsidR="00FB5293" w:rsidRPr="00EF6782" w:rsidRDefault="00FB5293" w:rsidP="00FB5293">
            <w:pPr>
              <w:jc w:val="center"/>
              <w:rPr>
                <w:i/>
                <w:sz w:val="80"/>
                <w:szCs w:val="80"/>
              </w:rPr>
            </w:pPr>
            <w:r w:rsidRPr="00EF6782">
              <w:rPr>
                <w:i/>
                <w:sz w:val="80"/>
                <w:szCs w:val="80"/>
              </w:rPr>
              <w:t>2048</w:t>
            </w:r>
          </w:p>
        </w:tc>
        <w:tc>
          <w:tcPr>
            <w:tcW w:w="2619" w:type="dxa"/>
            <w:tcBorders>
              <w:top w:val="single" w:sz="18" w:space="0" w:color="000000"/>
              <w:left w:val="single" w:sz="18" w:space="0" w:color="000000"/>
              <w:right w:val="single" w:sz="18" w:space="0" w:color="000000"/>
            </w:tcBorders>
          </w:tcPr>
          <w:p w14:paraId="27842185" w14:textId="77777777" w:rsidR="00FB5293" w:rsidRPr="00510D1D" w:rsidRDefault="00FB5293" w:rsidP="00FB5293">
            <w:pPr>
              <w:jc w:val="center"/>
            </w:pPr>
            <w:r>
              <w:t>0.03982</w:t>
            </w:r>
          </w:p>
        </w:tc>
        <w:tc>
          <w:tcPr>
            <w:tcW w:w="4988" w:type="dxa"/>
            <w:tcBorders>
              <w:top w:val="single" w:sz="18" w:space="0" w:color="000000"/>
              <w:left w:val="single" w:sz="18" w:space="0" w:color="000000"/>
              <w:right w:val="single" w:sz="18" w:space="0" w:color="000000"/>
            </w:tcBorders>
          </w:tcPr>
          <w:p w14:paraId="1306A577" w14:textId="77777777" w:rsidR="00FB5293" w:rsidRPr="00510D1D" w:rsidRDefault="00FB5293" w:rsidP="00FB5293">
            <w:pPr>
              <w:jc w:val="center"/>
            </w:pPr>
            <w:r>
              <w:t>0.07328</w:t>
            </w:r>
          </w:p>
        </w:tc>
      </w:tr>
      <w:tr w:rsidR="00FB5293" w14:paraId="7D5ED9A3" w14:textId="77777777" w:rsidTr="00FB5293">
        <w:tc>
          <w:tcPr>
            <w:tcW w:w="3147" w:type="dxa"/>
            <w:vMerge/>
            <w:tcBorders>
              <w:left w:val="single" w:sz="18" w:space="0" w:color="000000"/>
              <w:bottom w:val="single" w:sz="18" w:space="0" w:color="000000"/>
              <w:right w:val="single" w:sz="18" w:space="0" w:color="000000"/>
            </w:tcBorders>
          </w:tcPr>
          <w:p w14:paraId="7032E987" w14:textId="77777777" w:rsidR="00FB5293" w:rsidRPr="00510D1D" w:rsidRDefault="00FB5293" w:rsidP="00FB5293">
            <w:pPr>
              <w:jc w:val="center"/>
            </w:pPr>
          </w:p>
        </w:tc>
        <w:tc>
          <w:tcPr>
            <w:tcW w:w="2619" w:type="dxa"/>
            <w:tcBorders>
              <w:left w:val="single" w:sz="18" w:space="0" w:color="000000"/>
              <w:right w:val="single" w:sz="18" w:space="0" w:color="000000"/>
            </w:tcBorders>
          </w:tcPr>
          <w:p w14:paraId="6C35CF9C" w14:textId="77777777" w:rsidR="00FB5293" w:rsidRPr="00510D1D" w:rsidRDefault="00FB5293" w:rsidP="00FB5293">
            <w:pPr>
              <w:jc w:val="center"/>
            </w:pPr>
            <w:r>
              <w:t>0.03779</w:t>
            </w:r>
          </w:p>
        </w:tc>
        <w:tc>
          <w:tcPr>
            <w:tcW w:w="4988" w:type="dxa"/>
            <w:tcBorders>
              <w:left w:val="single" w:sz="18" w:space="0" w:color="000000"/>
              <w:right w:val="single" w:sz="18" w:space="0" w:color="000000"/>
            </w:tcBorders>
          </w:tcPr>
          <w:p w14:paraId="676A8AE1" w14:textId="77777777" w:rsidR="00FB5293" w:rsidRPr="00510D1D" w:rsidRDefault="00FB5293" w:rsidP="00FB5293">
            <w:pPr>
              <w:jc w:val="center"/>
            </w:pPr>
            <w:r>
              <w:t>0.07142</w:t>
            </w:r>
          </w:p>
        </w:tc>
      </w:tr>
      <w:tr w:rsidR="00FB5293" w14:paraId="351DA9C2" w14:textId="77777777" w:rsidTr="00FB5293">
        <w:trPr>
          <w:trHeight w:val="265"/>
        </w:trPr>
        <w:tc>
          <w:tcPr>
            <w:tcW w:w="3147" w:type="dxa"/>
            <w:vMerge/>
            <w:tcBorders>
              <w:left w:val="single" w:sz="18" w:space="0" w:color="000000"/>
              <w:bottom w:val="single" w:sz="18" w:space="0" w:color="000000"/>
              <w:right w:val="single" w:sz="18" w:space="0" w:color="000000"/>
            </w:tcBorders>
          </w:tcPr>
          <w:p w14:paraId="3AD044BE" w14:textId="77777777" w:rsidR="00FB5293" w:rsidRPr="00510D1D" w:rsidRDefault="00FB5293" w:rsidP="00FB5293">
            <w:pPr>
              <w:jc w:val="center"/>
            </w:pPr>
          </w:p>
        </w:tc>
        <w:tc>
          <w:tcPr>
            <w:tcW w:w="2619" w:type="dxa"/>
            <w:tcBorders>
              <w:left w:val="single" w:sz="18" w:space="0" w:color="000000"/>
              <w:bottom w:val="single" w:sz="18" w:space="0" w:color="000000"/>
              <w:right w:val="single" w:sz="18" w:space="0" w:color="000000"/>
            </w:tcBorders>
          </w:tcPr>
          <w:p w14:paraId="62E9F0AF" w14:textId="77777777" w:rsidR="00FB5293" w:rsidRPr="00510D1D" w:rsidRDefault="00FB5293" w:rsidP="00FB5293">
            <w:pPr>
              <w:jc w:val="center"/>
            </w:pPr>
            <w:r>
              <w:t>0.03484</w:t>
            </w:r>
          </w:p>
        </w:tc>
        <w:tc>
          <w:tcPr>
            <w:tcW w:w="4988" w:type="dxa"/>
            <w:tcBorders>
              <w:left w:val="single" w:sz="18" w:space="0" w:color="000000"/>
              <w:bottom w:val="single" w:sz="18" w:space="0" w:color="000000"/>
              <w:right w:val="single" w:sz="18" w:space="0" w:color="000000"/>
            </w:tcBorders>
          </w:tcPr>
          <w:p w14:paraId="43C3443D" w14:textId="77777777" w:rsidR="00FB5293" w:rsidRPr="00510D1D" w:rsidRDefault="00FB5293" w:rsidP="00FB5293">
            <w:pPr>
              <w:jc w:val="center"/>
            </w:pPr>
            <w:r>
              <w:t>0.07143</w:t>
            </w:r>
          </w:p>
        </w:tc>
      </w:tr>
    </w:tbl>
    <w:p w14:paraId="419C8DFD" w14:textId="34D9DF37" w:rsidR="00B93C3D" w:rsidRDefault="00B93C3D" w:rsidP="00565F2F"/>
    <w:p w14:paraId="2DFFFDA6" w14:textId="77777777" w:rsidR="00B93C3D" w:rsidRDefault="00B93C3D" w:rsidP="00565F2F"/>
    <w:p w14:paraId="50B2A1DF" w14:textId="4DFCF8AA" w:rsidR="00B93C3D" w:rsidRDefault="00FB5293" w:rsidP="00565F2F">
      <w:r>
        <w:rPr>
          <w:noProof/>
        </w:rPr>
        <w:drawing>
          <wp:anchor distT="0" distB="0" distL="114300" distR="114300" simplePos="0" relativeHeight="251658240" behindDoc="1" locked="0" layoutInCell="1" allowOverlap="1" wp14:anchorId="687A42F7" wp14:editId="50336CEF">
            <wp:simplePos x="0" y="0"/>
            <wp:positionH relativeFrom="column">
              <wp:posOffset>702744</wp:posOffset>
            </wp:positionH>
            <wp:positionV relativeFrom="paragraph">
              <wp:posOffset>58558</wp:posOffset>
            </wp:positionV>
            <wp:extent cx="5486400" cy="2736850"/>
            <wp:effectExtent l="0" t="0" r="0" b="635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6FF8B64F" w14:textId="77777777" w:rsidR="00B93C3D" w:rsidRDefault="00B93C3D" w:rsidP="00565F2F"/>
    <w:p w14:paraId="3376EDC9" w14:textId="77777777" w:rsidR="00B93C3D" w:rsidRDefault="00B93C3D" w:rsidP="00565F2F"/>
    <w:p w14:paraId="748CFFDF" w14:textId="7FA92007" w:rsidR="00B93C3D" w:rsidRDefault="00B93C3D" w:rsidP="00565F2F"/>
    <w:p w14:paraId="3AD614F8" w14:textId="2995A940" w:rsidR="006648D8" w:rsidRDefault="003C751D" w:rsidP="003C751D">
      <w:pPr>
        <w:tabs>
          <w:tab w:val="left" w:pos="7143"/>
        </w:tabs>
      </w:pPr>
      <w:r>
        <w:tab/>
      </w:r>
    </w:p>
    <w:p w14:paraId="41EF4BC1" w14:textId="1E9179DE" w:rsidR="006648D8" w:rsidRDefault="003C751D" w:rsidP="003C751D">
      <w:pPr>
        <w:tabs>
          <w:tab w:val="left" w:pos="7143"/>
        </w:tabs>
      </w:pPr>
      <w:r>
        <w:tab/>
      </w:r>
    </w:p>
    <w:p w14:paraId="143A06E7" w14:textId="17ABE4E5" w:rsidR="006648D8" w:rsidRDefault="006648D8" w:rsidP="00565F2F"/>
    <w:p w14:paraId="112792F4" w14:textId="77777777" w:rsidR="006648D8" w:rsidRDefault="006648D8" w:rsidP="00565F2F"/>
    <w:p w14:paraId="363D559C" w14:textId="77777777" w:rsidR="006648D8" w:rsidRDefault="006648D8" w:rsidP="00565F2F"/>
    <w:p w14:paraId="48C7D88A" w14:textId="77777777" w:rsidR="008D53AC" w:rsidRDefault="008D53AC" w:rsidP="00565F2F"/>
    <w:p w14:paraId="4DAC90CE" w14:textId="77777777" w:rsidR="00693A21" w:rsidRDefault="00693A21" w:rsidP="00A20DB5"/>
    <w:p w14:paraId="3DD470D0" w14:textId="77777777" w:rsidR="00231469" w:rsidRDefault="00231469" w:rsidP="00A20DB5"/>
    <w:p w14:paraId="19F8AF43" w14:textId="77777777" w:rsidR="00231469" w:rsidRDefault="00231469" w:rsidP="00A20DB5"/>
    <w:p w14:paraId="27900A18" w14:textId="77777777" w:rsidR="00231469" w:rsidRDefault="00231469" w:rsidP="00A20DB5"/>
    <w:p w14:paraId="7F6681E5" w14:textId="77777777" w:rsidR="00A4374F" w:rsidRDefault="00A4374F" w:rsidP="00A20DB5"/>
    <w:p w14:paraId="0E21BAF3" w14:textId="34190CF6" w:rsidR="00B819FF" w:rsidRDefault="00B819FF" w:rsidP="000558C6">
      <w:pPr>
        <w:pStyle w:val="ListParagraph"/>
        <w:numPr>
          <w:ilvl w:val="0"/>
          <w:numId w:val="1"/>
        </w:numPr>
      </w:pPr>
      <w:r>
        <w:lastRenderedPageBreak/>
        <w:t>To compile, run “</w:t>
      </w:r>
      <w:proofErr w:type="spellStart"/>
      <w:r>
        <w:t>javac</w:t>
      </w:r>
      <w:proofErr w:type="spellEnd"/>
      <w:r>
        <w:t xml:space="preserve"> p1.java”</w:t>
      </w:r>
      <w:r w:rsidR="00F83653">
        <w:t>. To execute, run “java p1”</w:t>
      </w:r>
    </w:p>
    <w:p w14:paraId="1FAA20E7" w14:textId="34F77F65" w:rsidR="00B819FF" w:rsidRDefault="00F83653" w:rsidP="000558C6">
      <w:pPr>
        <w:pStyle w:val="ListParagraph"/>
        <w:numPr>
          <w:ilvl w:val="0"/>
          <w:numId w:val="1"/>
        </w:numPr>
      </w:pPr>
      <w:r>
        <w:t xml:space="preserve">At the start of the program, you will be prompted to choose Algorithm A or B, labelled 1 or 2 respectively. </w:t>
      </w:r>
    </w:p>
    <w:p w14:paraId="289C8B64" w14:textId="4E15069F" w:rsidR="000558C6" w:rsidRDefault="000558C6" w:rsidP="000558C6">
      <w:pPr>
        <w:pStyle w:val="ListParagraph"/>
        <w:numPr>
          <w:ilvl w:val="0"/>
          <w:numId w:val="1"/>
        </w:numPr>
      </w:pPr>
      <w:r>
        <w:t xml:space="preserve">Bit size was calculated as ARRAY_LENGTH * 8, or the bit </w:t>
      </w:r>
      <w:r w:rsidR="00B030FD">
        <w:t>size</w:t>
      </w:r>
      <w:r>
        <w:t xml:space="preserve"> of a byte</w:t>
      </w:r>
      <w:r w:rsidR="002A17CC">
        <w:t>.</w:t>
      </w:r>
    </w:p>
    <w:p w14:paraId="23536033" w14:textId="29FAC284" w:rsidR="00DC5A8E" w:rsidRDefault="00DC5A8E" w:rsidP="000558C6">
      <w:pPr>
        <w:pStyle w:val="ListParagraph"/>
        <w:numPr>
          <w:ilvl w:val="0"/>
          <w:numId w:val="1"/>
        </w:numPr>
      </w:pPr>
      <w:r>
        <w:t>Values of graph were taken as averages of the three trials for each exponent type (all 0 vs. all 1) for each bit size</w:t>
      </w:r>
    </w:p>
    <w:p w14:paraId="6F3DC27D" w14:textId="61F2E99E" w:rsidR="007E2CDF" w:rsidRDefault="009E4F69" w:rsidP="000558C6">
      <w:pPr>
        <w:pStyle w:val="ListParagraph"/>
        <w:numPr>
          <w:ilvl w:val="0"/>
          <w:numId w:val="1"/>
        </w:numPr>
      </w:pPr>
      <w:r>
        <w:t>Refer to lines</w:t>
      </w:r>
      <w:r w:rsidR="007E2CDF">
        <w:t xml:space="preserve"> 54 and 55 in p1.java for the </w:t>
      </w:r>
      <w:r w:rsidR="00AC7E0C">
        <w:t>choice of operation</w:t>
      </w:r>
      <w:r w:rsidR="00D42609">
        <w:t xml:space="preserve"> (“</w:t>
      </w:r>
      <w:r w:rsidR="007E2CDF">
        <w:t>square</w:t>
      </w:r>
      <w:r w:rsidR="00D42609">
        <w:t>”</w:t>
      </w:r>
      <w:r w:rsidR="007E2CDF">
        <w:t xml:space="preserve"> vs. </w:t>
      </w:r>
      <w:r w:rsidR="00D42609">
        <w:t>“</w:t>
      </w:r>
      <w:r w:rsidR="007E2CDF">
        <w:t>square and multiply</w:t>
      </w:r>
      <w:r w:rsidR="00D42609">
        <w:t>”</w:t>
      </w:r>
      <w:r w:rsidR="007E2CDF">
        <w:t>) based on the next bit of the exponent</w:t>
      </w:r>
    </w:p>
    <w:p w14:paraId="747C5A2D" w14:textId="259FE4B7" w:rsidR="000D6BC7" w:rsidRDefault="007E2CDF" w:rsidP="00601C76">
      <w:pPr>
        <w:pStyle w:val="ListParagraph"/>
        <w:numPr>
          <w:ilvl w:val="1"/>
          <w:numId w:val="1"/>
        </w:numPr>
      </w:pPr>
      <w:r>
        <w:t>The next byte</w:t>
      </w:r>
      <w:r w:rsidR="00CF03B4">
        <w:t xml:space="preserve"> of the exponent ‘e’</w:t>
      </w:r>
      <w:r>
        <w:t xml:space="preserve"> is selected by the outermost for loop on line 50</w:t>
      </w:r>
      <w:r w:rsidR="00937F9A">
        <w:t xml:space="preserve"> and 51</w:t>
      </w:r>
      <w:r>
        <w:t>, which cycles through all bytes of ‘e’ from lowest order to highest. I then logical right shift on line 53 by the current iteration of the innermost for loop</w:t>
      </w:r>
      <w:r w:rsidR="000E6E39">
        <w:t xml:space="preserve"> (where </w:t>
      </w:r>
      <w:proofErr w:type="spellStart"/>
      <w:r w:rsidR="000E6E39">
        <w:t>i</w:t>
      </w:r>
      <w:proofErr w:type="spellEnd"/>
      <w:r w:rsidR="000E6E39">
        <w:t xml:space="preserve"> = [0,</w:t>
      </w:r>
      <w:r w:rsidR="00623FF5">
        <w:t>7</w:t>
      </w:r>
      <w:r w:rsidR="000E6E39">
        <w:t>])</w:t>
      </w:r>
      <w:r>
        <w:t xml:space="preserve"> </w:t>
      </w:r>
      <w:r w:rsidR="00F25AA8">
        <w:t>and mask</w:t>
      </w:r>
      <w:r w:rsidR="00785DD7">
        <w:t xml:space="preserve"> it by</w:t>
      </w:r>
      <w:r>
        <w:t xml:space="preserve"> 1 to isolate the lowest order bit</w:t>
      </w:r>
      <w:r w:rsidR="00623FF5">
        <w:t>. This innermost loop cycles</w:t>
      </w:r>
      <w:r w:rsidR="006324EC">
        <w:t xml:space="preserve"> through all bits in the current byte before moving on to the next byte of the exponent</w:t>
      </w:r>
      <w:r w:rsidR="00181073">
        <w:t>.</w:t>
      </w:r>
    </w:p>
    <w:p w14:paraId="563603CD" w14:textId="77777777" w:rsidR="00334599" w:rsidRDefault="00334599" w:rsidP="00334599">
      <w:pPr>
        <w:pStyle w:val="ListParagraph"/>
        <w:numPr>
          <w:ilvl w:val="0"/>
          <w:numId w:val="1"/>
        </w:numPr>
      </w:pPr>
      <w:r>
        <w:t>Algorithm A was tested on exponents constructed in 2 separate ways:</w:t>
      </w:r>
    </w:p>
    <w:p w14:paraId="7A0C606E" w14:textId="77777777" w:rsidR="00334599" w:rsidRDefault="00334599" w:rsidP="00334599">
      <w:pPr>
        <w:pStyle w:val="ListParagraph"/>
        <w:numPr>
          <w:ilvl w:val="1"/>
          <w:numId w:val="1"/>
        </w:numPr>
      </w:pPr>
      <w:r>
        <w:t>entirely of 0 bits</w:t>
      </w:r>
    </w:p>
    <w:p w14:paraId="357EA2BD" w14:textId="277F5537" w:rsidR="00334599" w:rsidRDefault="00334599" w:rsidP="00E65DE2">
      <w:pPr>
        <w:pStyle w:val="ListParagraph"/>
        <w:numPr>
          <w:ilvl w:val="1"/>
          <w:numId w:val="1"/>
        </w:numPr>
      </w:pPr>
      <w:r>
        <w:t>entirely of 1 bit</w:t>
      </w:r>
      <w:r w:rsidR="00E65DE2">
        <w:t>s</w:t>
      </w:r>
    </w:p>
    <w:p w14:paraId="6621BE67" w14:textId="5DE61455" w:rsidR="007B431A" w:rsidRDefault="00FB3198" w:rsidP="00612173">
      <w:pPr>
        <w:pStyle w:val="ListParagraph"/>
        <w:numPr>
          <w:ilvl w:val="0"/>
          <w:numId w:val="1"/>
        </w:numPr>
      </w:pPr>
      <w:r w:rsidRPr="00FB3198">
        <w:rPr>
          <w:u w:val="single"/>
        </w:rPr>
        <w:t>RUNTIME</w:t>
      </w:r>
      <w:r>
        <w:t xml:space="preserve">: </w:t>
      </w:r>
      <w:r w:rsidR="003178B5">
        <w:t>Algorithm A varies in</w:t>
      </w:r>
      <w:r w:rsidR="005011F9">
        <w:t xml:space="preserve"> runtime based on </w:t>
      </w:r>
      <w:r w:rsidR="005011F9" w:rsidRPr="00CF429F">
        <w:rPr>
          <w:b/>
        </w:rPr>
        <w:t>two</w:t>
      </w:r>
      <w:r w:rsidR="005011F9">
        <w:t xml:space="preserve"> criteria:</w:t>
      </w:r>
    </w:p>
    <w:p w14:paraId="4983AD02" w14:textId="67D09C2B" w:rsidR="007B431A" w:rsidRDefault="00F40E9D" w:rsidP="0098262C">
      <w:pPr>
        <w:pStyle w:val="ListParagraph"/>
        <w:numPr>
          <w:ilvl w:val="0"/>
          <w:numId w:val="2"/>
        </w:numPr>
      </w:pPr>
      <w:r w:rsidRPr="00444D89">
        <w:rPr>
          <w:i/>
        </w:rPr>
        <w:t>The</w:t>
      </w:r>
      <w:r w:rsidR="003178B5" w:rsidRPr="00444D89">
        <w:rPr>
          <w:i/>
        </w:rPr>
        <w:t xml:space="preserve"> number of 1 bits in the binary form of the exponent</w:t>
      </w:r>
      <w:r w:rsidR="006A6C8E">
        <w:rPr>
          <w:i/>
        </w:rPr>
        <w:t>,</w:t>
      </w:r>
      <w:r w:rsidR="001649D1">
        <w:t xml:space="preserve"> </w:t>
      </w:r>
    </w:p>
    <w:p w14:paraId="029BCB95" w14:textId="20382123" w:rsidR="007B431A" w:rsidRDefault="00412DF2" w:rsidP="007B431A">
      <w:pPr>
        <w:pStyle w:val="ListParagraph"/>
        <w:numPr>
          <w:ilvl w:val="1"/>
          <w:numId w:val="2"/>
        </w:numPr>
      </w:pPr>
      <w:r w:rsidRPr="00412DF2">
        <w:rPr>
          <w:u w:val="single"/>
        </w:rPr>
        <w:t>SECURITY VULNERABILITY</w:t>
      </w:r>
      <w:r>
        <w:t xml:space="preserve">: </w:t>
      </w:r>
      <w:r w:rsidR="00C9317F">
        <w:t xml:space="preserve">Because </w:t>
      </w:r>
      <w:r w:rsidR="00530B2B">
        <w:t>the time to calculate the square operation is much less than for the square and multiply operation, precise measurements of them allows an attacker to work backwards to the input.</w:t>
      </w:r>
    </w:p>
    <w:p w14:paraId="245C08BE" w14:textId="3EE14249" w:rsidR="00530B2B" w:rsidRDefault="00530B2B" w:rsidP="00530B2B">
      <w:pPr>
        <w:pStyle w:val="ListParagraph"/>
        <w:numPr>
          <w:ilvl w:val="2"/>
          <w:numId w:val="2"/>
        </w:numPr>
      </w:pPr>
      <w:r w:rsidRPr="00EB11F9">
        <w:rPr>
          <w:i/>
          <w:u w:val="single"/>
        </w:rPr>
        <w:t>Environment</w:t>
      </w:r>
      <w:r w:rsidR="00B35DAB">
        <w:t>: types of attacks possible with respect to the given environment</w:t>
      </w:r>
      <w:r w:rsidR="00BC6912">
        <w:t>.</w:t>
      </w:r>
      <w:r w:rsidR="00B35DAB">
        <w:t xml:space="preserve"> </w:t>
      </w:r>
      <w:proofErr w:type="spellStart"/>
      <w:r w:rsidR="00B35DAB">
        <w:t>Ciphertext</w:t>
      </w:r>
      <w:proofErr w:type="spellEnd"/>
      <w:r w:rsidR="00B35DAB">
        <w:t>-only attacks imply the others are possible, as well; known-plaintext implies cho</w:t>
      </w:r>
      <w:r w:rsidR="00CF24E8">
        <w:t>sen plain-text is also possible; chosen plaintext implies it is the only attack possible in the given environment.</w:t>
      </w:r>
    </w:p>
    <w:p w14:paraId="13500E5F" w14:textId="59EB7950" w:rsidR="00B35DAB" w:rsidRDefault="00B35DAB" w:rsidP="00B35DAB">
      <w:pPr>
        <w:pStyle w:val="ListParagraph"/>
        <w:numPr>
          <w:ilvl w:val="3"/>
          <w:numId w:val="2"/>
        </w:numPr>
      </w:pPr>
      <w:r>
        <w:t>The attacker may have knowledge of the internals of the hardware implementation (primarily, of the CPU)</w:t>
      </w:r>
      <w:r w:rsidR="00D8766A">
        <w:t>, but doesn’t have physical access to the machine</w:t>
      </w:r>
      <w:r>
        <w:t xml:space="preserve">. </w:t>
      </w:r>
      <w:r w:rsidR="00BC6912">
        <w:t>This includes statistics such as CPU usage and speed.</w:t>
      </w:r>
    </w:p>
    <w:p w14:paraId="719410DE" w14:textId="545A9F89" w:rsidR="00B35DAB" w:rsidRDefault="00B35DAB" w:rsidP="00B35DAB">
      <w:pPr>
        <w:pStyle w:val="ListParagraph"/>
        <w:numPr>
          <w:ilvl w:val="4"/>
          <w:numId w:val="2"/>
        </w:numPr>
      </w:pPr>
      <w:r>
        <w:t xml:space="preserve">This would imply a </w:t>
      </w:r>
      <w:r w:rsidRPr="00BC6912">
        <w:rPr>
          <w:b/>
        </w:rPr>
        <w:t>known-plaintext</w:t>
      </w:r>
      <w:r>
        <w:t xml:space="preserve"> attack, since the attacker can observe timing differences guided by plaintext/</w:t>
      </w:r>
      <w:proofErr w:type="spellStart"/>
      <w:r>
        <w:t>ciphertext</w:t>
      </w:r>
      <w:proofErr w:type="spellEnd"/>
      <w:r>
        <w:t xml:space="preserve"> pairs</w:t>
      </w:r>
    </w:p>
    <w:p w14:paraId="33A72C07" w14:textId="6B837CAD" w:rsidR="00B35DAB" w:rsidRDefault="00BC6912" w:rsidP="00F60A61">
      <w:pPr>
        <w:pStyle w:val="ListParagraph"/>
        <w:numPr>
          <w:ilvl w:val="3"/>
          <w:numId w:val="2"/>
        </w:numPr>
      </w:pPr>
      <w:r>
        <w:t>A</w:t>
      </w:r>
      <w:r w:rsidR="00F60A61">
        <w:t>ttacker</w:t>
      </w:r>
      <w:r>
        <w:t xml:space="preserve"> also</w:t>
      </w:r>
      <w:r w:rsidR="00F60A61">
        <w:t xml:space="preserve"> has physical acces</w:t>
      </w:r>
      <w:r w:rsidR="00B35DAB">
        <w:t>s to the machine</w:t>
      </w:r>
      <w:r w:rsidR="00F60A61">
        <w:t xml:space="preserve"> </w:t>
      </w:r>
    </w:p>
    <w:p w14:paraId="4224ACF1" w14:textId="201324A1" w:rsidR="00BC6912" w:rsidRDefault="00B35DAB" w:rsidP="00EB5737">
      <w:pPr>
        <w:pStyle w:val="ListParagraph"/>
        <w:numPr>
          <w:ilvl w:val="4"/>
          <w:numId w:val="2"/>
        </w:numPr>
      </w:pPr>
      <w:r>
        <w:t>Th</w:t>
      </w:r>
      <w:r w:rsidR="00F60A61">
        <w:t>e</w:t>
      </w:r>
      <w:r>
        <w:t>y</w:t>
      </w:r>
      <w:r w:rsidR="00F60A61">
        <w:t xml:space="preserve"> can use a sound attack by monitoring the noise generated by the CPU during calculation. Louder noise usually means the CPU is doing more work, i.e. calculating a square and multiply operation rather than square operation.</w:t>
      </w:r>
    </w:p>
    <w:p w14:paraId="5B429E1C" w14:textId="5F0E245C" w:rsidR="002D105E" w:rsidRDefault="00B35DAB" w:rsidP="00D8766A">
      <w:pPr>
        <w:pStyle w:val="ListParagraph"/>
        <w:numPr>
          <w:ilvl w:val="4"/>
          <w:numId w:val="2"/>
        </w:numPr>
      </w:pPr>
      <w:r>
        <w:t xml:space="preserve">This would </w:t>
      </w:r>
      <w:r w:rsidR="00EB5737">
        <w:t xml:space="preserve">allow </w:t>
      </w:r>
      <w:r>
        <w:t xml:space="preserve">a </w:t>
      </w:r>
      <w:proofErr w:type="spellStart"/>
      <w:r w:rsidR="00EB5737" w:rsidRPr="009334AE">
        <w:rPr>
          <w:b/>
        </w:rPr>
        <w:t>ciphertext</w:t>
      </w:r>
      <w:proofErr w:type="spellEnd"/>
      <w:r w:rsidR="00EB5737" w:rsidRPr="009334AE">
        <w:rPr>
          <w:b/>
        </w:rPr>
        <w:t>-only</w:t>
      </w:r>
      <w:r w:rsidRPr="009334AE">
        <w:rPr>
          <w:b/>
        </w:rPr>
        <w:t xml:space="preserve"> attack</w:t>
      </w:r>
      <w:r w:rsidR="00A74293">
        <w:t xml:space="preserve">. Timing differences before </w:t>
      </w:r>
      <w:proofErr w:type="spellStart"/>
      <w:r w:rsidR="00A74293">
        <w:t>ciphertext</w:t>
      </w:r>
      <w:proofErr w:type="spellEnd"/>
      <w:r w:rsidR="00A74293">
        <w:t xml:space="preserve"> is generated can</w:t>
      </w:r>
      <w:r w:rsidR="00A37500">
        <w:t xml:space="preserve"> leak information about the bit</w:t>
      </w:r>
      <w:r w:rsidR="00A74293">
        <w:t xml:space="preserve"> of the exponent</w:t>
      </w:r>
      <w:r w:rsidR="00EF6782">
        <w:t xml:space="preserve"> and allow the attacker to backtrack to the input</w:t>
      </w:r>
      <w:r w:rsidR="00A74293">
        <w:t>.</w:t>
      </w:r>
      <w:r w:rsidR="002D105E">
        <w:t xml:space="preserve"> </w:t>
      </w:r>
    </w:p>
    <w:p w14:paraId="437EB7DF" w14:textId="5D180452" w:rsidR="00106020" w:rsidRDefault="00106020" w:rsidP="00106020">
      <w:pPr>
        <w:pStyle w:val="ListParagraph"/>
        <w:numPr>
          <w:ilvl w:val="3"/>
          <w:numId w:val="2"/>
        </w:numPr>
      </w:pPr>
      <w:r>
        <w:t xml:space="preserve">If attacker knows the cryptographic algorithm being used in addition to one or both of the environment above, he could execute a </w:t>
      </w:r>
      <w:r>
        <w:rPr>
          <w:b/>
        </w:rPr>
        <w:t>chosen</w:t>
      </w:r>
      <w:r w:rsidRPr="00106020">
        <w:rPr>
          <w:b/>
        </w:rPr>
        <w:t xml:space="preserve">-plaintext </w:t>
      </w:r>
      <w:r>
        <w:t>attack with relative ease.</w:t>
      </w:r>
    </w:p>
    <w:p w14:paraId="22742C1E" w14:textId="05C425E3" w:rsidR="007B431A" w:rsidRDefault="006A6C8E" w:rsidP="007B431A">
      <w:pPr>
        <w:pStyle w:val="ListParagraph"/>
        <w:numPr>
          <w:ilvl w:val="0"/>
          <w:numId w:val="2"/>
        </w:numPr>
        <w:rPr>
          <w:i/>
        </w:rPr>
      </w:pPr>
      <w:r>
        <w:rPr>
          <w:i/>
        </w:rPr>
        <w:t>and t</w:t>
      </w:r>
      <w:r w:rsidR="00F40E9D" w:rsidRPr="00444D89">
        <w:rPr>
          <w:i/>
        </w:rPr>
        <w:t>he</w:t>
      </w:r>
      <w:r w:rsidR="007B431A" w:rsidRPr="00444D89">
        <w:rPr>
          <w:i/>
        </w:rPr>
        <w:t xml:space="preserve"> bit size of the exponent</w:t>
      </w:r>
      <w:r w:rsidR="009C5419">
        <w:rPr>
          <w:i/>
        </w:rPr>
        <w:t>.</w:t>
      </w:r>
    </w:p>
    <w:p w14:paraId="1FFA2C59" w14:textId="30FBC9C8" w:rsidR="00087B8D" w:rsidRPr="004C2042" w:rsidRDefault="004C2042" w:rsidP="00087B8D">
      <w:pPr>
        <w:pStyle w:val="ListParagraph"/>
        <w:numPr>
          <w:ilvl w:val="1"/>
          <w:numId w:val="2"/>
        </w:numPr>
        <w:rPr>
          <w:i/>
        </w:rPr>
      </w:pPr>
      <w:r w:rsidRPr="004C2042">
        <w:rPr>
          <w:u w:val="single"/>
        </w:rPr>
        <w:t>SECURITY VULNERABILITY</w:t>
      </w:r>
      <w:r>
        <w:t>: Since the runtime of Algorithm A increases exponentially based on the size of the exponent, multiple rounds of monitoring can reveal this information.</w:t>
      </w:r>
    </w:p>
    <w:p w14:paraId="69B18A61" w14:textId="0F95F61A" w:rsidR="0023326B" w:rsidRPr="00F57BB4" w:rsidRDefault="004C2042" w:rsidP="0023326B">
      <w:pPr>
        <w:pStyle w:val="ListParagraph"/>
        <w:numPr>
          <w:ilvl w:val="2"/>
          <w:numId w:val="2"/>
        </w:numPr>
        <w:rPr>
          <w:i/>
        </w:rPr>
      </w:pPr>
      <w:r>
        <w:rPr>
          <w:u w:val="single"/>
        </w:rPr>
        <w:t>Environment:</w:t>
      </w:r>
      <w:r>
        <w:t xml:space="preserve"> same as above</w:t>
      </w:r>
    </w:p>
    <w:p w14:paraId="243A2D02" w14:textId="7AB404E8" w:rsidR="005D0748" w:rsidRDefault="005D0748" w:rsidP="005D0748">
      <w:r>
        <w:rPr>
          <w:b/>
        </w:rPr>
        <w:t>W7</w:t>
      </w:r>
      <w:r>
        <w:t xml:space="preserve">: </w:t>
      </w:r>
      <w:r w:rsidR="008153D5">
        <w:t>For Algorithm B, I chose to implement the side-channel protected Montgomery Ladder</w:t>
      </w:r>
      <w:r w:rsidR="0029263F">
        <w:t xml:space="preserve"> function</w:t>
      </w:r>
      <w:r w:rsidR="008153D5">
        <w:t xml:space="preserve"> as described in </w:t>
      </w:r>
      <w:r w:rsidR="00503C45">
        <w:t>Marc Joy and Sung-</w:t>
      </w:r>
      <w:proofErr w:type="spellStart"/>
      <w:r w:rsidR="00503C45">
        <w:t>ming</w:t>
      </w:r>
      <w:proofErr w:type="spellEnd"/>
      <w:r w:rsidR="00503C45">
        <w:t xml:space="preserve"> Yen’s paper. </w:t>
      </w:r>
    </w:p>
    <w:tbl>
      <w:tblPr>
        <w:tblStyle w:val="TableGrid"/>
        <w:tblpPr w:leftFromText="180" w:rightFromText="180" w:vertAnchor="page" w:horzAnchor="page" w:tblpX="730" w:tblpY="1625"/>
        <w:tblW w:w="0" w:type="auto"/>
        <w:tblLook w:val="04A0" w:firstRow="1" w:lastRow="0" w:firstColumn="1" w:lastColumn="0" w:noHBand="0" w:noVBand="1"/>
      </w:tblPr>
      <w:tblGrid>
        <w:gridCol w:w="3586"/>
        <w:gridCol w:w="3584"/>
        <w:gridCol w:w="3584"/>
      </w:tblGrid>
      <w:tr w:rsidR="00F26DCD" w14:paraId="3FFE82B3" w14:textId="77777777" w:rsidTr="00F26DCD">
        <w:trPr>
          <w:trHeight w:val="314"/>
        </w:trPr>
        <w:tc>
          <w:tcPr>
            <w:tcW w:w="3586" w:type="dxa"/>
            <w:tcBorders>
              <w:top w:val="single" w:sz="18" w:space="0" w:color="000000"/>
              <w:left w:val="single" w:sz="18" w:space="0" w:color="000000"/>
              <w:bottom w:val="single" w:sz="18" w:space="0" w:color="000000"/>
              <w:right w:val="single" w:sz="18" w:space="0" w:color="000000"/>
            </w:tcBorders>
          </w:tcPr>
          <w:p w14:paraId="17E99A63" w14:textId="77777777" w:rsidR="00F26DCD" w:rsidRPr="00B93C3D" w:rsidRDefault="00F26DCD" w:rsidP="00F26DCD">
            <w:pPr>
              <w:jc w:val="center"/>
              <w:rPr>
                <w:b/>
                <w:i/>
              </w:rPr>
            </w:pPr>
            <w:r w:rsidRPr="00B93C3D">
              <w:rPr>
                <w:b/>
                <w:i/>
              </w:rPr>
              <w:t>Bit Size</w:t>
            </w:r>
          </w:p>
        </w:tc>
        <w:tc>
          <w:tcPr>
            <w:tcW w:w="3584" w:type="dxa"/>
            <w:tcBorders>
              <w:top w:val="single" w:sz="18" w:space="0" w:color="000000"/>
              <w:left w:val="single" w:sz="18" w:space="0" w:color="000000"/>
              <w:bottom w:val="single" w:sz="18" w:space="0" w:color="000000"/>
              <w:right w:val="single" w:sz="18" w:space="0" w:color="000000"/>
            </w:tcBorders>
          </w:tcPr>
          <w:p w14:paraId="77D48F4B" w14:textId="77777777" w:rsidR="00F26DCD" w:rsidRPr="00B93C3D" w:rsidRDefault="00F26DCD" w:rsidP="00F26DCD">
            <w:pPr>
              <w:jc w:val="center"/>
              <w:rPr>
                <w:b/>
                <w:i/>
              </w:rPr>
            </w:pPr>
            <w:r>
              <w:rPr>
                <w:b/>
                <w:i/>
              </w:rPr>
              <w:t>0 Bits</w:t>
            </w:r>
          </w:p>
        </w:tc>
        <w:tc>
          <w:tcPr>
            <w:tcW w:w="3584" w:type="dxa"/>
            <w:tcBorders>
              <w:top w:val="single" w:sz="18" w:space="0" w:color="000000"/>
              <w:left w:val="single" w:sz="18" w:space="0" w:color="000000"/>
              <w:bottom w:val="single" w:sz="18" w:space="0" w:color="000000"/>
              <w:right w:val="single" w:sz="18" w:space="0" w:color="000000"/>
            </w:tcBorders>
          </w:tcPr>
          <w:p w14:paraId="308A2D74" w14:textId="77777777" w:rsidR="00F26DCD" w:rsidRPr="00B93C3D" w:rsidRDefault="00F26DCD" w:rsidP="00F26DCD">
            <w:pPr>
              <w:jc w:val="center"/>
              <w:rPr>
                <w:b/>
                <w:i/>
              </w:rPr>
            </w:pPr>
            <w:r>
              <w:rPr>
                <w:b/>
                <w:i/>
              </w:rPr>
              <w:t>1 bits</w:t>
            </w:r>
          </w:p>
        </w:tc>
      </w:tr>
      <w:tr w:rsidR="00F26DCD" w14:paraId="20AFA695" w14:textId="77777777" w:rsidTr="00F26DCD">
        <w:trPr>
          <w:trHeight w:val="319"/>
        </w:trPr>
        <w:tc>
          <w:tcPr>
            <w:tcW w:w="3586" w:type="dxa"/>
            <w:vMerge w:val="restart"/>
            <w:tcBorders>
              <w:top w:val="single" w:sz="18" w:space="0" w:color="000000"/>
              <w:left w:val="single" w:sz="18" w:space="0" w:color="auto"/>
              <w:right w:val="single" w:sz="18" w:space="0" w:color="000000"/>
            </w:tcBorders>
          </w:tcPr>
          <w:p w14:paraId="21E8D26A" w14:textId="77777777" w:rsidR="00F26DCD" w:rsidRPr="00EF6782" w:rsidRDefault="00F26DCD" w:rsidP="00F26DCD">
            <w:pPr>
              <w:jc w:val="center"/>
              <w:rPr>
                <w:i/>
                <w:sz w:val="80"/>
                <w:szCs w:val="80"/>
              </w:rPr>
            </w:pPr>
            <w:r w:rsidRPr="00EF6782">
              <w:rPr>
                <w:i/>
                <w:sz w:val="80"/>
                <w:szCs w:val="80"/>
              </w:rPr>
              <w:t>256</w:t>
            </w:r>
          </w:p>
        </w:tc>
        <w:tc>
          <w:tcPr>
            <w:tcW w:w="3584" w:type="dxa"/>
            <w:tcBorders>
              <w:top w:val="single" w:sz="18" w:space="0" w:color="000000"/>
              <w:left w:val="single" w:sz="18" w:space="0" w:color="000000"/>
              <w:right w:val="single" w:sz="18" w:space="0" w:color="000000"/>
            </w:tcBorders>
          </w:tcPr>
          <w:p w14:paraId="7BDCE79F" w14:textId="77777777" w:rsidR="00F26DCD" w:rsidRPr="006A5A2F" w:rsidRDefault="00F26DCD" w:rsidP="00F26DCD">
            <w:pPr>
              <w:jc w:val="center"/>
              <w:rPr>
                <w:b/>
              </w:rPr>
            </w:pPr>
            <w:r w:rsidRPr="006A5A2F">
              <w:rPr>
                <w:b/>
              </w:rPr>
              <w:t>0.00036</w:t>
            </w:r>
          </w:p>
        </w:tc>
        <w:tc>
          <w:tcPr>
            <w:tcW w:w="3584" w:type="dxa"/>
            <w:tcBorders>
              <w:top w:val="single" w:sz="18" w:space="0" w:color="000000"/>
              <w:left w:val="single" w:sz="18" w:space="0" w:color="000000"/>
              <w:right w:val="single" w:sz="18" w:space="0" w:color="auto"/>
            </w:tcBorders>
          </w:tcPr>
          <w:p w14:paraId="64AECB07" w14:textId="77777777" w:rsidR="00F26DCD" w:rsidRPr="006A5A2F" w:rsidRDefault="00F26DCD" w:rsidP="00F26DCD">
            <w:pPr>
              <w:jc w:val="center"/>
              <w:rPr>
                <w:b/>
              </w:rPr>
            </w:pPr>
            <w:r w:rsidRPr="006A5A2F">
              <w:rPr>
                <w:b/>
              </w:rPr>
              <w:t>0.00036</w:t>
            </w:r>
          </w:p>
        </w:tc>
      </w:tr>
      <w:tr w:rsidR="00F26DCD" w14:paraId="7292379B" w14:textId="77777777" w:rsidTr="00F26DCD">
        <w:trPr>
          <w:trHeight w:val="319"/>
        </w:trPr>
        <w:tc>
          <w:tcPr>
            <w:tcW w:w="3586" w:type="dxa"/>
            <w:vMerge/>
            <w:tcBorders>
              <w:left w:val="single" w:sz="18" w:space="0" w:color="auto"/>
              <w:right w:val="single" w:sz="18" w:space="0" w:color="000000"/>
            </w:tcBorders>
          </w:tcPr>
          <w:p w14:paraId="0D967035" w14:textId="77777777" w:rsidR="00F26DCD" w:rsidRPr="00EF6782" w:rsidRDefault="00F26DCD" w:rsidP="00F26DCD">
            <w:pPr>
              <w:jc w:val="center"/>
              <w:rPr>
                <w:i/>
                <w:sz w:val="80"/>
                <w:szCs w:val="80"/>
              </w:rPr>
            </w:pPr>
          </w:p>
        </w:tc>
        <w:tc>
          <w:tcPr>
            <w:tcW w:w="3584" w:type="dxa"/>
            <w:tcBorders>
              <w:left w:val="single" w:sz="18" w:space="0" w:color="000000"/>
              <w:right w:val="single" w:sz="18" w:space="0" w:color="000000"/>
            </w:tcBorders>
          </w:tcPr>
          <w:p w14:paraId="5F5B5F11" w14:textId="77777777" w:rsidR="00F26DCD" w:rsidRPr="006A5A2F" w:rsidRDefault="00F26DCD" w:rsidP="00F26DCD">
            <w:pPr>
              <w:jc w:val="center"/>
              <w:rPr>
                <w:b/>
              </w:rPr>
            </w:pPr>
            <w:r w:rsidRPr="006A5A2F">
              <w:rPr>
                <w:b/>
              </w:rPr>
              <w:t>0.00035</w:t>
            </w:r>
          </w:p>
        </w:tc>
        <w:tc>
          <w:tcPr>
            <w:tcW w:w="3584" w:type="dxa"/>
            <w:tcBorders>
              <w:left w:val="single" w:sz="18" w:space="0" w:color="000000"/>
              <w:right w:val="single" w:sz="18" w:space="0" w:color="auto"/>
            </w:tcBorders>
          </w:tcPr>
          <w:p w14:paraId="4F5B09C2" w14:textId="77777777" w:rsidR="00F26DCD" w:rsidRPr="006A5A2F" w:rsidRDefault="00F26DCD" w:rsidP="00F26DCD">
            <w:pPr>
              <w:jc w:val="center"/>
              <w:rPr>
                <w:b/>
              </w:rPr>
            </w:pPr>
            <w:r w:rsidRPr="006A5A2F">
              <w:rPr>
                <w:b/>
              </w:rPr>
              <w:t>0.00037</w:t>
            </w:r>
          </w:p>
        </w:tc>
      </w:tr>
      <w:tr w:rsidR="00F26DCD" w14:paraId="6F7C8779" w14:textId="77777777" w:rsidTr="00F26DCD">
        <w:trPr>
          <w:trHeight w:val="310"/>
        </w:trPr>
        <w:tc>
          <w:tcPr>
            <w:tcW w:w="3586" w:type="dxa"/>
            <w:vMerge/>
            <w:tcBorders>
              <w:left w:val="single" w:sz="18" w:space="0" w:color="auto"/>
              <w:bottom w:val="single" w:sz="18" w:space="0" w:color="auto"/>
              <w:right w:val="single" w:sz="18" w:space="0" w:color="000000"/>
            </w:tcBorders>
          </w:tcPr>
          <w:p w14:paraId="6E6C373B" w14:textId="77777777" w:rsidR="00F26DCD" w:rsidRPr="00EF6782" w:rsidRDefault="00F26DCD" w:rsidP="00F26DCD">
            <w:pPr>
              <w:jc w:val="center"/>
              <w:rPr>
                <w:i/>
                <w:sz w:val="80"/>
                <w:szCs w:val="80"/>
              </w:rPr>
            </w:pPr>
          </w:p>
        </w:tc>
        <w:tc>
          <w:tcPr>
            <w:tcW w:w="3584" w:type="dxa"/>
            <w:tcBorders>
              <w:left w:val="single" w:sz="18" w:space="0" w:color="000000"/>
              <w:bottom w:val="single" w:sz="18" w:space="0" w:color="auto"/>
              <w:right w:val="single" w:sz="18" w:space="0" w:color="000000"/>
            </w:tcBorders>
          </w:tcPr>
          <w:p w14:paraId="488FD170" w14:textId="77777777" w:rsidR="00F26DCD" w:rsidRPr="006A5A2F" w:rsidRDefault="00F26DCD" w:rsidP="00F26DCD">
            <w:pPr>
              <w:jc w:val="center"/>
              <w:rPr>
                <w:b/>
              </w:rPr>
            </w:pPr>
            <w:r w:rsidRPr="006A5A2F">
              <w:rPr>
                <w:b/>
              </w:rPr>
              <w:t>0.00036</w:t>
            </w:r>
          </w:p>
        </w:tc>
        <w:tc>
          <w:tcPr>
            <w:tcW w:w="3584" w:type="dxa"/>
            <w:tcBorders>
              <w:left w:val="single" w:sz="18" w:space="0" w:color="000000"/>
              <w:bottom w:val="single" w:sz="18" w:space="0" w:color="auto"/>
              <w:right w:val="single" w:sz="18" w:space="0" w:color="auto"/>
            </w:tcBorders>
          </w:tcPr>
          <w:p w14:paraId="50628B08" w14:textId="77777777" w:rsidR="00F26DCD" w:rsidRPr="006A5A2F" w:rsidRDefault="00F26DCD" w:rsidP="00F26DCD">
            <w:pPr>
              <w:jc w:val="center"/>
              <w:rPr>
                <w:b/>
              </w:rPr>
            </w:pPr>
            <w:r w:rsidRPr="006A5A2F">
              <w:rPr>
                <w:b/>
              </w:rPr>
              <w:t>0.00035</w:t>
            </w:r>
          </w:p>
        </w:tc>
      </w:tr>
      <w:tr w:rsidR="00F26DCD" w14:paraId="7512B47D" w14:textId="77777777" w:rsidTr="00F26DCD">
        <w:trPr>
          <w:trHeight w:val="356"/>
        </w:trPr>
        <w:tc>
          <w:tcPr>
            <w:tcW w:w="3586" w:type="dxa"/>
            <w:vMerge w:val="restart"/>
            <w:tcBorders>
              <w:top w:val="single" w:sz="18" w:space="0" w:color="auto"/>
              <w:left w:val="single" w:sz="18" w:space="0" w:color="auto"/>
              <w:right w:val="single" w:sz="18" w:space="0" w:color="000000"/>
            </w:tcBorders>
          </w:tcPr>
          <w:p w14:paraId="1766176F" w14:textId="77777777" w:rsidR="00F26DCD" w:rsidRPr="00EF6782" w:rsidRDefault="00F26DCD" w:rsidP="00F26DCD">
            <w:pPr>
              <w:jc w:val="center"/>
              <w:rPr>
                <w:i/>
                <w:sz w:val="80"/>
                <w:szCs w:val="80"/>
              </w:rPr>
            </w:pPr>
            <w:r w:rsidRPr="00EF6782">
              <w:rPr>
                <w:i/>
                <w:sz w:val="80"/>
                <w:szCs w:val="80"/>
              </w:rPr>
              <w:t>512</w:t>
            </w:r>
          </w:p>
        </w:tc>
        <w:tc>
          <w:tcPr>
            <w:tcW w:w="3584" w:type="dxa"/>
            <w:tcBorders>
              <w:top w:val="single" w:sz="18" w:space="0" w:color="auto"/>
              <w:left w:val="single" w:sz="18" w:space="0" w:color="000000"/>
              <w:right w:val="single" w:sz="18" w:space="0" w:color="000000"/>
            </w:tcBorders>
          </w:tcPr>
          <w:p w14:paraId="429DB525" w14:textId="77777777" w:rsidR="00F26DCD" w:rsidRPr="006A5A2F" w:rsidRDefault="00F26DCD" w:rsidP="00F26DCD">
            <w:pPr>
              <w:jc w:val="center"/>
              <w:rPr>
                <w:b/>
              </w:rPr>
            </w:pPr>
            <w:r w:rsidRPr="006A5A2F">
              <w:rPr>
                <w:b/>
              </w:rPr>
              <w:t>0.00193</w:t>
            </w:r>
          </w:p>
        </w:tc>
        <w:tc>
          <w:tcPr>
            <w:tcW w:w="3584" w:type="dxa"/>
            <w:tcBorders>
              <w:top w:val="single" w:sz="18" w:space="0" w:color="auto"/>
              <w:left w:val="single" w:sz="18" w:space="0" w:color="000000"/>
              <w:right w:val="single" w:sz="18" w:space="0" w:color="auto"/>
            </w:tcBorders>
          </w:tcPr>
          <w:p w14:paraId="373B32A5" w14:textId="77777777" w:rsidR="00F26DCD" w:rsidRPr="006A5A2F" w:rsidRDefault="00F26DCD" w:rsidP="00F26DCD">
            <w:pPr>
              <w:jc w:val="center"/>
              <w:rPr>
                <w:b/>
              </w:rPr>
            </w:pPr>
            <w:r w:rsidRPr="006A5A2F">
              <w:rPr>
                <w:b/>
              </w:rPr>
              <w:t>0.00217</w:t>
            </w:r>
          </w:p>
        </w:tc>
      </w:tr>
      <w:tr w:rsidR="00F26DCD" w14:paraId="42A13901" w14:textId="77777777" w:rsidTr="00F26DCD">
        <w:trPr>
          <w:trHeight w:val="319"/>
        </w:trPr>
        <w:tc>
          <w:tcPr>
            <w:tcW w:w="3586" w:type="dxa"/>
            <w:vMerge/>
            <w:tcBorders>
              <w:left w:val="single" w:sz="18" w:space="0" w:color="auto"/>
              <w:right w:val="single" w:sz="18" w:space="0" w:color="000000"/>
            </w:tcBorders>
          </w:tcPr>
          <w:p w14:paraId="69A3035D" w14:textId="77777777" w:rsidR="00F26DCD" w:rsidRPr="00EF6782" w:rsidRDefault="00F26DCD" w:rsidP="00F26DCD">
            <w:pPr>
              <w:jc w:val="center"/>
              <w:rPr>
                <w:i/>
                <w:sz w:val="80"/>
                <w:szCs w:val="80"/>
              </w:rPr>
            </w:pPr>
          </w:p>
        </w:tc>
        <w:tc>
          <w:tcPr>
            <w:tcW w:w="3584" w:type="dxa"/>
            <w:tcBorders>
              <w:left w:val="single" w:sz="18" w:space="0" w:color="000000"/>
              <w:right w:val="single" w:sz="18" w:space="0" w:color="000000"/>
            </w:tcBorders>
          </w:tcPr>
          <w:p w14:paraId="2DC4EC9D" w14:textId="77777777" w:rsidR="00F26DCD" w:rsidRPr="006A5A2F" w:rsidRDefault="00F26DCD" w:rsidP="00F26DCD">
            <w:pPr>
              <w:jc w:val="center"/>
              <w:rPr>
                <w:b/>
              </w:rPr>
            </w:pPr>
            <w:r w:rsidRPr="006A5A2F">
              <w:rPr>
                <w:b/>
              </w:rPr>
              <w:t>0.00233</w:t>
            </w:r>
          </w:p>
        </w:tc>
        <w:tc>
          <w:tcPr>
            <w:tcW w:w="3584" w:type="dxa"/>
            <w:tcBorders>
              <w:left w:val="single" w:sz="18" w:space="0" w:color="000000"/>
              <w:right w:val="single" w:sz="18" w:space="0" w:color="auto"/>
            </w:tcBorders>
          </w:tcPr>
          <w:p w14:paraId="76B6171A" w14:textId="77777777" w:rsidR="00F26DCD" w:rsidRPr="006A5A2F" w:rsidRDefault="00F26DCD" w:rsidP="00F26DCD">
            <w:pPr>
              <w:jc w:val="center"/>
              <w:rPr>
                <w:b/>
              </w:rPr>
            </w:pPr>
            <w:r w:rsidRPr="006A5A2F">
              <w:rPr>
                <w:b/>
              </w:rPr>
              <w:t>0.00168</w:t>
            </w:r>
          </w:p>
        </w:tc>
      </w:tr>
      <w:tr w:rsidR="00F26DCD" w14:paraId="3DF360C9" w14:textId="77777777" w:rsidTr="00F26DCD">
        <w:trPr>
          <w:trHeight w:val="355"/>
        </w:trPr>
        <w:tc>
          <w:tcPr>
            <w:tcW w:w="3586" w:type="dxa"/>
            <w:vMerge/>
            <w:tcBorders>
              <w:left w:val="single" w:sz="18" w:space="0" w:color="auto"/>
              <w:bottom w:val="single" w:sz="18" w:space="0" w:color="000000"/>
              <w:right w:val="single" w:sz="18" w:space="0" w:color="000000"/>
            </w:tcBorders>
          </w:tcPr>
          <w:p w14:paraId="3E14BF3E" w14:textId="77777777" w:rsidR="00F26DCD" w:rsidRPr="00EF6782" w:rsidRDefault="00F26DCD" w:rsidP="00F26DCD">
            <w:pPr>
              <w:jc w:val="center"/>
              <w:rPr>
                <w:i/>
                <w:sz w:val="80"/>
                <w:szCs w:val="80"/>
              </w:rPr>
            </w:pPr>
          </w:p>
        </w:tc>
        <w:tc>
          <w:tcPr>
            <w:tcW w:w="3584" w:type="dxa"/>
            <w:tcBorders>
              <w:left w:val="single" w:sz="18" w:space="0" w:color="000000"/>
              <w:bottom w:val="single" w:sz="18" w:space="0" w:color="000000"/>
              <w:right w:val="single" w:sz="18" w:space="0" w:color="000000"/>
            </w:tcBorders>
          </w:tcPr>
          <w:p w14:paraId="3CF98C3C" w14:textId="77777777" w:rsidR="00F26DCD" w:rsidRPr="006A5A2F" w:rsidRDefault="00F26DCD" w:rsidP="00F26DCD">
            <w:pPr>
              <w:jc w:val="center"/>
              <w:rPr>
                <w:b/>
              </w:rPr>
            </w:pPr>
            <w:r w:rsidRPr="006A5A2F">
              <w:rPr>
                <w:b/>
              </w:rPr>
              <w:t>0.00145</w:t>
            </w:r>
          </w:p>
        </w:tc>
        <w:tc>
          <w:tcPr>
            <w:tcW w:w="3584" w:type="dxa"/>
            <w:tcBorders>
              <w:left w:val="single" w:sz="18" w:space="0" w:color="000000"/>
              <w:bottom w:val="single" w:sz="18" w:space="0" w:color="000000"/>
              <w:right w:val="single" w:sz="18" w:space="0" w:color="auto"/>
            </w:tcBorders>
          </w:tcPr>
          <w:p w14:paraId="4C85A40D" w14:textId="77777777" w:rsidR="00F26DCD" w:rsidRPr="006A5A2F" w:rsidRDefault="00F26DCD" w:rsidP="00F26DCD">
            <w:pPr>
              <w:jc w:val="center"/>
              <w:rPr>
                <w:b/>
              </w:rPr>
            </w:pPr>
            <w:r w:rsidRPr="006A5A2F">
              <w:rPr>
                <w:b/>
              </w:rPr>
              <w:t>0.00202</w:t>
            </w:r>
          </w:p>
        </w:tc>
      </w:tr>
      <w:tr w:rsidR="00F26DCD" w14:paraId="0DC29A5F" w14:textId="77777777" w:rsidTr="00F26DCD">
        <w:trPr>
          <w:trHeight w:val="314"/>
        </w:trPr>
        <w:tc>
          <w:tcPr>
            <w:tcW w:w="3586" w:type="dxa"/>
            <w:vMerge w:val="restart"/>
            <w:tcBorders>
              <w:top w:val="single" w:sz="18" w:space="0" w:color="000000"/>
              <w:left w:val="single" w:sz="18" w:space="0" w:color="000000"/>
              <w:right w:val="single" w:sz="18" w:space="0" w:color="000000"/>
            </w:tcBorders>
          </w:tcPr>
          <w:p w14:paraId="3CD4E599" w14:textId="77777777" w:rsidR="00F26DCD" w:rsidRPr="00EF6782" w:rsidRDefault="00F26DCD" w:rsidP="00F26DCD">
            <w:pPr>
              <w:jc w:val="center"/>
              <w:rPr>
                <w:i/>
                <w:sz w:val="80"/>
                <w:szCs w:val="80"/>
              </w:rPr>
            </w:pPr>
            <w:r w:rsidRPr="00EF6782">
              <w:rPr>
                <w:i/>
                <w:sz w:val="80"/>
                <w:szCs w:val="80"/>
              </w:rPr>
              <w:t>1024</w:t>
            </w:r>
          </w:p>
        </w:tc>
        <w:tc>
          <w:tcPr>
            <w:tcW w:w="3584" w:type="dxa"/>
            <w:tcBorders>
              <w:top w:val="single" w:sz="18" w:space="0" w:color="000000"/>
              <w:left w:val="single" w:sz="18" w:space="0" w:color="000000"/>
              <w:right w:val="single" w:sz="18" w:space="0" w:color="000000"/>
            </w:tcBorders>
          </w:tcPr>
          <w:p w14:paraId="4E78EB9C" w14:textId="77777777" w:rsidR="00F26DCD" w:rsidRPr="006A5A2F" w:rsidRDefault="00F26DCD" w:rsidP="00F26DCD">
            <w:pPr>
              <w:jc w:val="center"/>
              <w:rPr>
                <w:b/>
              </w:rPr>
            </w:pPr>
            <w:r w:rsidRPr="006A5A2F">
              <w:rPr>
                <w:b/>
              </w:rPr>
              <w:t>0.01283</w:t>
            </w:r>
          </w:p>
        </w:tc>
        <w:tc>
          <w:tcPr>
            <w:tcW w:w="3584" w:type="dxa"/>
            <w:tcBorders>
              <w:top w:val="single" w:sz="18" w:space="0" w:color="000000"/>
              <w:left w:val="single" w:sz="18" w:space="0" w:color="000000"/>
              <w:right w:val="single" w:sz="18" w:space="0" w:color="000000"/>
            </w:tcBorders>
          </w:tcPr>
          <w:p w14:paraId="0FF38F06" w14:textId="77777777" w:rsidR="00F26DCD" w:rsidRPr="006A5A2F" w:rsidRDefault="00F26DCD" w:rsidP="00F26DCD">
            <w:pPr>
              <w:jc w:val="center"/>
              <w:rPr>
                <w:b/>
              </w:rPr>
            </w:pPr>
            <w:r w:rsidRPr="006A5A2F">
              <w:rPr>
                <w:b/>
              </w:rPr>
              <w:t>0.01294</w:t>
            </w:r>
          </w:p>
        </w:tc>
      </w:tr>
      <w:tr w:rsidR="00F26DCD" w14:paraId="08BAB062" w14:textId="77777777" w:rsidTr="00F26DCD">
        <w:trPr>
          <w:trHeight w:val="310"/>
        </w:trPr>
        <w:tc>
          <w:tcPr>
            <w:tcW w:w="3586" w:type="dxa"/>
            <w:vMerge/>
            <w:tcBorders>
              <w:left w:val="single" w:sz="18" w:space="0" w:color="000000"/>
              <w:right w:val="single" w:sz="18" w:space="0" w:color="000000"/>
            </w:tcBorders>
          </w:tcPr>
          <w:p w14:paraId="7DA8E308" w14:textId="77777777" w:rsidR="00F26DCD" w:rsidRPr="00EF6782" w:rsidRDefault="00F26DCD" w:rsidP="00F26DCD">
            <w:pPr>
              <w:jc w:val="center"/>
              <w:rPr>
                <w:i/>
                <w:sz w:val="80"/>
                <w:szCs w:val="80"/>
              </w:rPr>
            </w:pPr>
          </w:p>
        </w:tc>
        <w:tc>
          <w:tcPr>
            <w:tcW w:w="3584" w:type="dxa"/>
            <w:tcBorders>
              <w:left w:val="single" w:sz="18" w:space="0" w:color="000000"/>
              <w:right w:val="single" w:sz="18" w:space="0" w:color="000000"/>
            </w:tcBorders>
          </w:tcPr>
          <w:p w14:paraId="531AB6C5" w14:textId="77777777" w:rsidR="00F26DCD" w:rsidRPr="006A5A2F" w:rsidRDefault="00F26DCD" w:rsidP="00F26DCD">
            <w:pPr>
              <w:jc w:val="center"/>
              <w:rPr>
                <w:b/>
              </w:rPr>
            </w:pPr>
            <w:r w:rsidRPr="006A5A2F">
              <w:rPr>
                <w:b/>
              </w:rPr>
              <w:t>0.01371</w:t>
            </w:r>
          </w:p>
        </w:tc>
        <w:tc>
          <w:tcPr>
            <w:tcW w:w="3584" w:type="dxa"/>
            <w:tcBorders>
              <w:left w:val="single" w:sz="18" w:space="0" w:color="000000"/>
              <w:right w:val="single" w:sz="18" w:space="0" w:color="000000"/>
            </w:tcBorders>
          </w:tcPr>
          <w:p w14:paraId="42E28FFD" w14:textId="77777777" w:rsidR="00F26DCD" w:rsidRPr="006A5A2F" w:rsidRDefault="00F26DCD" w:rsidP="00F26DCD">
            <w:pPr>
              <w:jc w:val="center"/>
              <w:rPr>
                <w:b/>
              </w:rPr>
            </w:pPr>
            <w:r w:rsidRPr="006A5A2F">
              <w:rPr>
                <w:b/>
              </w:rPr>
              <w:t>0.01296</w:t>
            </w:r>
          </w:p>
        </w:tc>
      </w:tr>
      <w:tr w:rsidR="00F26DCD" w14:paraId="64E33F15" w14:textId="77777777" w:rsidTr="00F26DCD">
        <w:trPr>
          <w:trHeight w:val="319"/>
        </w:trPr>
        <w:tc>
          <w:tcPr>
            <w:tcW w:w="3586" w:type="dxa"/>
            <w:vMerge/>
            <w:tcBorders>
              <w:left w:val="single" w:sz="18" w:space="0" w:color="000000"/>
              <w:bottom w:val="single" w:sz="18" w:space="0" w:color="000000"/>
              <w:right w:val="single" w:sz="18" w:space="0" w:color="000000"/>
            </w:tcBorders>
          </w:tcPr>
          <w:p w14:paraId="7D0D6069" w14:textId="77777777" w:rsidR="00F26DCD" w:rsidRPr="00EF6782" w:rsidRDefault="00F26DCD" w:rsidP="00F26DCD">
            <w:pPr>
              <w:jc w:val="center"/>
              <w:rPr>
                <w:i/>
                <w:sz w:val="80"/>
                <w:szCs w:val="80"/>
              </w:rPr>
            </w:pPr>
          </w:p>
        </w:tc>
        <w:tc>
          <w:tcPr>
            <w:tcW w:w="3584" w:type="dxa"/>
            <w:tcBorders>
              <w:left w:val="single" w:sz="18" w:space="0" w:color="000000"/>
              <w:bottom w:val="single" w:sz="18" w:space="0" w:color="000000"/>
              <w:right w:val="single" w:sz="18" w:space="0" w:color="000000"/>
            </w:tcBorders>
          </w:tcPr>
          <w:p w14:paraId="0538A0EC" w14:textId="77777777" w:rsidR="00F26DCD" w:rsidRPr="006A5A2F" w:rsidRDefault="00F26DCD" w:rsidP="00F26DCD">
            <w:pPr>
              <w:jc w:val="center"/>
              <w:rPr>
                <w:b/>
              </w:rPr>
            </w:pPr>
            <w:r w:rsidRPr="006A5A2F">
              <w:rPr>
                <w:b/>
              </w:rPr>
              <w:t>0.01159</w:t>
            </w:r>
          </w:p>
        </w:tc>
        <w:tc>
          <w:tcPr>
            <w:tcW w:w="3584" w:type="dxa"/>
            <w:tcBorders>
              <w:left w:val="single" w:sz="18" w:space="0" w:color="000000"/>
              <w:bottom w:val="single" w:sz="18" w:space="0" w:color="000000"/>
              <w:right w:val="single" w:sz="18" w:space="0" w:color="000000"/>
            </w:tcBorders>
          </w:tcPr>
          <w:p w14:paraId="68822C1D" w14:textId="77777777" w:rsidR="00F26DCD" w:rsidRPr="006A5A2F" w:rsidRDefault="00F26DCD" w:rsidP="00F26DCD">
            <w:pPr>
              <w:jc w:val="center"/>
              <w:rPr>
                <w:b/>
              </w:rPr>
            </w:pPr>
            <w:r w:rsidRPr="006A5A2F">
              <w:rPr>
                <w:b/>
              </w:rPr>
              <w:t>0.01004</w:t>
            </w:r>
          </w:p>
        </w:tc>
      </w:tr>
      <w:tr w:rsidR="00F26DCD" w14:paraId="2791665C" w14:textId="77777777" w:rsidTr="00F26DCD">
        <w:tc>
          <w:tcPr>
            <w:tcW w:w="3586" w:type="dxa"/>
            <w:vMerge w:val="restart"/>
            <w:tcBorders>
              <w:top w:val="single" w:sz="18" w:space="0" w:color="000000"/>
              <w:left w:val="single" w:sz="18" w:space="0" w:color="000000"/>
              <w:right w:val="single" w:sz="18" w:space="0" w:color="000000"/>
            </w:tcBorders>
          </w:tcPr>
          <w:p w14:paraId="7CF7EDB4" w14:textId="77777777" w:rsidR="00F26DCD" w:rsidRPr="00EF6782" w:rsidRDefault="00F26DCD" w:rsidP="00F26DCD">
            <w:pPr>
              <w:jc w:val="center"/>
              <w:rPr>
                <w:i/>
                <w:sz w:val="80"/>
                <w:szCs w:val="80"/>
              </w:rPr>
            </w:pPr>
            <w:r w:rsidRPr="00EF6782">
              <w:rPr>
                <w:i/>
                <w:sz w:val="80"/>
                <w:szCs w:val="80"/>
              </w:rPr>
              <w:t>2048</w:t>
            </w:r>
          </w:p>
        </w:tc>
        <w:tc>
          <w:tcPr>
            <w:tcW w:w="3584" w:type="dxa"/>
            <w:tcBorders>
              <w:top w:val="single" w:sz="18" w:space="0" w:color="000000"/>
              <w:left w:val="single" w:sz="18" w:space="0" w:color="000000"/>
              <w:right w:val="single" w:sz="18" w:space="0" w:color="000000"/>
            </w:tcBorders>
          </w:tcPr>
          <w:p w14:paraId="4E6713DE" w14:textId="77777777" w:rsidR="00F26DCD" w:rsidRPr="006A5A2F" w:rsidRDefault="00F26DCD" w:rsidP="00F26DCD">
            <w:pPr>
              <w:jc w:val="center"/>
              <w:rPr>
                <w:b/>
              </w:rPr>
            </w:pPr>
            <w:r w:rsidRPr="006A5A2F">
              <w:rPr>
                <w:b/>
              </w:rPr>
              <w:t>0.06794</w:t>
            </w:r>
          </w:p>
        </w:tc>
        <w:tc>
          <w:tcPr>
            <w:tcW w:w="3584" w:type="dxa"/>
            <w:tcBorders>
              <w:top w:val="single" w:sz="18" w:space="0" w:color="000000"/>
              <w:left w:val="single" w:sz="18" w:space="0" w:color="000000"/>
              <w:right w:val="single" w:sz="18" w:space="0" w:color="000000"/>
            </w:tcBorders>
          </w:tcPr>
          <w:p w14:paraId="637200B1" w14:textId="77777777" w:rsidR="00F26DCD" w:rsidRPr="006A5A2F" w:rsidRDefault="00F26DCD" w:rsidP="00F26DCD">
            <w:pPr>
              <w:jc w:val="center"/>
              <w:rPr>
                <w:b/>
              </w:rPr>
            </w:pPr>
            <w:r w:rsidRPr="006A5A2F">
              <w:rPr>
                <w:b/>
              </w:rPr>
              <w:t>0.06783</w:t>
            </w:r>
          </w:p>
        </w:tc>
      </w:tr>
      <w:tr w:rsidR="00F26DCD" w14:paraId="08581BB8" w14:textId="77777777" w:rsidTr="00F26DCD">
        <w:trPr>
          <w:trHeight w:val="310"/>
        </w:trPr>
        <w:tc>
          <w:tcPr>
            <w:tcW w:w="3586" w:type="dxa"/>
            <w:vMerge/>
            <w:tcBorders>
              <w:left w:val="single" w:sz="18" w:space="0" w:color="000000"/>
              <w:right w:val="single" w:sz="18" w:space="0" w:color="000000"/>
            </w:tcBorders>
          </w:tcPr>
          <w:p w14:paraId="1010AC05" w14:textId="77777777" w:rsidR="00F26DCD" w:rsidRPr="00510D1D" w:rsidRDefault="00F26DCD" w:rsidP="00F26DCD">
            <w:pPr>
              <w:jc w:val="center"/>
            </w:pPr>
          </w:p>
        </w:tc>
        <w:tc>
          <w:tcPr>
            <w:tcW w:w="3584" w:type="dxa"/>
            <w:tcBorders>
              <w:left w:val="single" w:sz="18" w:space="0" w:color="000000"/>
              <w:right w:val="single" w:sz="18" w:space="0" w:color="000000"/>
            </w:tcBorders>
          </w:tcPr>
          <w:p w14:paraId="6AA3F210" w14:textId="77777777" w:rsidR="00F26DCD" w:rsidRPr="006A5A2F" w:rsidRDefault="00F26DCD" w:rsidP="00F26DCD">
            <w:pPr>
              <w:jc w:val="center"/>
              <w:rPr>
                <w:b/>
              </w:rPr>
            </w:pPr>
            <w:r w:rsidRPr="006A5A2F">
              <w:rPr>
                <w:b/>
              </w:rPr>
              <w:t>0.06379</w:t>
            </w:r>
          </w:p>
        </w:tc>
        <w:tc>
          <w:tcPr>
            <w:tcW w:w="3584" w:type="dxa"/>
            <w:tcBorders>
              <w:left w:val="single" w:sz="18" w:space="0" w:color="000000"/>
              <w:right w:val="single" w:sz="18" w:space="0" w:color="000000"/>
            </w:tcBorders>
          </w:tcPr>
          <w:p w14:paraId="2E8A3D22" w14:textId="77777777" w:rsidR="00F26DCD" w:rsidRPr="006A5A2F" w:rsidRDefault="00F26DCD" w:rsidP="00F26DCD">
            <w:pPr>
              <w:jc w:val="center"/>
              <w:rPr>
                <w:b/>
              </w:rPr>
            </w:pPr>
            <w:r w:rsidRPr="006A5A2F">
              <w:rPr>
                <w:b/>
              </w:rPr>
              <w:t>0.06373</w:t>
            </w:r>
          </w:p>
        </w:tc>
      </w:tr>
      <w:tr w:rsidR="00F26DCD" w14:paraId="28391C49" w14:textId="77777777" w:rsidTr="00F26DCD">
        <w:trPr>
          <w:trHeight w:val="265"/>
        </w:trPr>
        <w:tc>
          <w:tcPr>
            <w:tcW w:w="3586" w:type="dxa"/>
            <w:vMerge/>
            <w:tcBorders>
              <w:left w:val="single" w:sz="18" w:space="0" w:color="000000"/>
              <w:bottom w:val="single" w:sz="18" w:space="0" w:color="000000"/>
              <w:right w:val="single" w:sz="18" w:space="0" w:color="000000"/>
            </w:tcBorders>
          </w:tcPr>
          <w:p w14:paraId="372C1791" w14:textId="77777777" w:rsidR="00F26DCD" w:rsidRPr="00510D1D" w:rsidRDefault="00F26DCD" w:rsidP="00F26DCD">
            <w:pPr>
              <w:jc w:val="center"/>
            </w:pPr>
          </w:p>
        </w:tc>
        <w:tc>
          <w:tcPr>
            <w:tcW w:w="3584" w:type="dxa"/>
            <w:tcBorders>
              <w:left w:val="single" w:sz="18" w:space="0" w:color="000000"/>
              <w:bottom w:val="single" w:sz="18" w:space="0" w:color="000000"/>
              <w:right w:val="single" w:sz="18" w:space="0" w:color="000000"/>
            </w:tcBorders>
          </w:tcPr>
          <w:p w14:paraId="3190F895" w14:textId="77777777" w:rsidR="00F26DCD" w:rsidRPr="006A5A2F" w:rsidRDefault="00F26DCD" w:rsidP="00F26DCD">
            <w:pPr>
              <w:jc w:val="center"/>
              <w:rPr>
                <w:b/>
              </w:rPr>
            </w:pPr>
            <w:r w:rsidRPr="006A5A2F">
              <w:rPr>
                <w:b/>
              </w:rPr>
              <w:t>0.06478</w:t>
            </w:r>
          </w:p>
        </w:tc>
        <w:tc>
          <w:tcPr>
            <w:tcW w:w="3584" w:type="dxa"/>
            <w:tcBorders>
              <w:left w:val="single" w:sz="18" w:space="0" w:color="000000"/>
              <w:bottom w:val="single" w:sz="18" w:space="0" w:color="000000"/>
              <w:right w:val="single" w:sz="18" w:space="0" w:color="000000"/>
            </w:tcBorders>
          </w:tcPr>
          <w:p w14:paraId="219D3CFB" w14:textId="77777777" w:rsidR="00F26DCD" w:rsidRPr="006A5A2F" w:rsidRDefault="00F26DCD" w:rsidP="00F26DCD">
            <w:pPr>
              <w:jc w:val="center"/>
              <w:rPr>
                <w:b/>
              </w:rPr>
            </w:pPr>
            <w:r w:rsidRPr="006A5A2F">
              <w:rPr>
                <w:b/>
              </w:rPr>
              <w:t>0.06503</w:t>
            </w:r>
          </w:p>
        </w:tc>
      </w:tr>
    </w:tbl>
    <w:p w14:paraId="578BFFEA" w14:textId="77777777" w:rsidR="00A60F11" w:rsidRDefault="00A60F11" w:rsidP="005D0748"/>
    <w:p w14:paraId="5538B3C5" w14:textId="16302B93" w:rsidR="00F85EDC" w:rsidRDefault="00F85EDC" w:rsidP="005D0748"/>
    <w:p w14:paraId="7B5563DB" w14:textId="2FF5043B" w:rsidR="00F85EDC" w:rsidRDefault="00E65DE2" w:rsidP="005D0748">
      <w:r>
        <w:rPr>
          <w:noProof/>
        </w:rPr>
        <w:drawing>
          <wp:anchor distT="0" distB="0" distL="114300" distR="114300" simplePos="0" relativeHeight="251659264" behindDoc="1" locked="0" layoutInCell="1" allowOverlap="1" wp14:anchorId="0720EC92" wp14:editId="3244F816">
            <wp:simplePos x="0" y="0"/>
            <wp:positionH relativeFrom="column">
              <wp:posOffset>545465</wp:posOffset>
            </wp:positionH>
            <wp:positionV relativeFrom="paragraph">
              <wp:posOffset>113030</wp:posOffset>
            </wp:positionV>
            <wp:extent cx="5713095" cy="3077845"/>
            <wp:effectExtent l="0" t="0" r="1905" b="2095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15E4B9DA" w14:textId="19B0D556" w:rsidR="00F85EDC" w:rsidRDefault="00F85EDC" w:rsidP="005D0748"/>
    <w:p w14:paraId="02BAAC40" w14:textId="58F83CBB" w:rsidR="00F85EDC" w:rsidRDefault="00F85EDC" w:rsidP="005D0748"/>
    <w:p w14:paraId="675E6447" w14:textId="7972F7BA" w:rsidR="00C65C39" w:rsidRDefault="00C65C39" w:rsidP="005D0748"/>
    <w:p w14:paraId="2B39E916" w14:textId="1BF95092" w:rsidR="00C65C39" w:rsidRDefault="00C65C39" w:rsidP="005D0748"/>
    <w:p w14:paraId="67AFBD0B" w14:textId="77777777" w:rsidR="00C65C39" w:rsidRDefault="00C65C39" w:rsidP="005D0748"/>
    <w:p w14:paraId="5BF436D8" w14:textId="77777777" w:rsidR="00C65C39" w:rsidRDefault="00C65C39" w:rsidP="005D0748"/>
    <w:p w14:paraId="42E8F33B" w14:textId="77777777" w:rsidR="00C65C39" w:rsidRDefault="00C65C39" w:rsidP="005D0748"/>
    <w:p w14:paraId="7DC7F473" w14:textId="77777777" w:rsidR="00C65C39" w:rsidRDefault="00C65C39" w:rsidP="005D0748"/>
    <w:p w14:paraId="7AF9CDB2" w14:textId="77777777" w:rsidR="00C65C39" w:rsidRDefault="00C65C39" w:rsidP="005D0748"/>
    <w:p w14:paraId="5C55117C" w14:textId="77777777" w:rsidR="00C65C39" w:rsidRDefault="00C65C39" w:rsidP="005D0748"/>
    <w:p w14:paraId="468CAA92" w14:textId="77777777" w:rsidR="00C65C39" w:rsidRDefault="00C65C39" w:rsidP="005D0748"/>
    <w:p w14:paraId="1D788BCB" w14:textId="77777777" w:rsidR="00C65C39" w:rsidRDefault="00C65C39" w:rsidP="005D0748"/>
    <w:p w14:paraId="759833D1" w14:textId="77777777" w:rsidR="00C65C39" w:rsidRDefault="00C65C39" w:rsidP="005D0748"/>
    <w:p w14:paraId="417E49B5" w14:textId="77777777" w:rsidR="00D22AB1" w:rsidRDefault="00D22AB1" w:rsidP="005D0748"/>
    <w:p w14:paraId="1D7F3275" w14:textId="77777777" w:rsidR="008D371A" w:rsidRDefault="008D371A" w:rsidP="005D0748"/>
    <w:p w14:paraId="31ABE0EF" w14:textId="77777777" w:rsidR="008D371A" w:rsidRDefault="008D371A" w:rsidP="005D0748"/>
    <w:p w14:paraId="0749FFEF" w14:textId="77777777" w:rsidR="0096019C" w:rsidRDefault="0096019C" w:rsidP="005D0748"/>
    <w:p w14:paraId="1E0F1110" w14:textId="77777777" w:rsidR="00F26DCD" w:rsidRDefault="00F26DCD" w:rsidP="00F26DCD">
      <w:pPr>
        <w:pStyle w:val="ListParagraph"/>
      </w:pPr>
    </w:p>
    <w:p w14:paraId="430E66CF" w14:textId="77777777" w:rsidR="00F26DCD" w:rsidRDefault="00F26DCD" w:rsidP="00F26DCD">
      <w:pPr>
        <w:pStyle w:val="ListParagraph"/>
      </w:pPr>
    </w:p>
    <w:p w14:paraId="3D323AAC" w14:textId="2A373801" w:rsidR="007869E1" w:rsidRDefault="007869E1" w:rsidP="007869E1">
      <w:pPr>
        <w:pStyle w:val="ListParagraph"/>
        <w:numPr>
          <w:ilvl w:val="0"/>
          <w:numId w:val="1"/>
        </w:numPr>
      </w:pPr>
      <w:r>
        <w:t>Bit size was calculated as ARRAY_LENGTH * 8, or the bit size of a byte.</w:t>
      </w:r>
    </w:p>
    <w:p w14:paraId="4EB6CEC6" w14:textId="77CD0771" w:rsidR="007869E1" w:rsidRDefault="007869E1" w:rsidP="007869E1">
      <w:pPr>
        <w:pStyle w:val="ListParagraph"/>
        <w:numPr>
          <w:ilvl w:val="0"/>
          <w:numId w:val="1"/>
        </w:numPr>
      </w:pPr>
      <w:r>
        <w:t xml:space="preserve">Values of graph were taken as averages of the </w:t>
      </w:r>
      <w:r w:rsidR="00E561B7">
        <w:t>3</w:t>
      </w:r>
      <w:r>
        <w:t xml:space="preserve"> trials for each exponent type (all 0 vs. all 1) for each bit size</w:t>
      </w:r>
      <w:r w:rsidR="009128FC">
        <w:t>.</w:t>
      </w:r>
    </w:p>
    <w:p w14:paraId="29E0F3D0" w14:textId="77777777" w:rsidR="008D371A" w:rsidRDefault="008D371A" w:rsidP="008D371A">
      <w:pPr>
        <w:pStyle w:val="ListParagraph"/>
        <w:numPr>
          <w:ilvl w:val="0"/>
          <w:numId w:val="1"/>
        </w:numPr>
      </w:pPr>
      <w:r>
        <w:t>Algorithm B was tested on exponents constructed in 2 separate ways:</w:t>
      </w:r>
    </w:p>
    <w:p w14:paraId="35F634E0" w14:textId="77777777" w:rsidR="008D371A" w:rsidRDefault="008D371A" w:rsidP="008D371A">
      <w:pPr>
        <w:pStyle w:val="ListParagraph"/>
        <w:numPr>
          <w:ilvl w:val="1"/>
          <w:numId w:val="1"/>
        </w:numPr>
      </w:pPr>
      <w:r>
        <w:t>entirely of 0 bits</w:t>
      </w:r>
    </w:p>
    <w:p w14:paraId="415745B3" w14:textId="77777777" w:rsidR="008D371A" w:rsidRDefault="008D371A" w:rsidP="008D371A">
      <w:pPr>
        <w:pStyle w:val="ListParagraph"/>
        <w:numPr>
          <w:ilvl w:val="1"/>
          <w:numId w:val="1"/>
        </w:numPr>
      </w:pPr>
      <w:r>
        <w:t>entirely of 1 bits</w:t>
      </w:r>
    </w:p>
    <w:p w14:paraId="6B7BB00B" w14:textId="77777777" w:rsidR="00826890" w:rsidRDefault="00826890" w:rsidP="00826890"/>
    <w:p w14:paraId="05264AEF" w14:textId="77777777" w:rsidR="007B11F8" w:rsidRDefault="007B11F8" w:rsidP="00826890"/>
    <w:p w14:paraId="1523AE1B" w14:textId="77777777" w:rsidR="00826890" w:rsidRPr="00AD59F2" w:rsidRDefault="00826890" w:rsidP="00826890"/>
    <w:p w14:paraId="37622077" w14:textId="705CC008" w:rsidR="005E5E34" w:rsidRDefault="008D6AF7" w:rsidP="007869E1">
      <w:pPr>
        <w:pStyle w:val="ListParagraph"/>
        <w:numPr>
          <w:ilvl w:val="0"/>
          <w:numId w:val="1"/>
        </w:numPr>
        <w:rPr>
          <w:u w:val="single"/>
        </w:rPr>
      </w:pPr>
      <w:r>
        <w:rPr>
          <w:u w:val="single"/>
        </w:rPr>
        <w:t>SIDE-CHANNEL MITIGATION</w:t>
      </w:r>
    </w:p>
    <w:p w14:paraId="3EB35624" w14:textId="2524C978" w:rsidR="008D6AF7" w:rsidRPr="00E340B7" w:rsidRDefault="00EB11F9" w:rsidP="008D6AF7">
      <w:pPr>
        <w:pStyle w:val="ListParagraph"/>
        <w:numPr>
          <w:ilvl w:val="1"/>
          <w:numId w:val="1"/>
        </w:numPr>
        <w:rPr>
          <w:u w:val="single"/>
        </w:rPr>
      </w:pPr>
      <w:r w:rsidRPr="00B8414F">
        <w:rPr>
          <w:i/>
          <w:u w:val="single"/>
        </w:rPr>
        <w:t>Branch Condition</w:t>
      </w:r>
      <w:r>
        <w:t xml:space="preserve">: </w:t>
      </w:r>
      <w:r w:rsidR="00E845D0">
        <w:t xml:space="preserve">Since the main vulnerability of </w:t>
      </w:r>
      <w:r w:rsidR="00CB399C">
        <w:t>A</w:t>
      </w:r>
      <w:r w:rsidR="00E845D0">
        <w:t>lgorithm A lies in execution time differences due to its condition</w:t>
      </w:r>
      <w:r w:rsidR="00CB399C">
        <w:t>al (line 74), A</w:t>
      </w:r>
      <w:r w:rsidR="00E845D0">
        <w:t xml:space="preserve">lgorithm B attempts to remedy this by making execution time constant regardless of the </w:t>
      </w:r>
      <w:r w:rsidR="00AC48C7">
        <w:t xml:space="preserve">current </w:t>
      </w:r>
      <w:r w:rsidR="00E845D0">
        <w:t>bit value of the exponent.</w:t>
      </w:r>
      <w:r w:rsidR="00826890">
        <w:t xml:space="preserve"> Looking at line</w:t>
      </w:r>
      <w:r w:rsidR="000A7A74">
        <w:t>s</w:t>
      </w:r>
      <w:r w:rsidR="00826890">
        <w:t xml:space="preserve"> 103 to 109, </w:t>
      </w:r>
      <w:r w:rsidR="000A7A74">
        <w:t xml:space="preserve">we perform two multiplications and two modulo operations for either condition. Compared to </w:t>
      </w:r>
      <w:r w:rsidR="00CB399C">
        <w:t>A</w:t>
      </w:r>
      <w:r w:rsidR="000A7A74">
        <w:t>lgorithm A, our runtim</w:t>
      </w:r>
      <w:r w:rsidR="00993350">
        <w:t xml:space="preserve">e </w:t>
      </w:r>
      <w:r w:rsidR="00237DD2">
        <w:t xml:space="preserve">is </w:t>
      </w:r>
      <w:r w:rsidR="00993350">
        <w:t>now become depende</w:t>
      </w:r>
      <w:r w:rsidR="000A7A74">
        <w:t>nt on key length rather than the number of 1’s in the binary form of the exponent</w:t>
      </w:r>
      <w:r w:rsidR="00917B4E">
        <w:t>. This helps mitigate threats from</w:t>
      </w:r>
      <w:r w:rsidR="00237DD2">
        <w:t xml:space="preserve"> side-channel</w:t>
      </w:r>
      <w:r w:rsidR="007F0093">
        <w:t xml:space="preserve">s that reverse-engineer the private </w:t>
      </w:r>
      <w:r w:rsidR="00237DD2">
        <w:t>key based on the state of the CPU.</w:t>
      </w:r>
    </w:p>
    <w:p w14:paraId="2B311034" w14:textId="732D27F9" w:rsidR="00E340B7" w:rsidRPr="00E340B7" w:rsidRDefault="00E340B7" w:rsidP="00E340B7">
      <w:pPr>
        <w:pStyle w:val="ListParagraph"/>
        <w:numPr>
          <w:ilvl w:val="2"/>
          <w:numId w:val="1"/>
        </w:numPr>
        <w:rPr>
          <w:u w:val="single"/>
        </w:rPr>
      </w:pPr>
      <w:r>
        <w:rPr>
          <w:i/>
          <w:u w:val="single"/>
        </w:rPr>
        <w:t>Test Results</w:t>
      </w:r>
    </w:p>
    <w:p w14:paraId="6DC90522" w14:textId="3F599A49" w:rsidR="00E340B7" w:rsidRPr="001A0D47" w:rsidRDefault="00E340B7" w:rsidP="00E340B7">
      <w:pPr>
        <w:pStyle w:val="ListParagraph"/>
        <w:numPr>
          <w:ilvl w:val="3"/>
          <w:numId w:val="1"/>
        </w:numPr>
        <w:rPr>
          <w:u w:val="single"/>
        </w:rPr>
      </w:pPr>
      <w:r>
        <w:t>Although not truly constant time, Algorithm B is a significant improvement over Algorithm A in terms of runtime consistency over varying input sizes</w:t>
      </w:r>
      <w:r w:rsidR="005B70A4">
        <w:t xml:space="preserve"> (256, 512, 1024, 2048 bits)</w:t>
      </w:r>
      <w:r>
        <w:t xml:space="preserve"> and formats</w:t>
      </w:r>
      <w:r w:rsidR="005B70A4">
        <w:t xml:space="preserve"> (all 0’s and all 1’s)</w:t>
      </w:r>
      <w:r>
        <w:t>.</w:t>
      </w:r>
      <w:r w:rsidR="00FE4518">
        <w:t xml:space="preserve"> However, </w:t>
      </w:r>
      <w:r w:rsidR="00FE4518" w:rsidRPr="00F546F5">
        <w:rPr>
          <w:b/>
        </w:rPr>
        <w:t>on the first iteration</w:t>
      </w:r>
      <w:r w:rsidR="00F546F5" w:rsidRPr="00F546F5">
        <w:rPr>
          <w:b/>
        </w:rPr>
        <w:t xml:space="preserve"> of Algorithm B</w:t>
      </w:r>
      <w:r w:rsidR="00F546F5">
        <w:t xml:space="preserve"> for an arbitrary exponent bit size, </w:t>
      </w:r>
      <w:r w:rsidR="00F546F5" w:rsidRPr="00F546F5">
        <w:rPr>
          <w:b/>
        </w:rPr>
        <w:t>the runtime is significantly higher than the other trials</w:t>
      </w:r>
      <w:r w:rsidR="00F546F5">
        <w:t xml:space="preserve"> (should multiple trials be chosen to run). </w:t>
      </w:r>
      <w:r w:rsidR="00F546F5" w:rsidRPr="002501BA">
        <w:rPr>
          <w:b/>
        </w:rPr>
        <w:t>I could not find the cause of this anomaly.</w:t>
      </w:r>
      <w:bookmarkStart w:id="0" w:name="_GoBack"/>
      <w:bookmarkEnd w:id="0"/>
    </w:p>
    <w:p w14:paraId="4DBC9962" w14:textId="76ABD029" w:rsidR="005B3B4C" w:rsidRDefault="003D7FA6" w:rsidP="003D7FA6">
      <w:pPr>
        <w:pStyle w:val="ListParagraph"/>
        <w:numPr>
          <w:ilvl w:val="2"/>
          <w:numId w:val="1"/>
        </w:numPr>
        <w:rPr>
          <w:u w:val="single"/>
        </w:rPr>
      </w:pPr>
      <w:r>
        <w:rPr>
          <w:i/>
          <w:u w:val="single"/>
        </w:rPr>
        <w:t>Tradeoffs</w:t>
      </w:r>
    </w:p>
    <w:p w14:paraId="20ED5B67" w14:textId="575518F8" w:rsidR="001A0D47" w:rsidRPr="004A56F1" w:rsidRDefault="003D7FA6" w:rsidP="005B3B4C">
      <w:pPr>
        <w:pStyle w:val="ListParagraph"/>
        <w:numPr>
          <w:ilvl w:val="3"/>
          <w:numId w:val="1"/>
        </w:numPr>
        <w:rPr>
          <w:u w:val="single"/>
        </w:rPr>
      </w:pPr>
      <w:r>
        <w:t xml:space="preserve">The cost of this improved security is </w:t>
      </w:r>
      <w:r w:rsidR="000F58CA">
        <w:t xml:space="preserve">an </w:t>
      </w:r>
      <w:r w:rsidR="001462BC">
        <w:t>increased</w:t>
      </w:r>
      <w:r w:rsidR="000F58CA">
        <w:t xml:space="preserve"> runtime for exponents whose binary representations contain very few 1 bits.</w:t>
      </w:r>
      <w:r w:rsidR="00C5263D">
        <w:t xml:space="preserve"> This is due to the runtime-equalized conditionals in </w:t>
      </w:r>
      <w:r w:rsidR="001E7E94">
        <w:t>Algorithm B (</w:t>
      </w:r>
      <w:proofErr w:type="gramStart"/>
      <w:r w:rsidR="001E7E94">
        <w:t>0 bit</w:t>
      </w:r>
      <w:proofErr w:type="gramEnd"/>
      <w:r w:rsidR="001E7E94">
        <w:t xml:space="preserve"> branch performs same number of operations as 1 bit branch). </w:t>
      </w:r>
    </w:p>
    <w:p w14:paraId="2849ED38" w14:textId="77777777" w:rsidR="004A56F1" w:rsidRDefault="004A56F1" w:rsidP="004A56F1">
      <w:pPr>
        <w:rPr>
          <w:u w:val="single"/>
        </w:rPr>
      </w:pPr>
    </w:p>
    <w:p w14:paraId="7360A910" w14:textId="68877AD2" w:rsidR="00930E8D" w:rsidRDefault="004A56F1" w:rsidP="004A56F1">
      <w:r>
        <w:rPr>
          <w:b/>
        </w:rPr>
        <w:t>W8</w:t>
      </w:r>
      <w:r>
        <w:t xml:space="preserve">: Algorithm B still leaks information concerning the bit length of our key. Because the runtime still increases proportional to the key’s bit length, astute observation through a side channel could still reveal this info. </w:t>
      </w:r>
    </w:p>
    <w:p w14:paraId="4C146908" w14:textId="0BCF67EC" w:rsidR="00C65C39" w:rsidRDefault="009C2A9B" w:rsidP="00036992">
      <w:pPr>
        <w:pStyle w:val="ListParagraph"/>
        <w:numPr>
          <w:ilvl w:val="0"/>
          <w:numId w:val="1"/>
        </w:numPr>
      </w:pPr>
      <w:r>
        <w:t>Could watch for repetitive CPU behavior with knowledge of the system specs and the algorithm being used</w:t>
      </w:r>
    </w:p>
    <w:p w14:paraId="2ED2883D" w14:textId="0DDB34A4" w:rsidR="00036992" w:rsidRDefault="00036992" w:rsidP="00036992">
      <w:pPr>
        <w:pStyle w:val="ListParagraph"/>
        <w:numPr>
          <w:ilvl w:val="0"/>
          <w:numId w:val="1"/>
        </w:numPr>
      </w:pPr>
      <w:r>
        <w:t>Other than that, if the multiplication algorithm used has been optimized for certain inputs, it could be possible to determine the bits of the key based on certain values of r0 and r1 (lines 103 through 109). Since r0 will never be that large, it could be contained in a different sized type than r1, and the multiplication operation could be centered around this assumption. Unlikely, but possible.</w:t>
      </w:r>
    </w:p>
    <w:p w14:paraId="27E81176" w14:textId="77777777" w:rsidR="00C65C39" w:rsidRPr="005D0748" w:rsidRDefault="00C65C39" w:rsidP="005D0748"/>
    <w:sectPr w:rsidR="00C65C39" w:rsidRPr="005D0748" w:rsidSect="009373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3507"/>
    <w:multiLevelType w:val="hybridMultilevel"/>
    <w:tmpl w:val="2482E3C4"/>
    <w:lvl w:ilvl="0" w:tplc="ABE0300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B">
      <w:start w:val="1"/>
      <w:numFmt w:val="bullet"/>
      <w:lvlText w:val=""/>
      <w:lvlJc w:val="left"/>
      <w:pPr>
        <w:ind w:left="3960" w:hanging="360"/>
      </w:pPr>
      <w:rPr>
        <w:rFonts w:ascii="Wingdings" w:hAnsi="Wingdings" w:hint="default"/>
      </w:r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7FD1B78"/>
    <w:multiLevelType w:val="multilevel"/>
    <w:tmpl w:val="0E4259D0"/>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7FA64BFB"/>
    <w:multiLevelType w:val="hybridMultilevel"/>
    <w:tmpl w:val="B65A340A"/>
    <w:lvl w:ilvl="0" w:tplc="A64C29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2F"/>
    <w:rsid w:val="00000A57"/>
    <w:rsid w:val="00014694"/>
    <w:rsid w:val="00017DAA"/>
    <w:rsid w:val="0002390C"/>
    <w:rsid w:val="00023F0B"/>
    <w:rsid w:val="00036992"/>
    <w:rsid w:val="000454BF"/>
    <w:rsid w:val="00046918"/>
    <w:rsid w:val="000558C6"/>
    <w:rsid w:val="00087A4D"/>
    <w:rsid w:val="00087B8D"/>
    <w:rsid w:val="000A7A74"/>
    <w:rsid w:val="000D6960"/>
    <w:rsid w:val="000D6BC7"/>
    <w:rsid w:val="000E60C0"/>
    <w:rsid w:val="000E6E39"/>
    <w:rsid w:val="000F2681"/>
    <w:rsid w:val="000F58CA"/>
    <w:rsid w:val="00106020"/>
    <w:rsid w:val="00107EDA"/>
    <w:rsid w:val="00113BBB"/>
    <w:rsid w:val="00117A04"/>
    <w:rsid w:val="0012463A"/>
    <w:rsid w:val="001462BC"/>
    <w:rsid w:val="001649D1"/>
    <w:rsid w:val="00172514"/>
    <w:rsid w:val="00180636"/>
    <w:rsid w:val="00181073"/>
    <w:rsid w:val="00187AFE"/>
    <w:rsid w:val="001A0D47"/>
    <w:rsid w:val="001B1FDD"/>
    <w:rsid w:val="001B4531"/>
    <w:rsid w:val="001E7E94"/>
    <w:rsid w:val="001F1D64"/>
    <w:rsid w:val="001F3B25"/>
    <w:rsid w:val="001F7318"/>
    <w:rsid w:val="002044A5"/>
    <w:rsid w:val="00215818"/>
    <w:rsid w:val="00223281"/>
    <w:rsid w:val="00225452"/>
    <w:rsid w:val="00231469"/>
    <w:rsid w:val="0023326B"/>
    <w:rsid w:val="00237DD2"/>
    <w:rsid w:val="00242857"/>
    <w:rsid w:val="002501BA"/>
    <w:rsid w:val="002573A1"/>
    <w:rsid w:val="00262291"/>
    <w:rsid w:val="00264282"/>
    <w:rsid w:val="0029263F"/>
    <w:rsid w:val="002A17CC"/>
    <w:rsid w:val="002B2900"/>
    <w:rsid w:val="002C1BFD"/>
    <w:rsid w:val="002D105E"/>
    <w:rsid w:val="002E0154"/>
    <w:rsid w:val="002E04F3"/>
    <w:rsid w:val="00304BE0"/>
    <w:rsid w:val="003114F5"/>
    <w:rsid w:val="003178B5"/>
    <w:rsid w:val="00334599"/>
    <w:rsid w:val="00335007"/>
    <w:rsid w:val="00352DE9"/>
    <w:rsid w:val="003542D5"/>
    <w:rsid w:val="003968EB"/>
    <w:rsid w:val="003975AA"/>
    <w:rsid w:val="003A752D"/>
    <w:rsid w:val="003B2FC7"/>
    <w:rsid w:val="003C751D"/>
    <w:rsid w:val="003D1A11"/>
    <w:rsid w:val="003D7FA6"/>
    <w:rsid w:val="00412DF2"/>
    <w:rsid w:val="00430A45"/>
    <w:rsid w:val="00442ED9"/>
    <w:rsid w:val="00444D89"/>
    <w:rsid w:val="004A56F1"/>
    <w:rsid w:val="004C2042"/>
    <w:rsid w:val="004D2523"/>
    <w:rsid w:val="005011F9"/>
    <w:rsid w:val="00503C45"/>
    <w:rsid w:val="00510D1D"/>
    <w:rsid w:val="00530B2B"/>
    <w:rsid w:val="00565F2F"/>
    <w:rsid w:val="005B1EC7"/>
    <w:rsid w:val="005B3B4C"/>
    <w:rsid w:val="005B70A4"/>
    <w:rsid w:val="005D0748"/>
    <w:rsid w:val="005E5E34"/>
    <w:rsid w:val="005E69C3"/>
    <w:rsid w:val="00601C76"/>
    <w:rsid w:val="00612173"/>
    <w:rsid w:val="0061518A"/>
    <w:rsid w:val="0062063A"/>
    <w:rsid w:val="00621D48"/>
    <w:rsid w:val="00623FF5"/>
    <w:rsid w:val="006324EC"/>
    <w:rsid w:val="006572DC"/>
    <w:rsid w:val="006608A9"/>
    <w:rsid w:val="00661E3F"/>
    <w:rsid w:val="006627A6"/>
    <w:rsid w:val="006648D8"/>
    <w:rsid w:val="00671FB0"/>
    <w:rsid w:val="0069286C"/>
    <w:rsid w:val="00693A21"/>
    <w:rsid w:val="00695153"/>
    <w:rsid w:val="006A5A2F"/>
    <w:rsid w:val="006A6C8E"/>
    <w:rsid w:val="006B074D"/>
    <w:rsid w:val="006D7010"/>
    <w:rsid w:val="006E1F56"/>
    <w:rsid w:val="006E2DAD"/>
    <w:rsid w:val="006E3CFB"/>
    <w:rsid w:val="007007A4"/>
    <w:rsid w:val="00706555"/>
    <w:rsid w:val="00713816"/>
    <w:rsid w:val="00735E55"/>
    <w:rsid w:val="00750BC4"/>
    <w:rsid w:val="00751433"/>
    <w:rsid w:val="007541D5"/>
    <w:rsid w:val="0076297C"/>
    <w:rsid w:val="00763C3A"/>
    <w:rsid w:val="007704B1"/>
    <w:rsid w:val="00775AC5"/>
    <w:rsid w:val="00785DD7"/>
    <w:rsid w:val="007869E1"/>
    <w:rsid w:val="007937A2"/>
    <w:rsid w:val="007967C6"/>
    <w:rsid w:val="007B11F8"/>
    <w:rsid w:val="007B431A"/>
    <w:rsid w:val="007B70E5"/>
    <w:rsid w:val="007E2CDF"/>
    <w:rsid w:val="007F0093"/>
    <w:rsid w:val="00800592"/>
    <w:rsid w:val="00810905"/>
    <w:rsid w:val="00811FEB"/>
    <w:rsid w:val="00812755"/>
    <w:rsid w:val="00812CB2"/>
    <w:rsid w:val="008153D5"/>
    <w:rsid w:val="0082524E"/>
    <w:rsid w:val="00826890"/>
    <w:rsid w:val="00826EB8"/>
    <w:rsid w:val="00841D48"/>
    <w:rsid w:val="00845DCB"/>
    <w:rsid w:val="0085387A"/>
    <w:rsid w:val="00861DBA"/>
    <w:rsid w:val="00873316"/>
    <w:rsid w:val="008A6BCD"/>
    <w:rsid w:val="008D371A"/>
    <w:rsid w:val="008D3B41"/>
    <w:rsid w:val="008D53AC"/>
    <w:rsid w:val="008D6AF7"/>
    <w:rsid w:val="008F61A5"/>
    <w:rsid w:val="00907CE4"/>
    <w:rsid w:val="009128FC"/>
    <w:rsid w:val="00914782"/>
    <w:rsid w:val="00917B4E"/>
    <w:rsid w:val="00930E8D"/>
    <w:rsid w:val="009334AE"/>
    <w:rsid w:val="00937338"/>
    <w:rsid w:val="00937F9A"/>
    <w:rsid w:val="009419E1"/>
    <w:rsid w:val="0096019C"/>
    <w:rsid w:val="00981548"/>
    <w:rsid w:val="0098262C"/>
    <w:rsid w:val="00993350"/>
    <w:rsid w:val="009A1CA1"/>
    <w:rsid w:val="009C2988"/>
    <w:rsid w:val="009C2A9B"/>
    <w:rsid w:val="009C5419"/>
    <w:rsid w:val="009E3313"/>
    <w:rsid w:val="009E4F69"/>
    <w:rsid w:val="009F7D73"/>
    <w:rsid w:val="00A003C9"/>
    <w:rsid w:val="00A04747"/>
    <w:rsid w:val="00A049D0"/>
    <w:rsid w:val="00A20DB5"/>
    <w:rsid w:val="00A36529"/>
    <w:rsid w:val="00A37500"/>
    <w:rsid w:val="00A4374F"/>
    <w:rsid w:val="00A476F9"/>
    <w:rsid w:val="00A55FDA"/>
    <w:rsid w:val="00A57197"/>
    <w:rsid w:val="00A60F11"/>
    <w:rsid w:val="00A61EE8"/>
    <w:rsid w:val="00A63D24"/>
    <w:rsid w:val="00A66B8B"/>
    <w:rsid w:val="00A74293"/>
    <w:rsid w:val="00A819D3"/>
    <w:rsid w:val="00A90195"/>
    <w:rsid w:val="00A91C10"/>
    <w:rsid w:val="00A9552A"/>
    <w:rsid w:val="00AA1129"/>
    <w:rsid w:val="00AB564C"/>
    <w:rsid w:val="00AC48C7"/>
    <w:rsid w:val="00AC4934"/>
    <w:rsid w:val="00AC597C"/>
    <w:rsid w:val="00AC7E0C"/>
    <w:rsid w:val="00AD3310"/>
    <w:rsid w:val="00AD59F2"/>
    <w:rsid w:val="00AE0D32"/>
    <w:rsid w:val="00B030FD"/>
    <w:rsid w:val="00B11DC1"/>
    <w:rsid w:val="00B35DAB"/>
    <w:rsid w:val="00B50044"/>
    <w:rsid w:val="00B643E0"/>
    <w:rsid w:val="00B742C2"/>
    <w:rsid w:val="00B819FF"/>
    <w:rsid w:val="00B8414F"/>
    <w:rsid w:val="00B93C3D"/>
    <w:rsid w:val="00BA409B"/>
    <w:rsid w:val="00BB3B5B"/>
    <w:rsid w:val="00BC6912"/>
    <w:rsid w:val="00BD0A7D"/>
    <w:rsid w:val="00BF7187"/>
    <w:rsid w:val="00C20CBA"/>
    <w:rsid w:val="00C32181"/>
    <w:rsid w:val="00C41B4A"/>
    <w:rsid w:val="00C4442D"/>
    <w:rsid w:val="00C5263D"/>
    <w:rsid w:val="00C65C39"/>
    <w:rsid w:val="00C774D6"/>
    <w:rsid w:val="00C9317F"/>
    <w:rsid w:val="00C936D3"/>
    <w:rsid w:val="00CB21BE"/>
    <w:rsid w:val="00CB399C"/>
    <w:rsid w:val="00CC537F"/>
    <w:rsid w:val="00CD5731"/>
    <w:rsid w:val="00CF03B4"/>
    <w:rsid w:val="00CF24E8"/>
    <w:rsid w:val="00CF429F"/>
    <w:rsid w:val="00D15F6B"/>
    <w:rsid w:val="00D22AB1"/>
    <w:rsid w:val="00D37628"/>
    <w:rsid w:val="00D4257B"/>
    <w:rsid w:val="00D42609"/>
    <w:rsid w:val="00D8766A"/>
    <w:rsid w:val="00D87AF2"/>
    <w:rsid w:val="00D9134A"/>
    <w:rsid w:val="00D975D8"/>
    <w:rsid w:val="00DA5D29"/>
    <w:rsid w:val="00DB6E6B"/>
    <w:rsid w:val="00DC5A8E"/>
    <w:rsid w:val="00DE7F54"/>
    <w:rsid w:val="00E05BF0"/>
    <w:rsid w:val="00E340B7"/>
    <w:rsid w:val="00E561B7"/>
    <w:rsid w:val="00E65DE2"/>
    <w:rsid w:val="00E82A58"/>
    <w:rsid w:val="00E845D0"/>
    <w:rsid w:val="00EB11F9"/>
    <w:rsid w:val="00EB4390"/>
    <w:rsid w:val="00EB5737"/>
    <w:rsid w:val="00EE5662"/>
    <w:rsid w:val="00EF6782"/>
    <w:rsid w:val="00F21AD4"/>
    <w:rsid w:val="00F25AA8"/>
    <w:rsid w:val="00F26DCD"/>
    <w:rsid w:val="00F31069"/>
    <w:rsid w:val="00F3337E"/>
    <w:rsid w:val="00F40E9D"/>
    <w:rsid w:val="00F421E8"/>
    <w:rsid w:val="00F44A0B"/>
    <w:rsid w:val="00F53D80"/>
    <w:rsid w:val="00F546F5"/>
    <w:rsid w:val="00F57BB4"/>
    <w:rsid w:val="00F60A61"/>
    <w:rsid w:val="00F83653"/>
    <w:rsid w:val="00F85EDC"/>
    <w:rsid w:val="00F87DCA"/>
    <w:rsid w:val="00F91172"/>
    <w:rsid w:val="00FB3198"/>
    <w:rsid w:val="00FB3266"/>
    <w:rsid w:val="00FB3923"/>
    <w:rsid w:val="00FB5293"/>
    <w:rsid w:val="00FC7EBD"/>
    <w:rsid w:val="00FD09A6"/>
    <w:rsid w:val="00FD152F"/>
    <w:rsid w:val="00FE4518"/>
    <w:rsid w:val="00FF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01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27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Bitsize vs. Runtime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611512102654"/>
          <c:y val="0.182460035523979"/>
          <c:w val="0.854295895304754"/>
          <c:h val="0.658665962713808"/>
        </c:manualLayout>
      </c:layout>
      <c:lineChart>
        <c:grouping val="standard"/>
        <c:varyColors val="0"/>
        <c:ser>
          <c:idx val="0"/>
          <c:order val="0"/>
          <c:tx>
            <c:strRef>
              <c:f>Sheet1!$B$1</c:f>
              <c:strCache>
                <c:ptCount val="1"/>
                <c:pt idx="0">
                  <c:v>All 0 Bits</c:v>
                </c:pt>
              </c:strCache>
            </c:strRef>
          </c:tx>
          <c:spPr>
            <a:ln w="28575" cap="rnd">
              <a:solidFill>
                <a:schemeClr val="accent1"/>
              </a:solidFill>
              <a:round/>
            </a:ln>
            <a:effectLst/>
          </c:spPr>
          <c:marker>
            <c:symbol val="none"/>
          </c:marker>
          <c:cat>
            <c:numRef>
              <c:f>Sheet1!$A$2:$A$5</c:f>
              <c:numCache>
                <c:formatCode>General</c:formatCode>
                <c:ptCount val="4"/>
                <c:pt idx="0">
                  <c:v>256.0</c:v>
                </c:pt>
                <c:pt idx="1">
                  <c:v>512.0</c:v>
                </c:pt>
                <c:pt idx="2">
                  <c:v>1024.0</c:v>
                </c:pt>
                <c:pt idx="3">
                  <c:v>2048.0</c:v>
                </c:pt>
              </c:numCache>
            </c:numRef>
          </c:cat>
          <c:val>
            <c:numRef>
              <c:f>Sheet1!$B$2:$B$5</c:f>
              <c:numCache>
                <c:formatCode>General</c:formatCode>
                <c:ptCount val="4"/>
                <c:pt idx="0">
                  <c:v>0.00058</c:v>
                </c:pt>
                <c:pt idx="1">
                  <c:v>0.00119</c:v>
                </c:pt>
                <c:pt idx="2">
                  <c:v>0.00684</c:v>
                </c:pt>
                <c:pt idx="3">
                  <c:v>0.03779</c:v>
                </c:pt>
              </c:numCache>
            </c:numRef>
          </c:val>
          <c:smooth val="0"/>
        </c:ser>
        <c:ser>
          <c:idx val="1"/>
          <c:order val="1"/>
          <c:tx>
            <c:strRef>
              <c:f>Sheet1!$C$1</c:f>
              <c:strCache>
                <c:ptCount val="1"/>
                <c:pt idx="0">
                  <c:v>All 1 Bits</c:v>
                </c:pt>
              </c:strCache>
            </c:strRef>
          </c:tx>
          <c:spPr>
            <a:ln w="28575" cap="rnd">
              <a:solidFill>
                <a:schemeClr val="accent2"/>
              </a:solidFill>
              <a:round/>
            </a:ln>
            <a:effectLst/>
          </c:spPr>
          <c:marker>
            <c:symbol val="none"/>
          </c:marker>
          <c:cat>
            <c:numRef>
              <c:f>Sheet1!$A$2:$A$5</c:f>
              <c:numCache>
                <c:formatCode>General</c:formatCode>
                <c:ptCount val="4"/>
                <c:pt idx="0">
                  <c:v>256.0</c:v>
                </c:pt>
                <c:pt idx="1">
                  <c:v>512.0</c:v>
                </c:pt>
                <c:pt idx="2">
                  <c:v>1024.0</c:v>
                </c:pt>
                <c:pt idx="3">
                  <c:v>2048.0</c:v>
                </c:pt>
              </c:numCache>
            </c:numRef>
          </c:cat>
          <c:val>
            <c:numRef>
              <c:f>Sheet1!$C$2:$C$5</c:f>
              <c:numCache>
                <c:formatCode>General</c:formatCode>
                <c:ptCount val="4"/>
                <c:pt idx="0">
                  <c:v>0.00109</c:v>
                </c:pt>
                <c:pt idx="1">
                  <c:v>0.00228</c:v>
                </c:pt>
                <c:pt idx="2">
                  <c:v>0.01332</c:v>
                </c:pt>
                <c:pt idx="3">
                  <c:v>0.07203</c:v>
                </c:pt>
              </c:numCache>
            </c:numRef>
          </c:val>
          <c:smooth val="0"/>
        </c:ser>
        <c:dLbls>
          <c:showLegendKey val="0"/>
          <c:showVal val="0"/>
          <c:showCatName val="0"/>
          <c:showSerName val="0"/>
          <c:showPercent val="0"/>
          <c:showBubbleSize val="0"/>
        </c:dLbls>
        <c:smooth val="0"/>
        <c:axId val="1884954960"/>
        <c:axId val="1884431056"/>
      </c:lineChart>
      <c:catAx>
        <c:axId val="188495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Bitsize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431056"/>
        <c:crosses val="autoZero"/>
        <c:auto val="1"/>
        <c:lblAlgn val="ctr"/>
        <c:lblOffset val="100"/>
        <c:noMultiLvlLbl val="0"/>
      </c:catAx>
      <c:valAx>
        <c:axId val="188443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954960"/>
        <c:crosses val="autoZero"/>
        <c:crossBetween val="between"/>
      </c:valAx>
      <c:spPr>
        <a:noFill/>
        <a:ln>
          <a:noFill/>
        </a:ln>
        <a:effectLst/>
      </c:spPr>
    </c:plotArea>
    <c:legend>
      <c:legendPos val="b"/>
      <c:layout>
        <c:manualLayout>
          <c:xMode val="edge"/>
          <c:yMode val="edge"/>
          <c:x val="0.653800853018373"/>
          <c:y val="0.0401781027371578"/>
          <c:w val="0.308139034703995"/>
          <c:h val="0.08381491167955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Bitsize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6167067658209"/>
          <c:y val="0.163055555555556"/>
          <c:w val="0.843740339749198"/>
          <c:h val="0.659252280964879"/>
        </c:manualLayout>
      </c:layout>
      <c:lineChart>
        <c:grouping val="standard"/>
        <c:varyColors val="0"/>
        <c:ser>
          <c:idx val="0"/>
          <c:order val="0"/>
          <c:tx>
            <c:strRef>
              <c:f>Sheet1!$B$1</c:f>
              <c:strCache>
                <c:ptCount val="1"/>
                <c:pt idx="0">
                  <c:v>All 0 Bits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256.0</c:v>
                </c:pt>
                <c:pt idx="1">
                  <c:v>512.0</c:v>
                </c:pt>
                <c:pt idx="2">
                  <c:v>1024.0</c:v>
                </c:pt>
                <c:pt idx="3">
                  <c:v>2048.0</c:v>
                </c:pt>
              </c:numCache>
            </c:numRef>
          </c:cat>
          <c:val>
            <c:numRef>
              <c:f>Sheet1!$B$2:$B$5</c:f>
              <c:numCache>
                <c:formatCode>General</c:formatCode>
                <c:ptCount val="4"/>
                <c:pt idx="0">
                  <c:v>0.00036</c:v>
                </c:pt>
                <c:pt idx="1">
                  <c:v>0.00201</c:v>
                </c:pt>
                <c:pt idx="2">
                  <c:v>0.01263</c:v>
                </c:pt>
                <c:pt idx="3">
                  <c:v>0.06579</c:v>
                </c:pt>
              </c:numCache>
            </c:numRef>
          </c:val>
          <c:smooth val="0"/>
        </c:ser>
        <c:ser>
          <c:idx val="1"/>
          <c:order val="1"/>
          <c:tx>
            <c:strRef>
              <c:f>Sheet1!$C$1</c:f>
              <c:strCache>
                <c:ptCount val="1"/>
                <c:pt idx="0">
                  <c:v>All 1 Bits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256.0</c:v>
                </c:pt>
                <c:pt idx="1">
                  <c:v>512.0</c:v>
                </c:pt>
                <c:pt idx="2">
                  <c:v>1024.0</c:v>
                </c:pt>
                <c:pt idx="3">
                  <c:v>2048.0</c:v>
                </c:pt>
              </c:numCache>
            </c:numRef>
          </c:cat>
          <c:val>
            <c:numRef>
              <c:f>Sheet1!$C$2:$C$5</c:f>
              <c:numCache>
                <c:formatCode>General</c:formatCode>
                <c:ptCount val="4"/>
                <c:pt idx="0">
                  <c:v>0.00037</c:v>
                </c:pt>
                <c:pt idx="1">
                  <c:v>0.00198</c:v>
                </c:pt>
                <c:pt idx="2">
                  <c:v>0.0119</c:v>
                </c:pt>
                <c:pt idx="3">
                  <c:v>0.06602</c:v>
                </c:pt>
              </c:numCache>
            </c:numRef>
          </c:val>
          <c:smooth val="0"/>
        </c:ser>
        <c:dLbls>
          <c:showLegendKey val="0"/>
          <c:showVal val="0"/>
          <c:showCatName val="0"/>
          <c:showSerName val="0"/>
          <c:showPercent val="0"/>
          <c:showBubbleSize val="0"/>
        </c:dLbls>
        <c:marker val="1"/>
        <c:smooth val="0"/>
        <c:axId val="1423267232"/>
        <c:axId val="1423270624"/>
      </c:lineChart>
      <c:catAx>
        <c:axId val="142326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270624"/>
        <c:crosses val="autoZero"/>
        <c:auto val="1"/>
        <c:lblAlgn val="ctr"/>
        <c:lblOffset val="100"/>
        <c:noMultiLvlLbl val="0"/>
      </c:catAx>
      <c:valAx>
        <c:axId val="142327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267232"/>
        <c:crosses val="autoZero"/>
        <c:crossBetween val="between"/>
      </c:valAx>
      <c:spPr>
        <a:noFill/>
        <a:ln>
          <a:noFill/>
        </a:ln>
        <a:effectLst/>
      </c:spPr>
    </c:plotArea>
    <c:legend>
      <c:legendPos val="b"/>
      <c:layout>
        <c:manualLayout>
          <c:xMode val="edge"/>
          <c:yMode val="edge"/>
          <c:x val="0.651486038203558"/>
          <c:y val="0.0401781027371578"/>
          <c:w val="0.308139034703995"/>
          <c:h val="0.07490126234220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1005</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Jarani</dc:creator>
  <cp:keywords/>
  <dc:description/>
  <cp:lastModifiedBy>Christian Jarani</cp:lastModifiedBy>
  <cp:revision>229</cp:revision>
  <dcterms:created xsi:type="dcterms:W3CDTF">2018-02-27T15:52:00Z</dcterms:created>
  <dcterms:modified xsi:type="dcterms:W3CDTF">2018-03-01T23:26:00Z</dcterms:modified>
</cp:coreProperties>
</file>