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D03" w:rsidRPr="00985890" w:rsidRDefault="00FC7B3C">
      <w:pPr>
        <w:rPr>
          <w:rFonts w:eastAsia="Arial Unicode M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-571500</wp:posOffset>
            </wp:positionV>
            <wp:extent cx="7172325" cy="552450"/>
            <wp:effectExtent l="19050" t="0" r="9525" b="0"/>
            <wp:wrapNone/>
            <wp:docPr id="5" name="Picture 4" descr="a2zIncLetterheadBlan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2zIncLetterheadBlank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5F84" w:rsidRPr="004D5F8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3.6pt;margin-top:-42pt;width:209.4pt;height:40.5pt;z-index:251658240;mso-position-horizontal-relative:text;mso-position-vertical-relative:text" filled="f" stroked="f">
            <v:textbox style="mso-next-textbox:#_x0000_s1027">
              <w:txbxContent>
                <w:p w:rsidR="009C4DFF" w:rsidRDefault="009C4DFF">
                  <w:pPr>
                    <w:jc w:val="right"/>
                    <w:rPr>
                      <w:rFonts w:ascii="Swis721 Blk BT" w:hAnsi="Swis721 Blk BT"/>
                      <w:sz w:val="48"/>
                    </w:rPr>
                  </w:pPr>
                  <w:r>
                    <w:rPr>
                      <w:rFonts w:ascii="Swis721 BlkOul BT" w:hAnsi="Swis721 BlkOul BT"/>
                      <w:color w:val="FFFFFF"/>
                      <w:sz w:val="48"/>
                    </w:rPr>
                    <w:t>a2z</w:t>
                  </w:r>
                  <w:r>
                    <w:rPr>
                      <w:rFonts w:ascii="Swis721 Blk BT" w:hAnsi="Swis721 Blk BT"/>
                      <w:color w:val="FFFFFF"/>
                      <w:sz w:val="48"/>
                    </w:rPr>
                    <w:t>Inc</w:t>
                  </w:r>
                </w:p>
              </w:txbxContent>
            </v:textbox>
          </v:shape>
        </w:pict>
      </w:r>
      <w:r w:rsidR="00B32D03" w:rsidRPr="00985890">
        <w:t> </w:t>
      </w:r>
    </w:p>
    <w:p w:rsidR="00B32D03" w:rsidRPr="00985890" w:rsidRDefault="00B32D03" w:rsidP="00895E49"/>
    <w:p w:rsidR="00995E7A" w:rsidRDefault="00995E7A" w:rsidP="00FA4D70">
      <w:pPr>
        <w:jc w:val="center"/>
        <w:rPr>
          <w:sz w:val="48"/>
          <w:szCs w:val="48"/>
        </w:rPr>
      </w:pPr>
    </w:p>
    <w:p w:rsidR="00CA1B4A" w:rsidRDefault="00CA1B4A" w:rsidP="00FA4D70">
      <w:pPr>
        <w:jc w:val="center"/>
        <w:rPr>
          <w:sz w:val="48"/>
          <w:szCs w:val="48"/>
        </w:rPr>
      </w:pPr>
    </w:p>
    <w:p w:rsidR="00CA1B4A" w:rsidRDefault="00CA1B4A" w:rsidP="00FA4D70">
      <w:pPr>
        <w:jc w:val="center"/>
        <w:rPr>
          <w:sz w:val="48"/>
          <w:szCs w:val="48"/>
        </w:rPr>
      </w:pPr>
    </w:p>
    <w:p w:rsidR="00CA1B4A" w:rsidRDefault="00CA1B4A" w:rsidP="00FA4D70">
      <w:pPr>
        <w:jc w:val="center"/>
        <w:rPr>
          <w:sz w:val="48"/>
          <w:szCs w:val="48"/>
        </w:rPr>
      </w:pPr>
    </w:p>
    <w:p w:rsidR="00140FCA" w:rsidRDefault="00140FCA" w:rsidP="00FA4D70">
      <w:pPr>
        <w:jc w:val="center"/>
        <w:rPr>
          <w:sz w:val="96"/>
          <w:szCs w:val="96"/>
        </w:rPr>
      </w:pPr>
    </w:p>
    <w:p w:rsidR="00140FCA" w:rsidRDefault="00140FCA" w:rsidP="00FA4D70">
      <w:pPr>
        <w:jc w:val="center"/>
        <w:rPr>
          <w:sz w:val="96"/>
          <w:szCs w:val="96"/>
        </w:rPr>
      </w:pPr>
    </w:p>
    <w:p w:rsidR="0078489A" w:rsidRDefault="00DF6E0F" w:rsidP="00FA4D70">
      <w:pPr>
        <w:jc w:val="center"/>
        <w:rPr>
          <w:sz w:val="96"/>
          <w:szCs w:val="96"/>
        </w:rPr>
      </w:pPr>
      <w:r>
        <w:rPr>
          <w:sz w:val="96"/>
          <w:szCs w:val="96"/>
        </w:rPr>
        <w:t>a2z</w:t>
      </w:r>
      <w:r w:rsidR="00D859F4" w:rsidRPr="00D859F4">
        <w:rPr>
          <w:sz w:val="96"/>
          <w:szCs w:val="96"/>
        </w:rPr>
        <w:t xml:space="preserve">: </w:t>
      </w:r>
    </w:p>
    <w:p w:rsidR="002137FF" w:rsidRPr="00DF6E0F" w:rsidRDefault="00FC7B3C" w:rsidP="00FA4D70">
      <w:pPr>
        <w:jc w:val="center"/>
        <w:rPr>
          <w:sz w:val="72"/>
          <w:szCs w:val="72"/>
        </w:rPr>
      </w:pPr>
      <w:r>
        <w:rPr>
          <w:sz w:val="72"/>
          <w:szCs w:val="72"/>
        </w:rPr>
        <w:t>Personify</w:t>
      </w:r>
      <w:r w:rsidR="0078489A" w:rsidRPr="00DF6E0F">
        <w:rPr>
          <w:sz w:val="72"/>
          <w:szCs w:val="72"/>
        </w:rPr>
        <w:t xml:space="preserve"> </w:t>
      </w:r>
      <w:r w:rsidR="00DF6E0F" w:rsidRPr="00DF6E0F">
        <w:rPr>
          <w:sz w:val="72"/>
          <w:szCs w:val="72"/>
        </w:rPr>
        <w:t>I</w:t>
      </w:r>
      <w:r w:rsidR="0078489A" w:rsidRPr="00DF6E0F">
        <w:rPr>
          <w:sz w:val="72"/>
          <w:szCs w:val="72"/>
        </w:rPr>
        <w:t>ntegration</w:t>
      </w:r>
    </w:p>
    <w:p w:rsidR="003441B0" w:rsidRDefault="003441B0" w:rsidP="00895E49"/>
    <w:p w:rsidR="003441B0" w:rsidRDefault="003441B0" w:rsidP="00895E49"/>
    <w:p w:rsidR="003441B0" w:rsidRDefault="003441B0" w:rsidP="00895E49"/>
    <w:p w:rsidR="003441B0" w:rsidRDefault="003441B0" w:rsidP="00895E49"/>
    <w:p w:rsidR="003441B0" w:rsidRDefault="003441B0" w:rsidP="00895E49"/>
    <w:p w:rsidR="003441B0" w:rsidRDefault="003441B0" w:rsidP="00895E49"/>
    <w:p w:rsidR="003441B0" w:rsidRDefault="003441B0" w:rsidP="00895E49"/>
    <w:p w:rsidR="003441B0" w:rsidRDefault="003441B0" w:rsidP="00895E49"/>
    <w:p w:rsidR="003441B0" w:rsidRDefault="003441B0" w:rsidP="00895E49"/>
    <w:p w:rsidR="004703F3" w:rsidRDefault="007D014C" w:rsidP="00362D9B">
      <w:pPr>
        <w:jc w:val="center"/>
        <w:rPr>
          <w:rFonts w:cs="Arial"/>
        </w:rPr>
      </w:pPr>
      <w:r w:rsidRPr="00140BA9">
        <w:rPr>
          <w:sz w:val="72"/>
          <w:szCs w:val="7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14"/>
        <w:gridCol w:w="2214"/>
        <w:gridCol w:w="2772"/>
        <w:gridCol w:w="2214"/>
      </w:tblGrid>
      <w:tr w:rsidR="006961B6">
        <w:trPr>
          <w:cantSplit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right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Document Name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DF6E0F" w:rsidP="007C7CC1">
            <w:pPr>
              <w:tabs>
                <w:tab w:val="left" w:pos="3795"/>
              </w:tabs>
              <w:spacing w:before="40" w:after="40"/>
              <w:rPr>
                <w:rFonts w:cs="Arial"/>
                <w:sz w:val="18"/>
              </w:rPr>
            </w:pPr>
            <w:r>
              <w:rPr>
                <w:sz w:val="20"/>
                <w:szCs w:val="20"/>
              </w:rPr>
              <w:t xml:space="preserve">a2z - </w:t>
            </w:r>
            <w:r w:rsidR="00FC7B3C">
              <w:rPr>
                <w:sz w:val="20"/>
                <w:szCs w:val="20"/>
              </w:rPr>
              <w:t>Personify</w:t>
            </w:r>
            <w:r w:rsidR="0078489A">
              <w:rPr>
                <w:sz w:val="20"/>
                <w:szCs w:val="20"/>
              </w:rPr>
              <w:t xml:space="preserve"> Integratio</w:t>
            </w:r>
            <w:r w:rsidR="00094CBC">
              <w:rPr>
                <w:sz w:val="20"/>
                <w:szCs w:val="20"/>
              </w:rPr>
              <w:t>n</w:t>
            </w:r>
          </w:p>
        </w:tc>
      </w:tr>
      <w:tr w:rsidR="006961B6">
        <w:trPr>
          <w:cantSplit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right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Version No.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7C7CC1">
            <w:pPr>
              <w:spacing w:before="40" w:after="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</w:t>
            </w:r>
          </w:p>
        </w:tc>
      </w:tr>
      <w:tr w:rsidR="006961B6">
        <w:trPr>
          <w:cantSplit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right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Project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rPr>
                <w:rFonts w:cs="Arial"/>
                <w:sz w:val="18"/>
              </w:rPr>
            </w:pPr>
          </w:p>
        </w:tc>
      </w:tr>
      <w:tr w:rsidR="006961B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right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Created By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7C7CC1">
            <w:pPr>
              <w:spacing w:before="40" w:after="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Andrew Ohu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right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7C7CC1" w:rsidP="00DF6E0F">
            <w:pPr>
              <w:spacing w:before="40" w:after="4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11/16/2009</w:t>
            </w:r>
          </w:p>
        </w:tc>
      </w:tr>
      <w:tr w:rsidR="006961B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right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Reviewed By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rPr>
                <w:rFonts w:cs="Arial"/>
                <w:sz w:val="18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right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rPr>
                <w:rFonts w:cs="Arial"/>
                <w:sz w:val="18"/>
              </w:rPr>
            </w:pPr>
          </w:p>
        </w:tc>
      </w:tr>
      <w:tr w:rsidR="006961B6">
        <w:trPr>
          <w:cantSplit/>
        </w:trPr>
        <w:tc>
          <w:tcPr>
            <w:tcW w:w="9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Revision History</w:t>
            </w:r>
          </w:p>
        </w:tc>
      </w:tr>
      <w:tr w:rsidR="006961B6">
        <w:trPr>
          <w:cantSplit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right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Date</w:t>
            </w:r>
          </w:p>
        </w:tc>
        <w:tc>
          <w:tcPr>
            <w:tcW w:w="4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Reason for Change(s)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Author</w:t>
            </w:r>
          </w:p>
        </w:tc>
      </w:tr>
      <w:tr w:rsidR="006961B6">
        <w:trPr>
          <w:cantSplit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right"/>
              <w:rPr>
                <w:rFonts w:cs="Arial"/>
                <w:sz w:val="18"/>
                <w:szCs w:val="17"/>
              </w:rPr>
            </w:pPr>
          </w:p>
        </w:tc>
        <w:tc>
          <w:tcPr>
            <w:tcW w:w="4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rPr>
                <w:rFonts w:cs="Arial"/>
                <w:sz w:val="18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rPr>
                <w:rFonts w:cs="Arial"/>
                <w:sz w:val="18"/>
              </w:rPr>
            </w:pPr>
          </w:p>
        </w:tc>
      </w:tr>
      <w:tr w:rsidR="006961B6">
        <w:trPr>
          <w:cantSplit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jc w:val="right"/>
              <w:rPr>
                <w:rFonts w:cs="Arial"/>
                <w:sz w:val="18"/>
                <w:szCs w:val="17"/>
              </w:rPr>
            </w:pPr>
          </w:p>
        </w:tc>
        <w:tc>
          <w:tcPr>
            <w:tcW w:w="4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rPr>
                <w:rFonts w:cs="Arial"/>
                <w:sz w:val="18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B6" w:rsidRDefault="006961B6">
            <w:pPr>
              <w:spacing w:before="40" w:after="40"/>
              <w:rPr>
                <w:rFonts w:cs="Arial"/>
                <w:sz w:val="18"/>
              </w:rPr>
            </w:pPr>
          </w:p>
        </w:tc>
      </w:tr>
    </w:tbl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9C48AB" w:rsidRDefault="009C48AB" w:rsidP="00B54509"/>
    <w:p w:rsidR="007C7CC1" w:rsidRDefault="007C7CC1" w:rsidP="00B54509"/>
    <w:p w:rsidR="007C7CC1" w:rsidRDefault="007C7CC1" w:rsidP="00B54509"/>
    <w:p w:rsidR="009C48AB" w:rsidRDefault="009C48AB" w:rsidP="00B54509"/>
    <w:p w:rsidR="00362D9B" w:rsidRDefault="00362D9B" w:rsidP="00B54509"/>
    <w:p w:rsidR="006417B1" w:rsidRDefault="006417B1" w:rsidP="00B54509"/>
    <w:p w:rsidR="00DF6E0F" w:rsidRDefault="00DF6E0F">
      <w:pPr>
        <w:pStyle w:val="TOCHeading"/>
      </w:pPr>
      <w:r>
        <w:lastRenderedPageBreak/>
        <w:t>Contents</w:t>
      </w:r>
    </w:p>
    <w:p w:rsidR="00050BB5" w:rsidRDefault="004D5F84">
      <w:pPr>
        <w:pStyle w:val="TOC1"/>
        <w:rPr>
          <w:rFonts w:ascii="Calibri" w:hAnsi="Calibri"/>
          <w:noProof/>
          <w:szCs w:val="22"/>
        </w:rPr>
      </w:pPr>
      <w:r>
        <w:fldChar w:fldCharType="begin"/>
      </w:r>
      <w:r w:rsidR="00DF6E0F">
        <w:instrText xml:space="preserve"> TOC \o "1-3" \h \z \u </w:instrText>
      </w:r>
      <w:r>
        <w:fldChar w:fldCharType="separate"/>
      </w:r>
      <w:hyperlink w:anchor="_Toc246320656" w:history="1">
        <w:r w:rsidR="00050BB5" w:rsidRPr="009D008C">
          <w:rPr>
            <w:rStyle w:val="Hyperlink"/>
            <w:noProof/>
          </w:rPr>
          <w:t>1</w:t>
        </w:r>
        <w:r w:rsidR="00050BB5">
          <w:rPr>
            <w:rFonts w:ascii="Calibri" w:hAnsi="Calibri"/>
            <w:noProof/>
            <w:szCs w:val="22"/>
          </w:rPr>
          <w:tab/>
        </w:r>
        <w:r w:rsidR="00050BB5" w:rsidRPr="009D008C">
          <w:rPr>
            <w:rStyle w:val="Hyperlink"/>
            <w:noProof/>
          </w:rPr>
          <w:t>Introduction</w:t>
        </w:r>
        <w:r w:rsidR="00050BB5">
          <w:rPr>
            <w:noProof/>
            <w:webHidden/>
          </w:rPr>
          <w:tab/>
        </w:r>
        <w:r w:rsidR="00050BB5">
          <w:rPr>
            <w:noProof/>
            <w:webHidden/>
          </w:rPr>
          <w:fldChar w:fldCharType="begin"/>
        </w:r>
        <w:r w:rsidR="00050BB5">
          <w:rPr>
            <w:noProof/>
            <w:webHidden/>
          </w:rPr>
          <w:instrText xml:space="preserve"> PAGEREF _Toc246320656 \h </w:instrText>
        </w:r>
        <w:r w:rsidR="00050BB5">
          <w:rPr>
            <w:noProof/>
            <w:webHidden/>
          </w:rPr>
        </w:r>
        <w:r w:rsidR="00050BB5">
          <w:rPr>
            <w:noProof/>
            <w:webHidden/>
          </w:rPr>
          <w:fldChar w:fldCharType="separate"/>
        </w:r>
        <w:r w:rsidR="00050BB5">
          <w:rPr>
            <w:noProof/>
            <w:webHidden/>
          </w:rPr>
          <w:t>4</w:t>
        </w:r>
        <w:r w:rsidR="00050BB5">
          <w:rPr>
            <w:noProof/>
            <w:webHidden/>
          </w:rPr>
          <w:fldChar w:fldCharType="end"/>
        </w:r>
      </w:hyperlink>
    </w:p>
    <w:p w:rsidR="00050BB5" w:rsidRDefault="00050BB5">
      <w:pPr>
        <w:pStyle w:val="TOC1"/>
        <w:rPr>
          <w:rFonts w:ascii="Calibri" w:hAnsi="Calibri"/>
          <w:noProof/>
          <w:szCs w:val="22"/>
        </w:rPr>
      </w:pPr>
      <w:hyperlink w:anchor="_Toc246320657" w:history="1">
        <w:r w:rsidRPr="009D008C">
          <w:rPr>
            <w:rStyle w:val="Hyperlink"/>
            <w:noProof/>
          </w:rPr>
          <w:t>2</w:t>
        </w:r>
        <w:r>
          <w:rPr>
            <w:rFonts w:ascii="Calibri" w:hAnsi="Calibri"/>
            <w:noProof/>
            <w:szCs w:val="22"/>
          </w:rPr>
          <w:tab/>
        </w:r>
        <w:r w:rsidRPr="009D008C">
          <w:rPr>
            <w:rStyle w:val="Hyperlink"/>
            <w:noProof/>
          </w:rPr>
          <w:t xml:space="preserve">Integration: Information flow from </w:t>
        </w:r>
        <w:r w:rsidR="00FC7B3C">
          <w:rPr>
            <w:rStyle w:val="Hyperlink"/>
            <w:noProof/>
          </w:rPr>
          <w:t>Personify</w:t>
        </w:r>
        <w:r w:rsidRPr="009D008C">
          <w:rPr>
            <w:rStyle w:val="Hyperlink"/>
            <w:noProof/>
          </w:rPr>
          <w:t xml:space="preserve"> to a2z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0BB5" w:rsidRDefault="00050BB5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Cs w:val="22"/>
        </w:rPr>
      </w:pPr>
      <w:hyperlink w:anchor="_Toc246320658" w:history="1">
        <w:r w:rsidRPr="009D008C">
          <w:rPr>
            <w:rStyle w:val="Hyperlink"/>
            <w:i/>
            <w:noProof/>
          </w:rPr>
          <w:t>2.1</w:t>
        </w:r>
        <w:r>
          <w:rPr>
            <w:rFonts w:ascii="Calibri" w:hAnsi="Calibri"/>
            <w:noProof/>
            <w:szCs w:val="22"/>
          </w:rPr>
          <w:tab/>
        </w:r>
        <w:r w:rsidRPr="009D008C">
          <w:rPr>
            <w:rStyle w:val="Hyperlink"/>
            <w:i/>
            <w:noProof/>
          </w:rPr>
          <w:t xml:space="preserve">Accounts Integration: </w:t>
        </w:r>
        <w:r w:rsidR="00FC7B3C">
          <w:rPr>
            <w:rStyle w:val="Hyperlink"/>
            <w:i/>
            <w:noProof/>
          </w:rPr>
          <w:t>Personify</w:t>
        </w:r>
        <w:r w:rsidRPr="009D008C">
          <w:rPr>
            <w:rStyle w:val="Hyperlink"/>
            <w:i/>
            <w:noProof/>
          </w:rPr>
          <w:t xml:space="preserve"> and a2z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0BB5" w:rsidRDefault="00050BB5">
      <w:pPr>
        <w:pStyle w:val="TOC3"/>
        <w:tabs>
          <w:tab w:val="left" w:pos="1320"/>
          <w:tab w:val="right" w:leader="dot" w:pos="9350"/>
        </w:tabs>
        <w:rPr>
          <w:rFonts w:ascii="Calibri" w:hAnsi="Calibri"/>
          <w:noProof/>
          <w:szCs w:val="22"/>
        </w:rPr>
      </w:pPr>
      <w:hyperlink w:anchor="_Toc246320659" w:history="1">
        <w:r w:rsidRPr="009D008C">
          <w:rPr>
            <w:rStyle w:val="Hyperlink"/>
            <w:noProof/>
          </w:rPr>
          <w:t>2.1.1</w:t>
        </w:r>
        <w:r>
          <w:rPr>
            <w:rFonts w:ascii="Calibri" w:hAnsi="Calibri"/>
            <w:noProof/>
            <w:szCs w:val="22"/>
          </w:rPr>
          <w:tab/>
        </w:r>
        <w:r w:rsidRPr="009D008C">
          <w:rPr>
            <w:rStyle w:val="Hyperlink"/>
            <w:noProof/>
          </w:rPr>
          <w:t>Different Scenarios: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0BB5" w:rsidRDefault="00050BB5">
      <w:pPr>
        <w:pStyle w:val="TOC1"/>
        <w:rPr>
          <w:rFonts w:ascii="Calibri" w:hAnsi="Calibri"/>
          <w:noProof/>
          <w:szCs w:val="22"/>
        </w:rPr>
      </w:pPr>
      <w:hyperlink w:anchor="_Toc246320660" w:history="1">
        <w:r w:rsidRPr="009D008C">
          <w:rPr>
            <w:rStyle w:val="Hyperlink"/>
            <w:noProof/>
          </w:rPr>
          <w:t>3</w:t>
        </w:r>
        <w:r>
          <w:rPr>
            <w:rFonts w:ascii="Calibri" w:hAnsi="Calibri"/>
            <w:noProof/>
            <w:szCs w:val="22"/>
          </w:rPr>
          <w:tab/>
        </w:r>
        <w:r w:rsidRPr="009D008C">
          <w:rPr>
            <w:rStyle w:val="Hyperlink"/>
            <w:noProof/>
          </w:rPr>
          <w:t xml:space="preserve">Integration: Information flow from a2z to </w:t>
        </w:r>
        <w:r w:rsidR="00FC7B3C">
          <w:rPr>
            <w:rStyle w:val="Hyperlink"/>
            <w:noProof/>
          </w:rPr>
          <w:t>PERSONIFY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0BB5" w:rsidRDefault="00050BB5">
      <w:pPr>
        <w:pStyle w:val="TOC2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46320661" w:history="1">
        <w:r w:rsidRPr="009D008C">
          <w:rPr>
            <w:rStyle w:val="Hyperlink"/>
            <w:i/>
            <w:noProof/>
          </w:rPr>
          <w:t>3.1 a2z activity/History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BB5" w:rsidRDefault="00050BB5">
      <w:pPr>
        <w:pStyle w:val="TOC3"/>
        <w:tabs>
          <w:tab w:val="left" w:pos="1320"/>
          <w:tab w:val="right" w:leader="dot" w:pos="9350"/>
        </w:tabs>
        <w:rPr>
          <w:rFonts w:ascii="Calibri" w:hAnsi="Calibri"/>
          <w:noProof/>
          <w:szCs w:val="22"/>
        </w:rPr>
      </w:pPr>
      <w:hyperlink w:anchor="_Toc246320662" w:history="1">
        <w:r w:rsidRPr="009D008C">
          <w:rPr>
            <w:rStyle w:val="Hyperlink"/>
            <w:noProof/>
          </w:rPr>
          <w:t>3.1.1</w:t>
        </w:r>
        <w:r>
          <w:rPr>
            <w:rFonts w:ascii="Calibri" w:hAnsi="Calibri"/>
            <w:noProof/>
            <w:szCs w:val="22"/>
          </w:rPr>
          <w:tab/>
        </w:r>
        <w:r w:rsidRPr="009D008C">
          <w:rPr>
            <w:rStyle w:val="Hyperlink"/>
            <w:noProof/>
          </w:rPr>
          <w:t>Different Scenarios: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BB5" w:rsidRDefault="00050BB5">
      <w:pPr>
        <w:pStyle w:val="TOC1"/>
        <w:rPr>
          <w:rFonts w:ascii="Calibri" w:hAnsi="Calibri"/>
          <w:noProof/>
          <w:szCs w:val="22"/>
        </w:rPr>
      </w:pPr>
      <w:hyperlink w:anchor="_Toc246320663" w:history="1">
        <w:r w:rsidRPr="009D008C">
          <w:rPr>
            <w:rStyle w:val="Hyperlink"/>
            <w:noProof/>
          </w:rPr>
          <w:t>4</w:t>
        </w:r>
        <w:r>
          <w:rPr>
            <w:rFonts w:ascii="Calibri" w:hAnsi="Calibri"/>
            <w:noProof/>
            <w:szCs w:val="22"/>
          </w:rPr>
          <w:tab/>
        </w:r>
        <w:r w:rsidRPr="009D008C">
          <w:rPr>
            <w:rStyle w:val="Hyperlink"/>
            <w:noProof/>
          </w:rPr>
          <w:t>Synchronization 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BB5" w:rsidRDefault="00050BB5">
      <w:pPr>
        <w:pStyle w:val="TOC2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46320664" w:history="1">
        <w:r w:rsidRPr="009D008C">
          <w:rPr>
            <w:rStyle w:val="Hyperlink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BB5" w:rsidRDefault="00050BB5">
      <w:pPr>
        <w:pStyle w:val="TOC3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46320665" w:history="1">
        <w:r w:rsidRPr="009D008C">
          <w:rPr>
            <w:rStyle w:val="Hyperlink"/>
            <w:noProof/>
          </w:rPr>
          <w:t>BoothHistory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BB5" w:rsidRDefault="00050BB5">
      <w:pPr>
        <w:pStyle w:val="TOC3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46320666" w:history="1">
        <w:r w:rsidRPr="009D008C">
          <w:rPr>
            <w:rStyle w:val="Hyperlink"/>
            <w:noProof/>
          </w:rPr>
          <w:t>Order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0BB5" w:rsidRDefault="00050BB5">
      <w:pPr>
        <w:pStyle w:val="TOC3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46320667" w:history="1">
        <w:r w:rsidRPr="009D008C">
          <w:rPr>
            <w:rStyle w:val="Hyperlink"/>
            <w:noProof/>
          </w:rPr>
          <w:t>Overall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_Toc246320667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6E0F" w:rsidRDefault="004D5F84">
      <w:r>
        <w:fldChar w:fldCharType="end"/>
      </w:r>
    </w:p>
    <w:p w:rsidR="00DF6E0F" w:rsidRDefault="00DF6E0F"/>
    <w:p w:rsidR="00DF6E0F" w:rsidRDefault="00DF6E0F"/>
    <w:p w:rsidR="00DF6E0F" w:rsidRPr="00DF6E0F" w:rsidRDefault="00DF6E0F" w:rsidP="00DF6E0F">
      <w:pPr>
        <w:pStyle w:val="Heading1"/>
        <w:rPr>
          <w:color w:val="C00000"/>
        </w:rPr>
      </w:pPr>
      <w:r>
        <w:br w:type="page"/>
      </w:r>
      <w:bookmarkStart w:id="0" w:name="_Toc200855747"/>
      <w:bookmarkStart w:id="1" w:name="_Toc243990052"/>
      <w:bookmarkStart w:id="2" w:name="_Toc246320656"/>
      <w:r w:rsidRPr="00DF6E0F">
        <w:rPr>
          <w:color w:val="C00000"/>
        </w:rPr>
        <w:lastRenderedPageBreak/>
        <w:t>Introduction</w:t>
      </w:r>
      <w:bookmarkEnd w:id="0"/>
      <w:bookmarkEnd w:id="1"/>
      <w:bookmarkEnd w:id="2"/>
    </w:p>
    <w:p w:rsidR="00DF6E0F" w:rsidRDefault="00DF6E0F" w:rsidP="00DF6E0F"/>
    <w:p w:rsidR="00DF6E0F" w:rsidRDefault="00DF6E0F" w:rsidP="00DF6E0F">
      <w:r>
        <w:t>The document details data import/export from a2z to</w:t>
      </w:r>
      <w:r w:rsidR="00FC7B3C">
        <w:t>Personify</w:t>
      </w:r>
      <w:r>
        <w:t>.</w:t>
      </w:r>
    </w:p>
    <w:p w:rsidR="00FE2134" w:rsidRDefault="00FE2134" w:rsidP="00DF6E0F"/>
    <w:p w:rsidR="009C48AB" w:rsidRDefault="009C48AB">
      <w:pPr>
        <w:rPr>
          <w:rFonts w:cs="Arial"/>
          <w:szCs w:val="22"/>
        </w:rPr>
      </w:pPr>
    </w:p>
    <w:p w:rsidR="00DF6E0F" w:rsidRDefault="00DF6E0F" w:rsidP="00DF6E0F">
      <w:pPr>
        <w:pStyle w:val="Heading1"/>
        <w:rPr>
          <w:color w:val="C00000"/>
        </w:rPr>
      </w:pPr>
      <w:bookmarkStart w:id="3" w:name="_Toc243990053"/>
      <w:bookmarkStart w:id="4" w:name="_Toc246320657"/>
      <w:r w:rsidRPr="00DF6E0F">
        <w:rPr>
          <w:color w:val="C00000"/>
        </w:rPr>
        <w:t>Integration</w:t>
      </w:r>
      <w:bookmarkEnd w:id="3"/>
      <w:r w:rsidR="00FE2134">
        <w:rPr>
          <w:color w:val="C00000"/>
        </w:rPr>
        <w:t xml:space="preserve">: Information flow from </w:t>
      </w:r>
      <w:r w:rsidR="00FC7B3C">
        <w:rPr>
          <w:color w:val="C00000"/>
        </w:rPr>
        <w:t>Personify</w:t>
      </w:r>
      <w:r w:rsidR="00FE2134">
        <w:rPr>
          <w:color w:val="C00000"/>
        </w:rPr>
        <w:t xml:space="preserve"> to a2z</w:t>
      </w:r>
      <w:bookmarkEnd w:id="4"/>
    </w:p>
    <w:p w:rsidR="00DF6E0F" w:rsidRDefault="00DF6E0F" w:rsidP="00DF6E0F"/>
    <w:p w:rsidR="00DF6E0F" w:rsidRPr="00DF6E0F" w:rsidRDefault="00DF6E0F" w:rsidP="00DF6E0F">
      <w:r>
        <w:t xml:space="preserve">An information flow </w:t>
      </w:r>
      <w:r w:rsidR="000867EC">
        <w:t>diagram</w:t>
      </w:r>
      <w:r>
        <w:t xml:space="preserve"> is added at the end of the document in the appendix-1.</w:t>
      </w:r>
    </w:p>
    <w:p w:rsidR="00DF6E0F" w:rsidRPr="00DF6E0F" w:rsidRDefault="00DF6E0F" w:rsidP="00DF6E0F"/>
    <w:p w:rsidR="000951F5" w:rsidRPr="000867EC" w:rsidRDefault="00DF6E0F" w:rsidP="00BE0F97">
      <w:pPr>
        <w:pStyle w:val="Heading2"/>
        <w:numPr>
          <w:ilvl w:val="1"/>
          <w:numId w:val="1"/>
        </w:numPr>
        <w:rPr>
          <w:i/>
          <w:color w:val="403152"/>
        </w:rPr>
      </w:pPr>
      <w:bookmarkStart w:id="5" w:name="_Toc243990054"/>
      <w:bookmarkStart w:id="6" w:name="_Toc246320658"/>
      <w:r w:rsidRPr="000867EC">
        <w:rPr>
          <w:i/>
          <w:color w:val="403152"/>
          <w:u w:val="none"/>
        </w:rPr>
        <w:t>Accounts</w:t>
      </w:r>
      <w:r w:rsidR="000951F5" w:rsidRPr="000867EC">
        <w:rPr>
          <w:i/>
          <w:color w:val="403152"/>
          <w:u w:val="none"/>
        </w:rPr>
        <w:t xml:space="preserve"> Integration: </w:t>
      </w:r>
      <w:r w:rsidR="00FC7B3C">
        <w:rPr>
          <w:i/>
          <w:color w:val="403152"/>
          <w:u w:val="none"/>
        </w:rPr>
        <w:t>Personify</w:t>
      </w:r>
      <w:r w:rsidR="000951F5" w:rsidRPr="000867EC">
        <w:rPr>
          <w:i/>
          <w:color w:val="403152"/>
          <w:u w:val="none"/>
        </w:rPr>
        <w:t xml:space="preserve"> and a2z</w:t>
      </w:r>
      <w:bookmarkEnd w:id="5"/>
      <w:bookmarkEnd w:id="6"/>
    </w:p>
    <w:p w:rsidR="000951F5" w:rsidRDefault="000951F5" w:rsidP="000951F5">
      <w:pPr>
        <w:jc w:val="center"/>
        <w:rPr>
          <w:b/>
          <w:sz w:val="28"/>
        </w:rPr>
      </w:pPr>
    </w:p>
    <w:p w:rsidR="000951F5" w:rsidRPr="00CE7383" w:rsidRDefault="000951F5" w:rsidP="000951F5">
      <w:pPr>
        <w:rPr>
          <w:rFonts w:cs="Arial"/>
        </w:rPr>
      </w:pPr>
      <w:r w:rsidRPr="00CE7383">
        <w:rPr>
          <w:rFonts w:cs="Arial"/>
        </w:rPr>
        <w:t xml:space="preserve">Underlying criteria during synchronization: </w:t>
      </w:r>
    </w:p>
    <w:p w:rsidR="000951F5" w:rsidRPr="00CE7383" w:rsidRDefault="000951F5" w:rsidP="000951F5">
      <w:pPr>
        <w:rPr>
          <w:rFonts w:cs="Arial"/>
        </w:rPr>
      </w:pPr>
    </w:p>
    <w:p w:rsidR="000951F5" w:rsidRPr="00CE7383" w:rsidRDefault="00404192" w:rsidP="001C5ABB">
      <w:pPr>
        <w:pStyle w:val="Plain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account in </w:t>
      </w:r>
      <w:r w:rsidR="00FC7B3C">
        <w:rPr>
          <w:rFonts w:ascii="Arial" w:hAnsi="Arial" w:cs="Arial"/>
          <w:sz w:val="22"/>
          <w:szCs w:val="22"/>
        </w:rPr>
        <w:t>PERSONIFY</w:t>
      </w:r>
      <w:r>
        <w:rPr>
          <w:rFonts w:ascii="Arial" w:hAnsi="Arial" w:cs="Arial"/>
          <w:sz w:val="22"/>
          <w:szCs w:val="22"/>
        </w:rPr>
        <w:t xml:space="preserve"> corresponds</w:t>
      </w:r>
      <w:r w:rsidR="000951F5" w:rsidRPr="00CE7383">
        <w:rPr>
          <w:rFonts w:ascii="Arial" w:hAnsi="Arial" w:cs="Arial"/>
          <w:sz w:val="22"/>
          <w:szCs w:val="22"/>
        </w:rPr>
        <w:t xml:space="preserve"> t</w:t>
      </w:r>
      <w:r>
        <w:rPr>
          <w:rFonts w:ascii="Arial" w:hAnsi="Arial" w:cs="Arial"/>
          <w:sz w:val="22"/>
          <w:szCs w:val="22"/>
        </w:rPr>
        <w:t>o</w:t>
      </w:r>
      <w:r w:rsidR="000951F5" w:rsidRPr="00CE7383">
        <w:rPr>
          <w:rFonts w:ascii="Arial" w:hAnsi="Arial" w:cs="Arial"/>
          <w:sz w:val="22"/>
          <w:szCs w:val="22"/>
        </w:rPr>
        <w:t xml:space="preserve"> Company profile in a2z.</w:t>
      </w:r>
    </w:p>
    <w:p w:rsidR="000951F5" w:rsidRPr="00CE7383" w:rsidRDefault="000951F5" w:rsidP="001C5ABB">
      <w:pPr>
        <w:pStyle w:val="Plain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E7383">
        <w:rPr>
          <w:rFonts w:ascii="Arial" w:hAnsi="Arial" w:cs="Arial"/>
          <w:sz w:val="22"/>
          <w:szCs w:val="22"/>
        </w:rPr>
        <w:t xml:space="preserve">If an account is modified in </w:t>
      </w:r>
      <w:r w:rsidR="00FC7B3C">
        <w:rPr>
          <w:rFonts w:ascii="Arial" w:hAnsi="Arial" w:cs="Arial"/>
          <w:sz w:val="22"/>
          <w:szCs w:val="22"/>
        </w:rPr>
        <w:t>PERSONIFY</w:t>
      </w:r>
      <w:r w:rsidRPr="00CE7383">
        <w:rPr>
          <w:rFonts w:ascii="Arial" w:hAnsi="Arial" w:cs="Arial"/>
          <w:sz w:val="22"/>
          <w:szCs w:val="22"/>
        </w:rPr>
        <w:t xml:space="preserve">, the changes will reflect in a2z in the subsequent synchronization </w:t>
      </w:r>
      <w:r w:rsidR="00404192">
        <w:rPr>
          <w:rFonts w:ascii="Arial" w:hAnsi="Arial" w:cs="Arial"/>
          <w:sz w:val="22"/>
          <w:szCs w:val="22"/>
        </w:rPr>
        <w:t xml:space="preserve">run </w:t>
      </w:r>
      <w:r w:rsidRPr="00CE7383">
        <w:rPr>
          <w:rFonts w:ascii="Arial" w:hAnsi="Arial" w:cs="Arial"/>
          <w:sz w:val="22"/>
          <w:szCs w:val="22"/>
        </w:rPr>
        <w:t xml:space="preserve">or </w:t>
      </w:r>
      <w:r w:rsidR="00404192">
        <w:rPr>
          <w:rFonts w:ascii="Arial" w:hAnsi="Arial" w:cs="Arial"/>
          <w:sz w:val="22"/>
          <w:szCs w:val="22"/>
        </w:rPr>
        <w:t xml:space="preserve">on demand </w:t>
      </w:r>
      <w:r w:rsidRPr="00CE7383">
        <w:rPr>
          <w:rFonts w:ascii="Arial" w:hAnsi="Arial" w:cs="Arial"/>
          <w:sz w:val="22"/>
          <w:szCs w:val="22"/>
        </w:rPr>
        <w:t>synchronization.</w:t>
      </w:r>
    </w:p>
    <w:p w:rsidR="000951F5" w:rsidRPr="00CE7383" w:rsidRDefault="000951F5" w:rsidP="000951F5">
      <w:pPr>
        <w:pStyle w:val="PlainText"/>
        <w:ind w:left="720"/>
        <w:rPr>
          <w:rFonts w:ascii="Arial" w:hAnsi="Arial" w:cs="Arial"/>
          <w:sz w:val="22"/>
          <w:szCs w:val="22"/>
        </w:rPr>
      </w:pPr>
    </w:p>
    <w:p w:rsidR="000951F5" w:rsidRPr="000867EC" w:rsidRDefault="000951F5" w:rsidP="000867EC">
      <w:pPr>
        <w:pStyle w:val="Heading3"/>
        <w:rPr>
          <w:color w:val="403152"/>
        </w:rPr>
      </w:pPr>
      <w:bookmarkStart w:id="7" w:name="_Toc246320659"/>
      <w:r w:rsidRPr="000867EC">
        <w:rPr>
          <w:color w:val="403152"/>
        </w:rPr>
        <w:t>Different Scenarios:</w:t>
      </w:r>
      <w:bookmarkEnd w:id="7"/>
    </w:p>
    <w:p w:rsidR="000951F5" w:rsidRPr="00FB191B" w:rsidRDefault="000951F5" w:rsidP="001C5ABB">
      <w:pPr>
        <w:pStyle w:val="Heading4"/>
        <w:numPr>
          <w:ilvl w:val="0"/>
          <w:numId w:val="9"/>
        </w:numPr>
      </w:pPr>
      <w:r w:rsidRPr="00FB191B">
        <w:t xml:space="preserve">New account added to </w:t>
      </w:r>
      <w:r w:rsidR="00FC7B3C">
        <w:t>PERSONIFY</w:t>
      </w:r>
    </w:p>
    <w:p w:rsidR="000951F5" w:rsidRPr="00CE7383" w:rsidRDefault="000867EC" w:rsidP="000951F5">
      <w:pPr>
        <w:ind w:left="720"/>
        <w:rPr>
          <w:rFonts w:cs="Arial"/>
        </w:rPr>
      </w:pPr>
      <w:r>
        <w:rPr>
          <w:rFonts w:cs="Arial"/>
        </w:rPr>
        <w:t xml:space="preserve">If a new account in </w:t>
      </w:r>
      <w:r w:rsidR="00FC7B3C">
        <w:rPr>
          <w:rFonts w:cs="Arial"/>
        </w:rPr>
        <w:t>PERSONIFY</w:t>
      </w:r>
      <w:r>
        <w:rPr>
          <w:rFonts w:cs="Arial"/>
        </w:rPr>
        <w:t>,</w:t>
      </w:r>
      <w:r w:rsidRPr="00CE7383">
        <w:rPr>
          <w:rFonts w:cs="Arial"/>
        </w:rPr>
        <w:t xml:space="preserve"> </w:t>
      </w:r>
      <w:r>
        <w:rPr>
          <w:rFonts w:cs="Arial"/>
        </w:rPr>
        <w:t>it</w:t>
      </w:r>
      <w:r w:rsidR="000951F5" w:rsidRPr="00CE7383">
        <w:rPr>
          <w:rFonts w:cs="Arial"/>
        </w:rPr>
        <w:t xml:space="preserve"> will be imported as </w:t>
      </w:r>
      <w:r>
        <w:rPr>
          <w:rFonts w:cs="Arial"/>
        </w:rPr>
        <w:t>a new Company in a2z. Related data will be copied over in c</w:t>
      </w:r>
      <w:r w:rsidR="000951F5" w:rsidRPr="00CE7383">
        <w:rPr>
          <w:rFonts w:cs="Arial"/>
        </w:rPr>
        <w:t xml:space="preserve">ompany profile in a2z. </w:t>
      </w:r>
    </w:p>
    <w:p w:rsidR="000951F5" w:rsidRPr="00FB191B" w:rsidRDefault="000951F5" w:rsidP="001C5ABB">
      <w:pPr>
        <w:pStyle w:val="Heading4"/>
        <w:numPr>
          <w:ilvl w:val="0"/>
          <w:numId w:val="9"/>
        </w:numPr>
      </w:pPr>
      <w:r w:rsidRPr="00FB191B">
        <w:t>New account/company profile added directly to a2z</w:t>
      </w:r>
    </w:p>
    <w:p w:rsidR="000951F5" w:rsidRPr="00CE7383" w:rsidRDefault="000867EC" w:rsidP="000951F5">
      <w:pPr>
        <w:ind w:left="720"/>
        <w:rPr>
          <w:rFonts w:cs="Arial"/>
        </w:rPr>
      </w:pPr>
      <w:r>
        <w:rPr>
          <w:rFonts w:cs="Arial"/>
        </w:rPr>
        <w:t xml:space="preserve">This should be avoided as company information flow only from </w:t>
      </w:r>
      <w:r w:rsidR="00FC7B3C">
        <w:rPr>
          <w:rFonts w:cs="Arial"/>
        </w:rPr>
        <w:t>PERSONIFY</w:t>
      </w:r>
      <w:r>
        <w:rPr>
          <w:rFonts w:cs="Arial"/>
        </w:rPr>
        <w:t xml:space="preserve"> to a2z and not other way. With no company information in </w:t>
      </w:r>
      <w:r w:rsidR="00FC7B3C">
        <w:rPr>
          <w:rFonts w:cs="Arial"/>
        </w:rPr>
        <w:t>PERSONIFY</w:t>
      </w:r>
      <w:r>
        <w:rPr>
          <w:rFonts w:cs="Arial"/>
        </w:rPr>
        <w:t xml:space="preserve"> no associated financial will be exported to </w:t>
      </w:r>
      <w:r w:rsidR="00FC7B3C">
        <w:rPr>
          <w:rFonts w:cs="Arial"/>
        </w:rPr>
        <w:t>PERSONIFY</w:t>
      </w:r>
      <w:r>
        <w:rPr>
          <w:rFonts w:cs="Arial"/>
        </w:rPr>
        <w:t>.</w:t>
      </w:r>
    </w:p>
    <w:p w:rsidR="000951F5" w:rsidRPr="00FB191B" w:rsidRDefault="000951F5" w:rsidP="001C5ABB">
      <w:pPr>
        <w:pStyle w:val="Heading4"/>
        <w:numPr>
          <w:ilvl w:val="0"/>
          <w:numId w:val="9"/>
        </w:numPr>
      </w:pPr>
      <w:r w:rsidRPr="00FB191B">
        <w:t xml:space="preserve">Account updated in </w:t>
      </w:r>
      <w:r w:rsidR="00FC7B3C">
        <w:t>PERSONIFY</w:t>
      </w:r>
    </w:p>
    <w:p w:rsidR="000951F5" w:rsidRPr="00CE7383" w:rsidRDefault="00596B8D" w:rsidP="000951F5">
      <w:pPr>
        <w:ind w:left="720"/>
        <w:rPr>
          <w:rFonts w:cs="Arial"/>
        </w:rPr>
      </w:pPr>
      <w:r>
        <w:rPr>
          <w:rFonts w:cs="Arial"/>
        </w:rPr>
        <w:t>If any change is made to</w:t>
      </w:r>
      <w:r w:rsidR="000951F5" w:rsidRPr="00CE7383">
        <w:rPr>
          <w:rFonts w:cs="Arial"/>
        </w:rPr>
        <w:t xml:space="preserve"> an account in </w:t>
      </w:r>
      <w:r w:rsidR="00FC7B3C">
        <w:rPr>
          <w:rFonts w:cs="Arial"/>
        </w:rPr>
        <w:t>PERSONIFY</w:t>
      </w:r>
      <w:r w:rsidR="000951F5" w:rsidRPr="00CE7383">
        <w:rPr>
          <w:rFonts w:cs="Arial"/>
        </w:rPr>
        <w:t xml:space="preserve">, the </w:t>
      </w:r>
      <w:r>
        <w:rPr>
          <w:rFonts w:cs="Arial"/>
        </w:rPr>
        <w:t xml:space="preserve">corresponding </w:t>
      </w:r>
      <w:r w:rsidR="000951F5" w:rsidRPr="00CE7383">
        <w:rPr>
          <w:rFonts w:cs="Arial"/>
        </w:rPr>
        <w:t xml:space="preserve">company profile in a2z </w:t>
      </w:r>
      <w:r w:rsidRPr="00CE7383">
        <w:rPr>
          <w:rFonts w:cs="Arial"/>
        </w:rPr>
        <w:t xml:space="preserve">will </w:t>
      </w:r>
      <w:r>
        <w:rPr>
          <w:rFonts w:cs="Arial"/>
        </w:rPr>
        <w:t xml:space="preserve">be </w:t>
      </w:r>
      <w:r w:rsidRPr="00CE7383">
        <w:rPr>
          <w:rFonts w:cs="Arial"/>
        </w:rPr>
        <w:t>overwrit</w:t>
      </w:r>
      <w:r>
        <w:rPr>
          <w:rFonts w:cs="Arial"/>
        </w:rPr>
        <w:t>t</w:t>
      </w:r>
      <w:r w:rsidRPr="00CE7383">
        <w:rPr>
          <w:rFonts w:cs="Arial"/>
        </w:rPr>
        <w:t>e</w:t>
      </w:r>
      <w:r>
        <w:rPr>
          <w:rFonts w:cs="Arial"/>
        </w:rPr>
        <w:t>n on a subsequent synchronization</w:t>
      </w:r>
      <w:r w:rsidR="000951F5" w:rsidRPr="00CE7383">
        <w:rPr>
          <w:rFonts w:cs="Arial"/>
        </w:rPr>
        <w:t>.</w:t>
      </w:r>
    </w:p>
    <w:p w:rsidR="000951F5" w:rsidRPr="00FB191B" w:rsidRDefault="000951F5" w:rsidP="001C5ABB">
      <w:pPr>
        <w:pStyle w:val="Heading4"/>
        <w:numPr>
          <w:ilvl w:val="0"/>
          <w:numId w:val="9"/>
        </w:numPr>
      </w:pPr>
      <w:r w:rsidRPr="00FB191B">
        <w:t>Account updated in a2z</w:t>
      </w:r>
    </w:p>
    <w:p w:rsidR="000951F5" w:rsidRDefault="000951F5" w:rsidP="00050BB5">
      <w:pPr>
        <w:ind w:left="720"/>
      </w:pPr>
      <w:r w:rsidRPr="00CE7383">
        <w:rPr>
          <w:rFonts w:cs="Arial"/>
        </w:rPr>
        <w:t xml:space="preserve">The changes will not reflect in </w:t>
      </w:r>
      <w:r w:rsidR="00FC7B3C">
        <w:rPr>
          <w:rFonts w:cs="Arial"/>
        </w:rPr>
        <w:t>PERSONIFY</w:t>
      </w:r>
      <w:r w:rsidRPr="00CE7383">
        <w:rPr>
          <w:rFonts w:cs="Arial"/>
        </w:rPr>
        <w:t xml:space="preserve"> as company information doesn’t flow from a2z to </w:t>
      </w:r>
      <w:r w:rsidR="00FC7B3C">
        <w:rPr>
          <w:rFonts w:cs="Arial"/>
        </w:rPr>
        <w:t>PERSONIFY</w:t>
      </w:r>
      <w:r w:rsidRPr="00CE7383">
        <w:rPr>
          <w:rFonts w:cs="Arial"/>
        </w:rPr>
        <w:t xml:space="preserve">. </w:t>
      </w:r>
    </w:p>
    <w:p w:rsidR="000951F5" w:rsidRDefault="000951F5" w:rsidP="000951F5"/>
    <w:p w:rsidR="000951F5" w:rsidRDefault="000951F5" w:rsidP="000951F5"/>
    <w:p w:rsidR="00FE2134" w:rsidRDefault="00FE2134" w:rsidP="00FE2134">
      <w:pPr>
        <w:pStyle w:val="Heading1"/>
        <w:rPr>
          <w:color w:val="C00000"/>
        </w:rPr>
      </w:pPr>
      <w:bookmarkStart w:id="8" w:name="_Toc246320660"/>
      <w:r w:rsidRPr="00DF6E0F">
        <w:rPr>
          <w:color w:val="C00000"/>
        </w:rPr>
        <w:t>Integration</w:t>
      </w:r>
      <w:r>
        <w:rPr>
          <w:color w:val="C00000"/>
        </w:rPr>
        <w:t xml:space="preserve">: Information flow from a2z to </w:t>
      </w:r>
      <w:r w:rsidR="00FC7B3C">
        <w:rPr>
          <w:color w:val="C00000"/>
        </w:rPr>
        <w:t>PERSONIFY</w:t>
      </w:r>
      <w:bookmarkEnd w:id="8"/>
    </w:p>
    <w:p w:rsidR="00FE2134" w:rsidRDefault="00FE2134" w:rsidP="00FE2134"/>
    <w:p w:rsidR="00FE2134" w:rsidRDefault="00FE2134" w:rsidP="00FE2134">
      <w:r>
        <w:t xml:space="preserve">Three sets of data are exported to </w:t>
      </w:r>
      <w:r w:rsidR="00FC7B3C">
        <w:t>PERSONIFY</w:t>
      </w:r>
      <w:r>
        <w:t>: Order History, Booth History and Overall History (see appendix B for details).</w:t>
      </w:r>
    </w:p>
    <w:p w:rsidR="00FE2134" w:rsidRDefault="00FE2134" w:rsidP="00FE2134"/>
    <w:p w:rsidR="00FE2134" w:rsidRDefault="00FE2134" w:rsidP="00FE2134">
      <w:r>
        <w:t xml:space="preserve">Information required for setup the </w:t>
      </w:r>
      <w:r w:rsidR="00FC7B3C">
        <w:t>PERSONIFY</w:t>
      </w:r>
      <w:r>
        <w:t xml:space="preserve"> integration:</w:t>
      </w:r>
    </w:p>
    <w:p w:rsidR="00FE2134" w:rsidRDefault="00FE2134" w:rsidP="00FE2134"/>
    <w:p w:rsidR="00FE2134" w:rsidRDefault="00FC7B3C" w:rsidP="00FE2134">
      <w:pPr>
        <w:numPr>
          <w:ilvl w:val="0"/>
          <w:numId w:val="20"/>
        </w:numPr>
      </w:pPr>
      <w:r>
        <w:t>PERSONIFY</w:t>
      </w:r>
      <w:r w:rsidR="00FE2134">
        <w:t xml:space="preserve"> access information: username and password</w:t>
      </w:r>
    </w:p>
    <w:p w:rsidR="00FE2134" w:rsidRDefault="00FE2134" w:rsidP="00FE2134">
      <w:pPr>
        <w:numPr>
          <w:ilvl w:val="0"/>
          <w:numId w:val="20"/>
        </w:numPr>
      </w:pPr>
      <w:r>
        <w:t xml:space="preserve">3 Custom tables needs to created in </w:t>
      </w:r>
      <w:r w:rsidR="00FC7B3C">
        <w:t>PERSONIFY</w:t>
      </w:r>
      <w:r>
        <w:t>, one each for the history table.</w:t>
      </w:r>
    </w:p>
    <w:p w:rsidR="00FE2134" w:rsidRDefault="00FE2134" w:rsidP="00FE2134">
      <w:pPr>
        <w:numPr>
          <w:ilvl w:val="0"/>
          <w:numId w:val="20"/>
        </w:numPr>
      </w:pPr>
      <w:r>
        <w:t xml:space="preserve">Companies in a2z should be imported into </w:t>
      </w:r>
      <w:r w:rsidR="00FC7B3C">
        <w:t>PERSONIFY</w:t>
      </w:r>
      <w:r>
        <w:t xml:space="preserve"> and </w:t>
      </w:r>
      <w:r w:rsidRPr="00FE2134">
        <w:t xml:space="preserve">Companies in a2z need to have the correct </w:t>
      </w:r>
      <w:r w:rsidR="00FC7B3C">
        <w:t>PERSONIFY</w:t>
      </w:r>
      <w:r w:rsidRPr="00FE2134">
        <w:t xml:space="preserve"> id in their company number field.</w:t>
      </w:r>
    </w:p>
    <w:p w:rsidR="00687FF1" w:rsidRDefault="00687FF1" w:rsidP="00687FF1">
      <w:pPr>
        <w:ind w:left="720"/>
      </w:pPr>
      <w:r>
        <w:t>NOTE: This may incur additional charges</w:t>
      </w:r>
    </w:p>
    <w:p w:rsidR="00FE2134" w:rsidRPr="00FE2134" w:rsidRDefault="00FE2134" w:rsidP="00FE2134">
      <w:pPr>
        <w:numPr>
          <w:ilvl w:val="0"/>
          <w:numId w:val="20"/>
        </w:numPr>
      </w:pPr>
      <w:r>
        <w:lastRenderedPageBreak/>
        <w:t xml:space="preserve"> </w:t>
      </w:r>
      <w:r w:rsidR="00687FF1">
        <w:t xml:space="preserve">If account needs to have a primary contact, then a check box for the same is needed in </w:t>
      </w:r>
      <w:r w:rsidR="00FC7B3C">
        <w:t>PERSONIFY</w:t>
      </w:r>
      <w:r w:rsidR="00687FF1">
        <w:t xml:space="preserve">.  </w:t>
      </w:r>
    </w:p>
    <w:p w:rsidR="00687FF1" w:rsidRDefault="00687FF1" w:rsidP="000951F5">
      <w:pPr>
        <w:rPr>
          <w:rFonts w:cs="Arial"/>
        </w:rPr>
      </w:pPr>
    </w:p>
    <w:p w:rsidR="000951F5" w:rsidRPr="007F50CB" w:rsidRDefault="000951F5" w:rsidP="000951F5">
      <w:r>
        <w:rPr>
          <w:rFonts w:cs="Arial"/>
        </w:rPr>
        <w:t> </w:t>
      </w:r>
    </w:p>
    <w:p w:rsidR="000951F5" w:rsidRPr="00675D6F" w:rsidRDefault="00675D6F" w:rsidP="00675D6F">
      <w:pPr>
        <w:pStyle w:val="Heading2"/>
        <w:rPr>
          <w:i/>
          <w:color w:val="403152"/>
          <w:u w:val="none"/>
        </w:rPr>
      </w:pPr>
      <w:bookmarkStart w:id="9" w:name="_Toc243990058"/>
      <w:bookmarkStart w:id="10" w:name="_Toc246320661"/>
      <w:r>
        <w:rPr>
          <w:i/>
          <w:color w:val="403152"/>
          <w:u w:val="none"/>
        </w:rPr>
        <w:t xml:space="preserve">3.1 </w:t>
      </w:r>
      <w:r w:rsidR="000951F5" w:rsidRPr="00675D6F">
        <w:rPr>
          <w:i/>
          <w:color w:val="403152"/>
          <w:u w:val="none"/>
        </w:rPr>
        <w:t>a2z activity/History</w:t>
      </w:r>
      <w:bookmarkEnd w:id="9"/>
      <w:bookmarkEnd w:id="10"/>
    </w:p>
    <w:p w:rsidR="000951F5" w:rsidRDefault="000951F5" w:rsidP="000951F5"/>
    <w:p w:rsidR="000951F5" w:rsidRDefault="000951F5" w:rsidP="000951F5">
      <w:r>
        <w:t xml:space="preserve">The data from the 3 tables mentioned below is exported from a2z to </w:t>
      </w:r>
      <w:r w:rsidR="00FC7B3C">
        <w:t>PERSONIFY</w:t>
      </w:r>
      <w:r>
        <w:t>.</w:t>
      </w:r>
    </w:p>
    <w:p w:rsidR="000951F5" w:rsidRDefault="000951F5" w:rsidP="001C5ABB">
      <w:pPr>
        <w:pStyle w:val="ListBullet"/>
        <w:numPr>
          <w:ilvl w:val="0"/>
          <w:numId w:val="7"/>
        </w:numPr>
        <w:ind w:hanging="1080"/>
      </w:pPr>
      <w:r>
        <w:t>Booth History</w:t>
      </w:r>
    </w:p>
    <w:p w:rsidR="000951F5" w:rsidRDefault="000951F5" w:rsidP="001C5ABB">
      <w:pPr>
        <w:pStyle w:val="ListBullet"/>
        <w:numPr>
          <w:ilvl w:val="0"/>
          <w:numId w:val="7"/>
        </w:numPr>
        <w:ind w:hanging="1080"/>
      </w:pPr>
      <w:r>
        <w:t>Order History</w:t>
      </w:r>
    </w:p>
    <w:p w:rsidR="000951F5" w:rsidRDefault="000951F5" w:rsidP="001C5ABB">
      <w:pPr>
        <w:pStyle w:val="ListBullet"/>
        <w:numPr>
          <w:ilvl w:val="0"/>
          <w:numId w:val="7"/>
        </w:numPr>
        <w:ind w:hanging="1080"/>
      </w:pPr>
      <w:r>
        <w:t>Overall History</w:t>
      </w:r>
    </w:p>
    <w:p w:rsidR="000951F5" w:rsidRDefault="000951F5" w:rsidP="000951F5"/>
    <w:p w:rsidR="000951F5" w:rsidRPr="00675D6F" w:rsidRDefault="000951F5" w:rsidP="00675D6F">
      <w:pPr>
        <w:pStyle w:val="Heading3"/>
        <w:numPr>
          <w:ilvl w:val="2"/>
          <w:numId w:val="19"/>
        </w:numPr>
        <w:rPr>
          <w:color w:val="403152"/>
        </w:rPr>
      </w:pPr>
      <w:bookmarkStart w:id="11" w:name="_Toc246320662"/>
      <w:r w:rsidRPr="00675D6F">
        <w:rPr>
          <w:color w:val="403152"/>
        </w:rPr>
        <w:t>Different Scenarios:</w:t>
      </w:r>
      <w:bookmarkEnd w:id="11"/>
    </w:p>
    <w:p w:rsidR="000951F5" w:rsidRDefault="000951F5" w:rsidP="001C5ABB">
      <w:pPr>
        <w:pStyle w:val="Heading4"/>
        <w:numPr>
          <w:ilvl w:val="0"/>
          <w:numId w:val="11"/>
        </w:numPr>
        <w:ind w:left="360"/>
      </w:pPr>
      <w:r>
        <w:t>Data added in a2z</w:t>
      </w:r>
    </w:p>
    <w:p w:rsidR="000951F5" w:rsidRDefault="000951F5" w:rsidP="000951F5">
      <w:r>
        <w:t xml:space="preserve">The data is exported to </w:t>
      </w:r>
      <w:r w:rsidR="00FC7B3C">
        <w:t>PERSONIFY</w:t>
      </w:r>
      <w:r>
        <w:t xml:space="preserve"> daily (</w:t>
      </w:r>
      <w:r w:rsidR="00687FF1">
        <w:t xml:space="preserve">scheduled </w:t>
      </w:r>
      <w:r>
        <w:t>/on demand) and updates the records.</w:t>
      </w:r>
    </w:p>
    <w:p w:rsidR="000951F5" w:rsidRDefault="000951F5" w:rsidP="000951F5">
      <w:r>
        <w:t xml:space="preserve">Data can’t be added directly to </w:t>
      </w:r>
      <w:r w:rsidR="00FC7B3C">
        <w:t>PERSONIFY</w:t>
      </w:r>
      <w:r>
        <w:t>.</w:t>
      </w:r>
    </w:p>
    <w:p w:rsidR="000951F5" w:rsidRDefault="000951F5" w:rsidP="001C5ABB">
      <w:pPr>
        <w:pStyle w:val="Heading4"/>
        <w:numPr>
          <w:ilvl w:val="0"/>
          <w:numId w:val="11"/>
        </w:numPr>
        <w:ind w:left="360"/>
      </w:pPr>
      <w:r>
        <w:t>Data modified in a2z</w:t>
      </w:r>
    </w:p>
    <w:p w:rsidR="004E0D74" w:rsidRDefault="004E0D74" w:rsidP="004E0D74">
      <w:r>
        <w:t xml:space="preserve">All history items associated with the account are deleted in </w:t>
      </w:r>
      <w:r w:rsidR="00FC7B3C">
        <w:t>PERSONIFY</w:t>
      </w:r>
      <w:r>
        <w:t xml:space="preserve"> and modified data from a2z is reinserted.</w:t>
      </w:r>
    </w:p>
    <w:p w:rsidR="00687FF1" w:rsidRDefault="00687FF1" w:rsidP="000951F5"/>
    <w:p w:rsidR="00675D6F" w:rsidRDefault="000867EC" w:rsidP="00675D6F">
      <w:pPr>
        <w:pStyle w:val="Heading1"/>
        <w:numPr>
          <w:ilvl w:val="0"/>
          <w:numId w:val="19"/>
        </w:numPr>
        <w:rPr>
          <w:color w:val="C00000"/>
        </w:rPr>
      </w:pPr>
      <w:bookmarkStart w:id="12" w:name="_Toc246320663"/>
      <w:r w:rsidRPr="00675D6F">
        <w:rPr>
          <w:color w:val="C00000"/>
        </w:rPr>
        <w:t>Synchronization frequency</w:t>
      </w:r>
      <w:bookmarkEnd w:id="12"/>
      <w:r w:rsidRPr="00675D6F">
        <w:rPr>
          <w:color w:val="C00000"/>
        </w:rPr>
        <w:t xml:space="preserve"> </w:t>
      </w:r>
    </w:p>
    <w:p w:rsidR="00675D6F" w:rsidRDefault="00675D6F" w:rsidP="00675D6F"/>
    <w:p w:rsidR="00675D6F" w:rsidRPr="00675D6F" w:rsidRDefault="00675D6F" w:rsidP="00675D6F">
      <w:pPr>
        <w:rPr>
          <w:bCs/>
        </w:rPr>
      </w:pPr>
      <w:r w:rsidRPr="00675D6F">
        <w:rPr>
          <w:bCs/>
        </w:rPr>
        <w:t>Synchronization frequency</w:t>
      </w:r>
      <w:r w:rsidRPr="00675D6F">
        <w:t xml:space="preserve"> examples </w:t>
      </w:r>
      <w:r w:rsidRPr="00675D6F">
        <w:rPr>
          <w:rStyle w:val="Emphasis"/>
        </w:rPr>
        <w:t>are</w:t>
      </w:r>
      <w:r w:rsidRPr="00675D6F">
        <w:t xml:space="preserve"> mentioned below</w:t>
      </w:r>
      <w:r w:rsidRPr="00675D6F">
        <w:rPr>
          <w:bCs/>
        </w:rPr>
        <w:t>:</w:t>
      </w:r>
    </w:p>
    <w:p w:rsidR="000867EC" w:rsidRPr="00CE7383" w:rsidRDefault="00FC7B3C" w:rsidP="000867EC">
      <w:pPr>
        <w:pStyle w:val="ListParagraph"/>
        <w:numPr>
          <w:ilvl w:val="1"/>
          <w:numId w:val="4"/>
        </w:numPr>
        <w:ind w:hanging="1080"/>
        <w:rPr>
          <w:rFonts w:ascii="Arial" w:hAnsi="Arial" w:cs="Arial"/>
        </w:rPr>
      </w:pPr>
      <w:r>
        <w:rPr>
          <w:rFonts w:ascii="Arial" w:hAnsi="Arial" w:cs="Arial"/>
        </w:rPr>
        <w:t>PERSONIFY</w:t>
      </w:r>
      <w:r w:rsidR="000867EC" w:rsidRPr="00CE7383">
        <w:rPr>
          <w:rFonts w:ascii="Arial" w:hAnsi="Arial" w:cs="Arial"/>
        </w:rPr>
        <w:t xml:space="preserve"> to a2z : </w:t>
      </w:r>
      <w:r w:rsidR="007C7CC1">
        <w:rPr>
          <w:rFonts w:ascii="Arial" w:hAnsi="Arial" w:cs="Arial"/>
        </w:rPr>
        <w:t xml:space="preserve">Interval to be decided </w:t>
      </w:r>
      <w:r w:rsidR="000867EC" w:rsidRPr="00CE7383">
        <w:rPr>
          <w:rFonts w:ascii="Arial" w:hAnsi="Arial" w:cs="Arial"/>
        </w:rPr>
        <w:t xml:space="preserve">/ </w:t>
      </w:r>
      <w:r w:rsidR="000867EC">
        <w:rPr>
          <w:rFonts w:ascii="Arial" w:hAnsi="Arial" w:cs="Arial"/>
        </w:rPr>
        <w:t>on demand</w:t>
      </w:r>
      <w:r w:rsidR="000867EC" w:rsidRPr="00CE7383">
        <w:rPr>
          <w:rFonts w:ascii="Arial" w:hAnsi="Arial" w:cs="Arial"/>
        </w:rPr>
        <w:t xml:space="preserve"> through a2z GA</w:t>
      </w:r>
    </w:p>
    <w:p w:rsidR="000867EC" w:rsidRPr="00CE7383" w:rsidRDefault="000867EC" w:rsidP="000867EC">
      <w:pPr>
        <w:pStyle w:val="ListParagraph"/>
        <w:numPr>
          <w:ilvl w:val="1"/>
          <w:numId w:val="4"/>
        </w:numPr>
        <w:ind w:hanging="1080"/>
        <w:rPr>
          <w:rFonts w:ascii="Arial" w:hAnsi="Arial" w:cs="Arial"/>
        </w:rPr>
      </w:pPr>
      <w:r w:rsidRPr="00CE7383">
        <w:rPr>
          <w:rFonts w:ascii="Arial" w:hAnsi="Arial" w:cs="Arial"/>
        </w:rPr>
        <w:t xml:space="preserve">A2z to </w:t>
      </w:r>
      <w:r w:rsidR="00FC7B3C">
        <w:rPr>
          <w:rFonts w:ascii="Arial" w:hAnsi="Arial" w:cs="Arial"/>
        </w:rPr>
        <w:t>PERSONIFY</w:t>
      </w:r>
      <w:r w:rsidR="007C7CC1">
        <w:rPr>
          <w:rFonts w:ascii="Arial" w:hAnsi="Arial" w:cs="Arial"/>
        </w:rPr>
        <w:t>: once a day</w:t>
      </w:r>
      <w:r w:rsidRPr="00CE7383"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on demand</w:t>
      </w:r>
      <w:r w:rsidRPr="00CE7383">
        <w:rPr>
          <w:rFonts w:ascii="Arial" w:hAnsi="Arial" w:cs="Arial"/>
        </w:rPr>
        <w:t xml:space="preserve"> through a2z GA</w:t>
      </w:r>
    </w:p>
    <w:p w:rsidR="000867EC" w:rsidRDefault="000867EC" w:rsidP="000951F5"/>
    <w:p w:rsidR="00687FF1" w:rsidRDefault="00687FF1" w:rsidP="00687FF1">
      <w:pPr>
        <w:rPr>
          <w:b/>
          <w:sz w:val="36"/>
          <w:szCs w:val="36"/>
        </w:rPr>
      </w:pPr>
    </w:p>
    <w:p w:rsidR="00687FF1" w:rsidRPr="00675D6F" w:rsidRDefault="00687FF1" w:rsidP="00675D6F">
      <w:pPr>
        <w:pStyle w:val="Heading2"/>
        <w:rPr>
          <w:sz w:val="28"/>
          <w:szCs w:val="28"/>
          <w:u w:val="none"/>
        </w:rPr>
      </w:pPr>
      <w:bookmarkStart w:id="13" w:name="_Toc246320664"/>
      <w:r w:rsidRPr="00675D6F">
        <w:rPr>
          <w:sz w:val="28"/>
          <w:szCs w:val="28"/>
          <w:u w:val="none"/>
        </w:rPr>
        <w:t xml:space="preserve">Appendix </w:t>
      </w:r>
      <w:r w:rsidR="007C7CC1">
        <w:rPr>
          <w:sz w:val="28"/>
          <w:szCs w:val="28"/>
          <w:u w:val="none"/>
        </w:rPr>
        <w:t>A</w:t>
      </w:r>
      <w:bookmarkEnd w:id="13"/>
    </w:p>
    <w:p w:rsidR="00675D6F" w:rsidRDefault="00675D6F" w:rsidP="00675D6F">
      <w:pPr>
        <w:pStyle w:val="Heading3"/>
        <w:numPr>
          <w:ilvl w:val="0"/>
          <w:numId w:val="0"/>
        </w:numPr>
        <w:ind w:left="720" w:hanging="720"/>
      </w:pPr>
    </w:p>
    <w:p w:rsidR="00687FF1" w:rsidRDefault="00687FF1" w:rsidP="00675D6F">
      <w:pPr>
        <w:pStyle w:val="Heading3"/>
        <w:numPr>
          <w:ilvl w:val="0"/>
          <w:numId w:val="0"/>
        </w:numPr>
        <w:ind w:left="720" w:hanging="720"/>
      </w:pPr>
      <w:r>
        <w:t xml:space="preserve"> </w:t>
      </w:r>
      <w:bookmarkStart w:id="14" w:name="_Toc192668520"/>
      <w:bookmarkStart w:id="15" w:name="_Toc246320665"/>
      <w:r>
        <w:t>BoothHistory</w:t>
      </w:r>
      <w:bookmarkEnd w:id="14"/>
      <w:bookmarkEnd w:id="15"/>
    </w:p>
    <w:p w:rsidR="00675D6F" w:rsidRPr="00675D6F" w:rsidRDefault="00675D6F" w:rsidP="00675D6F"/>
    <w:p w:rsidR="00687FF1" w:rsidRDefault="00687FF1" w:rsidP="00687FF1">
      <w:r>
        <w:t xml:space="preserve">BoothHistory entity is basically a list of each booth that the exhibitor currently has, the following are the list of fields </w:t>
      </w:r>
    </w:p>
    <w:p w:rsidR="00687FF1" w:rsidRDefault="00687FF1" w:rsidP="00687FF1"/>
    <w:p w:rsidR="00687FF1" w:rsidRDefault="00687FF1" w:rsidP="00687FF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205"/>
        <w:gridCol w:w="3156"/>
        <w:gridCol w:w="3215"/>
      </w:tblGrid>
      <w:tr w:rsidR="00687FF1" w:rsidTr="00672F5F">
        <w:tc>
          <w:tcPr>
            <w:tcW w:w="3288" w:type="dxa"/>
            <w:shd w:val="solid" w:color="000000" w:fill="FFFFFF"/>
          </w:tcPr>
          <w:p w:rsidR="00687FF1" w:rsidRPr="0048513F" w:rsidRDefault="00687FF1" w:rsidP="00672F5F">
            <w:pPr>
              <w:rPr>
                <w:b/>
                <w:bCs/>
              </w:rPr>
            </w:pPr>
            <w:r w:rsidRPr="0048513F">
              <w:rPr>
                <w:b/>
                <w:bCs/>
              </w:rPr>
              <w:t>FieldName</w:t>
            </w:r>
          </w:p>
        </w:tc>
        <w:tc>
          <w:tcPr>
            <w:tcW w:w="3288" w:type="dxa"/>
            <w:shd w:val="solid" w:color="000000" w:fill="FFFFFF"/>
          </w:tcPr>
          <w:p w:rsidR="00687FF1" w:rsidRPr="0048513F" w:rsidRDefault="00687FF1" w:rsidP="00672F5F">
            <w:pPr>
              <w:rPr>
                <w:b/>
                <w:bCs/>
              </w:rPr>
            </w:pPr>
            <w:r w:rsidRPr="0048513F">
              <w:rPr>
                <w:b/>
                <w:bCs/>
              </w:rPr>
              <w:t>DataType</w:t>
            </w:r>
          </w:p>
        </w:tc>
        <w:tc>
          <w:tcPr>
            <w:tcW w:w="3288" w:type="dxa"/>
            <w:shd w:val="solid" w:color="000000" w:fill="FFFFFF"/>
          </w:tcPr>
          <w:p w:rsidR="00687FF1" w:rsidRPr="0048513F" w:rsidRDefault="00687FF1" w:rsidP="00672F5F">
            <w:pPr>
              <w:rPr>
                <w:b/>
                <w:bCs/>
              </w:rPr>
            </w:pPr>
            <w:r w:rsidRPr="0048513F">
              <w:rPr>
                <w:b/>
                <w:bCs/>
              </w:rPr>
              <w:t>Description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CompanyNumber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362D9B">
            <w:r>
              <w:t>This is the binding key tha</w:t>
            </w:r>
            <w:r w:rsidR="00362D9B">
              <w:t>t binds two systems together, corresponds to</w:t>
            </w:r>
            <w:r>
              <w:t xml:space="preserve"> salesforce </w:t>
            </w:r>
            <w:r w:rsidR="00362D9B">
              <w:t>accounted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EventName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The eventname that is setup into a2z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ApplicationDate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Datetime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Date when the application was received(Applicable to Application Management only)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AssignedBy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The Name of the Login who assigned the booth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lastRenderedPageBreak/>
              <w:t>BoothAmount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Booth Amount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BoothAmountPaid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Amount paid for this booth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BoothArea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Decimal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Booth Area in sq ft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BoothLabel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Booth Number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BoothHeight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Decimal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Length of the booth in ft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BoothWidth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Decimal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Width of the booth in ft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DateAssigned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Datetime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Date when the booth was assigned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Item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The item selected when the booth was assigned. Ex. Island, Peninsula etc.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Pavilion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The pavilion the booth is attached to.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SoldBy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Name of the sales person who sold this booth.</w:t>
            </w:r>
          </w:p>
        </w:tc>
      </w:tr>
    </w:tbl>
    <w:p w:rsidR="00687FF1" w:rsidRPr="00F74225" w:rsidRDefault="00687FF1" w:rsidP="00687FF1"/>
    <w:p w:rsidR="00687FF1" w:rsidRDefault="00687FF1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87FF1" w:rsidRDefault="00687FF1" w:rsidP="00675D6F">
      <w:pPr>
        <w:pStyle w:val="Heading3"/>
        <w:numPr>
          <w:ilvl w:val="0"/>
          <w:numId w:val="0"/>
        </w:numPr>
        <w:ind w:left="720" w:hanging="720"/>
      </w:pPr>
      <w:bookmarkStart w:id="16" w:name="_Toc192668521"/>
      <w:bookmarkStart w:id="17" w:name="_Toc246320666"/>
      <w:r>
        <w:t>Order History</w:t>
      </w:r>
      <w:bookmarkEnd w:id="16"/>
      <w:bookmarkEnd w:id="17"/>
    </w:p>
    <w:p w:rsidR="00675D6F" w:rsidRPr="00675D6F" w:rsidRDefault="00675D6F" w:rsidP="00675D6F"/>
    <w:p w:rsidR="00687FF1" w:rsidRDefault="00687FF1" w:rsidP="00687FF1">
      <w:r>
        <w:t xml:space="preserve">OrderHistory entity contains the list of each </w:t>
      </w:r>
      <w:r w:rsidR="00675D6F">
        <w:t xml:space="preserve">order </w:t>
      </w:r>
      <w:r>
        <w:t xml:space="preserve">(line item) that the exhibitor has purchased </w:t>
      </w:r>
      <w:r w:rsidR="00675D6F">
        <w:t xml:space="preserve">in a2z system. Ex. Booth Space, </w:t>
      </w:r>
      <w:r>
        <w:t>Sponsorship etc.</w:t>
      </w:r>
    </w:p>
    <w:p w:rsidR="00687FF1" w:rsidRDefault="00687FF1" w:rsidP="00687FF1"/>
    <w:p w:rsidR="00687FF1" w:rsidRDefault="00687FF1" w:rsidP="00687FF1">
      <w:r>
        <w:t>List of Fields</w:t>
      </w:r>
    </w:p>
    <w:p w:rsidR="00687FF1" w:rsidRDefault="00687FF1" w:rsidP="00687FF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227"/>
        <w:gridCol w:w="3166"/>
        <w:gridCol w:w="3183"/>
      </w:tblGrid>
      <w:tr w:rsidR="00687FF1" w:rsidTr="00672F5F">
        <w:tc>
          <w:tcPr>
            <w:tcW w:w="3288" w:type="dxa"/>
            <w:shd w:val="solid" w:color="000000" w:fill="FFFFFF"/>
          </w:tcPr>
          <w:p w:rsidR="00687FF1" w:rsidRPr="0048513F" w:rsidRDefault="00687FF1" w:rsidP="00672F5F">
            <w:pPr>
              <w:rPr>
                <w:b/>
                <w:bCs/>
              </w:rPr>
            </w:pPr>
            <w:r w:rsidRPr="0048513F">
              <w:rPr>
                <w:b/>
                <w:bCs/>
              </w:rPr>
              <w:t>FieldName</w:t>
            </w:r>
          </w:p>
        </w:tc>
        <w:tc>
          <w:tcPr>
            <w:tcW w:w="3288" w:type="dxa"/>
            <w:shd w:val="solid" w:color="000000" w:fill="FFFFFF"/>
          </w:tcPr>
          <w:p w:rsidR="00687FF1" w:rsidRPr="0048513F" w:rsidRDefault="00687FF1" w:rsidP="00672F5F">
            <w:pPr>
              <w:rPr>
                <w:b/>
                <w:bCs/>
              </w:rPr>
            </w:pPr>
            <w:r w:rsidRPr="0048513F">
              <w:rPr>
                <w:b/>
                <w:bCs/>
              </w:rPr>
              <w:t>DataType</w:t>
            </w:r>
          </w:p>
        </w:tc>
        <w:tc>
          <w:tcPr>
            <w:tcW w:w="3288" w:type="dxa"/>
            <w:shd w:val="solid" w:color="000000" w:fill="FFFFFF"/>
          </w:tcPr>
          <w:p w:rsidR="00687FF1" w:rsidRPr="0048513F" w:rsidRDefault="00687FF1" w:rsidP="00672F5F">
            <w:pPr>
              <w:rPr>
                <w:b/>
                <w:bCs/>
              </w:rPr>
            </w:pPr>
            <w:r w:rsidRPr="0048513F">
              <w:rPr>
                <w:b/>
                <w:bCs/>
              </w:rPr>
              <w:t>Description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CompanyNumber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FB4F84" w:rsidP="00672F5F">
            <w:r>
              <w:t>This is the binding key that binds two systems together, corresponds to salesforce accounted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EventName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The eventname that is setup into a2z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InvoiceOrderAmount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How much of the order amount has been invoiced.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Item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The item name for the order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ItemType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The type of item, ex. Booth Space, Sponsorship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OrderDate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Datetime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 xml:space="preserve">Date when the order was </w:t>
            </w:r>
            <w:r>
              <w:lastRenderedPageBreak/>
              <w:t>added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lastRenderedPageBreak/>
              <w:t>OrderID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Integer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OrderID(a2z) is the unique key for each order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PaidOrderAmount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How much of the order amount has been paid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Price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Decimal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THis is the price of the item, ex. $12 per 100 sq ft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Quantity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Integer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Quantity for this order. Ex. 100(100 sq ft)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SalesPerson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Sale person who created this order</w:t>
            </w:r>
          </w:p>
        </w:tc>
      </w:tr>
    </w:tbl>
    <w:p w:rsidR="00687FF1" w:rsidRDefault="00687FF1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75D6F" w:rsidRDefault="00675D6F" w:rsidP="00687FF1"/>
    <w:p w:rsidR="00687FF1" w:rsidRDefault="00687FF1" w:rsidP="00687FF1"/>
    <w:p w:rsidR="00675D6F" w:rsidRDefault="00675D6F" w:rsidP="00687FF1"/>
    <w:p w:rsidR="00675D6F" w:rsidRDefault="00675D6F" w:rsidP="00687FF1"/>
    <w:p w:rsidR="00687FF1" w:rsidRDefault="00687FF1" w:rsidP="00675D6F">
      <w:pPr>
        <w:pStyle w:val="Heading3"/>
        <w:numPr>
          <w:ilvl w:val="0"/>
          <w:numId w:val="0"/>
        </w:numPr>
      </w:pPr>
      <w:bookmarkStart w:id="18" w:name="_Toc192668522"/>
      <w:bookmarkStart w:id="19" w:name="_Toc246320667"/>
      <w:r>
        <w:t>Overall History</w:t>
      </w:r>
      <w:bookmarkEnd w:id="18"/>
      <w:bookmarkEnd w:id="19"/>
    </w:p>
    <w:p w:rsidR="00675D6F" w:rsidRPr="00675D6F" w:rsidRDefault="00675D6F" w:rsidP="00675D6F"/>
    <w:p w:rsidR="00687FF1" w:rsidRDefault="00687FF1" w:rsidP="00687FF1">
      <w:r>
        <w:t>OverallHistory object gives you summary level information for each exhibitor, ex. total boothspace</w:t>
      </w:r>
      <w:r w:rsidR="00675D6F">
        <w:t>, revenue, total sponsorship etc.</w:t>
      </w:r>
      <w:r>
        <w:t xml:space="preserve"> for each event.</w:t>
      </w:r>
      <w:r w:rsidR="00675D6F">
        <w:t xml:space="preserve"> This table</w:t>
      </w:r>
      <w:r>
        <w:t xml:space="preserve"> summarizes the boothhistory</w:t>
      </w:r>
      <w:r w:rsidR="00675D6F">
        <w:t xml:space="preserve"> and order history table</w:t>
      </w:r>
      <w:r>
        <w:t xml:space="preserve">. </w:t>
      </w:r>
    </w:p>
    <w:p w:rsidR="00687FF1" w:rsidRDefault="00687FF1" w:rsidP="00687FF1"/>
    <w:p w:rsidR="00687FF1" w:rsidRDefault="00687FF1" w:rsidP="00687FF1">
      <w:r>
        <w:t>List of Fields</w:t>
      </w:r>
    </w:p>
    <w:p w:rsidR="00687FF1" w:rsidRDefault="00687FF1" w:rsidP="00687FF1"/>
    <w:p w:rsidR="00687FF1" w:rsidRDefault="00687FF1" w:rsidP="00687FF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3240"/>
        <w:gridCol w:w="3155"/>
        <w:gridCol w:w="3181"/>
      </w:tblGrid>
      <w:tr w:rsidR="00687FF1" w:rsidTr="00672F5F">
        <w:tc>
          <w:tcPr>
            <w:tcW w:w="3288" w:type="dxa"/>
            <w:shd w:val="solid" w:color="000000" w:fill="FFFFFF"/>
          </w:tcPr>
          <w:p w:rsidR="00687FF1" w:rsidRPr="0048513F" w:rsidRDefault="00687FF1" w:rsidP="00672F5F">
            <w:pPr>
              <w:rPr>
                <w:b/>
                <w:bCs/>
              </w:rPr>
            </w:pPr>
            <w:r w:rsidRPr="0048513F">
              <w:rPr>
                <w:b/>
                <w:bCs/>
              </w:rPr>
              <w:t>FieldName</w:t>
            </w:r>
          </w:p>
        </w:tc>
        <w:tc>
          <w:tcPr>
            <w:tcW w:w="3288" w:type="dxa"/>
            <w:shd w:val="solid" w:color="000000" w:fill="FFFFFF"/>
          </w:tcPr>
          <w:p w:rsidR="00687FF1" w:rsidRPr="0048513F" w:rsidRDefault="00687FF1" w:rsidP="00672F5F">
            <w:pPr>
              <w:rPr>
                <w:b/>
                <w:bCs/>
              </w:rPr>
            </w:pPr>
            <w:r w:rsidRPr="0048513F">
              <w:rPr>
                <w:b/>
                <w:bCs/>
              </w:rPr>
              <w:t>DataType</w:t>
            </w:r>
          </w:p>
        </w:tc>
        <w:tc>
          <w:tcPr>
            <w:tcW w:w="3288" w:type="dxa"/>
            <w:shd w:val="solid" w:color="000000" w:fill="FFFFFF"/>
          </w:tcPr>
          <w:p w:rsidR="00687FF1" w:rsidRPr="0048513F" w:rsidRDefault="00687FF1" w:rsidP="00672F5F">
            <w:pPr>
              <w:rPr>
                <w:b/>
                <w:bCs/>
              </w:rPr>
            </w:pPr>
            <w:r w:rsidRPr="0048513F">
              <w:rPr>
                <w:b/>
                <w:bCs/>
              </w:rPr>
              <w:t>Description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CompanyNumber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This is the binding key that binds two systems together, ex is salesforce accountid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EventName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String(50)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The eventname that is setup into a2z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AdvertisingAmount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Advertising Revenue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BoothPersonnelAmount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Exhibitor Badge Revenue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BoothSpaceAmount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Booth Space Revenue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CancellationAmount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Cancellation Amount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lastRenderedPageBreak/>
              <w:t>MiscAmount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Miscellaneous Amount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PremiumSpaceAmount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Premium Amount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SponsorshipAmount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Sponsorship Revenue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WebRevenueAmount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Web Revenue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TotalAmount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of all order items purchased in a2z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TotalAmountInvoiced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Amount invoiced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TotalAmountPaid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Currency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Payments received from this exhibitor</w:t>
            </w:r>
          </w:p>
        </w:tc>
      </w:tr>
      <w:tr w:rsidR="00687FF1" w:rsidTr="00672F5F"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TotalBoothArea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Decimal</w:t>
            </w:r>
          </w:p>
        </w:tc>
        <w:tc>
          <w:tcPr>
            <w:tcW w:w="3288" w:type="dxa"/>
            <w:shd w:val="clear" w:color="auto" w:fill="auto"/>
          </w:tcPr>
          <w:p w:rsidR="00687FF1" w:rsidRDefault="00687FF1" w:rsidP="00672F5F">
            <w:r>
              <w:t>Total Booth area the exhibitor has for this event.</w:t>
            </w:r>
          </w:p>
        </w:tc>
      </w:tr>
    </w:tbl>
    <w:p w:rsidR="00687FF1" w:rsidRDefault="00687FF1" w:rsidP="00687FF1"/>
    <w:p w:rsidR="00687FF1" w:rsidRDefault="00687FF1" w:rsidP="000951F5"/>
    <w:p w:rsidR="002B04F1" w:rsidRDefault="002B04F1">
      <w:pPr>
        <w:rPr>
          <w:rFonts w:cs="Arial"/>
          <w:szCs w:val="22"/>
        </w:rPr>
      </w:pPr>
    </w:p>
    <w:sectPr w:rsidR="002B04F1" w:rsidSect="0040561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5BA" w:rsidRDefault="000535BA">
      <w:r>
        <w:separator/>
      </w:r>
    </w:p>
  </w:endnote>
  <w:endnote w:type="continuationSeparator" w:id="0">
    <w:p w:rsidR="000535BA" w:rsidRDefault="00053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Oul BT">
    <w:altName w:val="Courier New"/>
    <w:panose1 w:val="04020905030B03040203"/>
    <w:charset w:val="00"/>
    <w:family w:val="decorative"/>
    <w:pitch w:val="variable"/>
    <w:sig w:usb0="00000001" w:usb1="00000000" w:usb2="00000000" w:usb3="00000000" w:csb0="0000001B" w:csb1="00000000"/>
  </w:font>
  <w:font w:name="Swis721 Blk BT">
    <w:altName w:val="Arial Black"/>
    <w:panose1 w:val="020B0904030502020204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6048"/>
      <w:gridCol w:w="3528"/>
    </w:tblGrid>
    <w:tr w:rsidR="009C4DFF" w:rsidTr="00D859F4">
      <w:trPr>
        <w:trHeight w:val="90"/>
      </w:trPr>
      <w:tc>
        <w:tcPr>
          <w:tcW w:w="6048" w:type="dxa"/>
        </w:tcPr>
        <w:p w:rsidR="009C4DFF" w:rsidRDefault="00675D6F" w:rsidP="00050BB5">
          <w:pPr>
            <w:pStyle w:val="Footer"/>
            <w:rPr>
              <w:rStyle w:val="PageNumber"/>
            </w:rPr>
          </w:pPr>
          <w:r>
            <w:rPr>
              <w:rStyle w:val="PageNumber"/>
              <w:i/>
            </w:rPr>
            <w:t xml:space="preserve">a2z - </w:t>
          </w:r>
          <w:r w:rsidR="00FC7B3C">
            <w:rPr>
              <w:rStyle w:val="PageNumber"/>
              <w:i/>
            </w:rPr>
            <w:t>Personify</w:t>
          </w:r>
          <w:r w:rsidR="009C4DFF" w:rsidRPr="00D859F4">
            <w:rPr>
              <w:rStyle w:val="PageNumber"/>
              <w:i/>
            </w:rPr>
            <w:t xml:space="preserve">: </w:t>
          </w:r>
          <w:r w:rsidR="009C4DFF">
            <w:rPr>
              <w:rStyle w:val="PageNumber"/>
              <w:i/>
            </w:rPr>
            <w:t>Integration Document</w:t>
          </w:r>
        </w:p>
      </w:tc>
      <w:tc>
        <w:tcPr>
          <w:tcW w:w="3528" w:type="dxa"/>
        </w:tcPr>
        <w:p w:rsidR="009C4DFF" w:rsidRDefault="004D5F84" w:rsidP="003240D5">
          <w:pPr>
            <w:pStyle w:val="Footer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 w:rsidR="009C4DFF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C7B3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9C4DFF" w:rsidRDefault="009C4DFF" w:rsidP="008861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5BA" w:rsidRDefault="000535BA">
      <w:r>
        <w:separator/>
      </w:r>
    </w:p>
  </w:footnote>
  <w:footnote w:type="continuationSeparator" w:id="0">
    <w:p w:rsidR="000535BA" w:rsidRDefault="000535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610" w:rsidRDefault="004D5F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840016" o:spid="_x0000_s2050" type="#_x0000_t136" style="position:absolute;margin-left:0;margin-top:0;width:395.9pt;height:263.9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2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610" w:rsidRDefault="004D5F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840017" o:spid="_x0000_s2051" type="#_x0000_t136" style="position:absolute;margin-left:0;margin-top:0;width:395.9pt;height:263.9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2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610" w:rsidRDefault="004D5F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840015" o:spid="_x0000_s2049" type="#_x0000_t136" style="position:absolute;margin-left:0;margin-top:0;width:395.9pt;height:263.9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2z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409001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</w:abstractNum>
  <w:abstractNum w:abstractNumId="1">
    <w:nsid w:val="0EFF7D0B"/>
    <w:multiLevelType w:val="hybridMultilevel"/>
    <w:tmpl w:val="8B06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C2385"/>
    <w:multiLevelType w:val="hybridMultilevel"/>
    <w:tmpl w:val="0D2E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413D7"/>
    <w:multiLevelType w:val="hybridMultilevel"/>
    <w:tmpl w:val="46127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35A59"/>
    <w:multiLevelType w:val="multilevel"/>
    <w:tmpl w:val="07A838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3BDF1F2D"/>
    <w:multiLevelType w:val="hybridMultilevel"/>
    <w:tmpl w:val="A68E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C5D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932AAE"/>
    <w:multiLevelType w:val="hybridMultilevel"/>
    <w:tmpl w:val="8784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507CF"/>
    <w:multiLevelType w:val="hybridMultilevel"/>
    <w:tmpl w:val="F160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84F5A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3172B"/>
    <w:multiLevelType w:val="hybridMultilevel"/>
    <w:tmpl w:val="8C3A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E7426"/>
    <w:multiLevelType w:val="hybridMultilevel"/>
    <w:tmpl w:val="46127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194466"/>
    <w:multiLevelType w:val="hybridMultilevel"/>
    <w:tmpl w:val="8C3C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3F2931"/>
    <w:multiLevelType w:val="hybridMultilevel"/>
    <w:tmpl w:val="11927D38"/>
    <w:lvl w:ilvl="0" w:tplc="6CD00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A039A"/>
    <w:multiLevelType w:val="hybridMultilevel"/>
    <w:tmpl w:val="DBF8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0"/>
  </w:num>
  <w:num w:numId="8">
    <w:abstractNumId w:val="13"/>
  </w:num>
  <w:num w:numId="9">
    <w:abstractNumId w:val="1"/>
  </w:num>
  <w:num w:numId="10">
    <w:abstractNumId w:val="3"/>
  </w:num>
  <w:num w:numId="11">
    <w:abstractNumId w:val="10"/>
  </w:num>
  <w:num w:numId="12">
    <w:abstractNumId w:val="4"/>
  </w:num>
  <w:num w:numId="13">
    <w:abstractNumId w:val="4"/>
  </w:num>
  <w:num w:numId="14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7">
    <w:abstractNumId w:val="6"/>
  </w:num>
  <w:num w:numId="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9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0">
    <w:abstractNumId w:val="9"/>
  </w:num>
  <w:num w:numId="21">
    <w:abstractNumId w:val="7"/>
  </w:num>
  <w:num w:numId="22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A036F"/>
    <w:rsid w:val="00006B92"/>
    <w:rsid w:val="00017558"/>
    <w:rsid w:val="000207D8"/>
    <w:rsid w:val="00024A50"/>
    <w:rsid w:val="00033656"/>
    <w:rsid w:val="00041683"/>
    <w:rsid w:val="000445BB"/>
    <w:rsid w:val="00050BB5"/>
    <w:rsid w:val="000535BA"/>
    <w:rsid w:val="0006234E"/>
    <w:rsid w:val="00063DE6"/>
    <w:rsid w:val="0006562C"/>
    <w:rsid w:val="00065EF8"/>
    <w:rsid w:val="00073A35"/>
    <w:rsid w:val="00074FD4"/>
    <w:rsid w:val="0007591A"/>
    <w:rsid w:val="00075FA8"/>
    <w:rsid w:val="0008147A"/>
    <w:rsid w:val="00082E6F"/>
    <w:rsid w:val="000831F8"/>
    <w:rsid w:val="00083E7D"/>
    <w:rsid w:val="000867EC"/>
    <w:rsid w:val="00087B5B"/>
    <w:rsid w:val="000904EC"/>
    <w:rsid w:val="00092B00"/>
    <w:rsid w:val="000947F1"/>
    <w:rsid w:val="00094CBC"/>
    <w:rsid w:val="000951F5"/>
    <w:rsid w:val="000A01AC"/>
    <w:rsid w:val="000A3B3E"/>
    <w:rsid w:val="000A5E7D"/>
    <w:rsid w:val="000B2CFE"/>
    <w:rsid w:val="000B5292"/>
    <w:rsid w:val="000B7C52"/>
    <w:rsid w:val="000C3672"/>
    <w:rsid w:val="000C4E58"/>
    <w:rsid w:val="000D3987"/>
    <w:rsid w:val="000D4362"/>
    <w:rsid w:val="000D44F0"/>
    <w:rsid w:val="000D78B1"/>
    <w:rsid w:val="000E1DF1"/>
    <w:rsid w:val="000E6B9A"/>
    <w:rsid w:val="001002D7"/>
    <w:rsid w:val="001019B4"/>
    <w:rsid w:val="00101C60"/>
    <w:rsid w:val="0010405C"/>
    <w:rsid w:val="001045B3"/>
    <w:rsid w:val="001067A8"/>
    <w:rsid w:val="00106DE5"/>
    <w:rsid w:val="001114FB"/>
    <w:rsid w:val="00122F86"/>
    <w:rsid w:val="00123986"/>
    <w:rsid w:val="00131374"/>
    <w:rsid w:val="001313F9"/>
    <w:rsid w:val="00131B56"/>
    <w:rsid w:val="00140BA9"/>
    <w:rsid w:val="00140FCA"/>
    <w:rsid w:val="0014167D"/>
    <w:rsid w:val="001420E8"/>
    <w:rsid w:val="00142C96"/>
    <w:rsid w:val="00144E8C"/>
    <w:rsid w:val="00146388"/>
    <w:rsid w:val="0015078C"/>
    <w:rsid w:val="00155B2E"/>
    <w:rsid w:val="001563B4"/>
    <w:rsid w:val="001619F6"/>
    <w:rsid w:val="00170F00"/>
    <w:rsid w:val="0017155E"/>
    <w:rsid w:val="00172472"/>
    <w:rsid w:val="001757B7"/>
    <w:rsid w:val="001838AA"/>
    <w:rsid w:val="00195004"/>
    <w:rsid w:val="001A3EE2"/>
    <w:rsid w:val="001A45A0"/>
    <w:rsid w:val="001A71D4"/>
    <w:rsid w:val="001A75FA"/>
    <w:rsid w:val="001A7CF3"/>
    <w:rsid w:val="001C0CEE"/>
    <w:rsid w:val="001C0F42"/>
    <w:rsid w:val="001C5ABB"/>
    <w:rsid w:val="001C6594"/>
    <w:rsid w:val="001C7910"/>
    <w:rsid w:val="001C7E5E"/>
    <w:rsid w:val="001E1ADC"/>
    <w:rsid w:val="001E668B"/>
    <w:rsid w:val="001F5DAB"/>
    <w:rsid w:val="00212B08"/>
    <w:rsid w:val="0021354E"/>
    <w:rsid w:val="002137FF"/>
    <w:rsid w:val="00213DD5"/>
    <w:rsid w:val="00220DC3"/>
    <w:rsid w:val="00225BE0"/>
    <w:rsid w:val="00225F43"/>
    <w:rsid w:val="0023174A"/>
    <w:rsid w:val="00232C15"/>
    <w:rsid w:val="00232D2E"/>
    <w:rsid w:val="00233AC3"/>
    <w:rsid w:val="00235282"/>
    <w:rsid w:val="00240532"/>
    <w:rsid w:val="00245981"/>
    <w:rsid w:val="00256A14"/>
    <w:rsid w:val="00257910"/>
    <w:rsid w:val="00262370"/>
    <w:rsid w:val="00263242"/>
    <w:rsid w:val="002659A9"/>
    <w:rsid w:val="002757ED"/>
    <w:rsid w:val="0027674C"/>
    <w:rsid w:val="002862BB"/>
    <w:rsid w:val="002902E8"/>
    <w:rsid w:val="002907B8"/>
    <w:rsid w:val="002A5203"/>
    <w:rsid w:val="002A68ED"/>
    <w:rsid w:val="002A7D2C"/>
    <w:rsid w:val="002B04F1"/>
    <w:rsid w:val="002B668F"/>
    <w:rsid w:val="002C28FC"/>
    <w:rsid w:val="002D2629"/>
    <w:rsid w:val="002D648C"/>
    <w:rsid w:val="002D7CF5"/>
    <w:rsid w:val="002E45E0"/>
    <w:rsid w:val="002E76A3"/>
    <w:rsid w:val="002F0E7B"/>
    <w:rsid w:val="002F3B28"/>
    <w:rsid w:val="002F424F"/>
    <w:rsid w:val="0031049D"/>
    <w:rsid w:val="00315F84"/>
    <w:rsid w:val="0032019E"/>
    <w:rsid w:val="003240D5"/>
    <w:rsid w:val="003272C0"/>
    <w:rsid w:val="00327A14"/>
    <w:rsid w:val="00330191"/>
    <w:rsid w:val="00331DCF"/>
    <w:rsid w:val="00334243"/>
    <w:rsid w:val="003358DF"/>
    <w:rsid w:val="003422DA"/>
    <w:rsid w:val="003441B0"/>
    <w:rsid w:val="00346764"/>
    <w:rsid w:val="003600CF"/>
    <w:rsid w:val="00362D9B"/>
    <w:rsid w:val="00371612"/>
    <w:rsid w:val="003734BB"/>
    <w:rsid w:val="0038049E"/>
    <w:rsid w:val="00380FDB"/>
    <w:rsid w:val="00383CF0"/>
    <w:rsid w:val="0038639B"/>
    <w:rsid w:val="00392E7F"/>
    <w:rsid w:val="00393317"/>
    <w:rsid w:val="00395A08"/>
    <w:rsid w:val="0039632D"/>
    <w:rsid w:val="003A5648"/>
    <w:rsid w:val="003A5AAD"/>
    <w:rsid w:val="003B0548"/>
    <w:rsid w:val="003B0947"/>
    <w:rsid w:val="003C0CE9"/>
    <w:rsid w:val="003C7AB0"/>
    <w:rsid w:val="003D086F"/>
    <w:rsid w:val="003D1B0E"/>
    <w:rsid w:val="003D3B68"/>
    <w:rsid w:val="003D46C8"/>
    <w:rsid w:val="003D4FF8"/>
    <w:rsid w:val="003E4B89"/>
    <w:rsid w:val="003E525F"/>
    <w:rsid w:val="003E62B9"/>
    <w:rsid w:val="003E74CC"/>
    <w:rsid w:val="003F3DC0"/>
    <w:rsid w:val="003F6248"/>
    <w:rsid w:val="00400255"/>
    <w:rsid w:val="004007C8"/>
    <w:rsid w:val="00404192"/>
    <w:rsid w:val="00405610"/>
    <w:rsid w:val="004068AC"/>
    <w:rsid w:val="00417814"/>
    <w:rsid w:val="004236AB"/>
    <w:rsid w:val="004250F6"/>
    <w:rsid w:val="00431126"/>
    <w:rsid w:val="004331A2"/>
    <w:rsid w:val="004537A4"/>
    <w:rsid w:val="00462AA1"/>
    <w:rsid w:val="004650FD"/>
    <w:rsid w:val="004703F3"/>
    <w:rsid w:val="00472A36"/>
    <w:rsid w:val="00483352"/>
    <w:rsid w:val="00492D43"/>
    <w:rsid w:val="00494068"/>
    <w:rsid w:val="004960E3"/>
    <w:rsid w:val="0049639D"/>
    <w:rsid w:val="004A583D"/>
    <w:rsid w:val="004A6548"/>
    <w:rsid w:val="004B4BCB"/>
    <w:rsid w:val="004C2039"/>
    <w:rsid w:val="004C2F80"/>
    <w:rsid w:val="004C4284"/>
    <w:rsid w:val="004D5F84"/>
    <w:rsid w:val="004E0D74"/>
    <w:rsid w:val="004E5796"/>
    <w:rsid w:val="004E58EF"/>
    <w:rsid w:val="005004BE"/>
    <w:rsid w:val="0050072A"/>
    <w:rsid w:val="00500D5E"/>
    <w:rsid w:val="00502867"/>
    <w:rsid w:val="00507F24"/>
    <w:rsid w:val="00510686"/>
    <w:rsid w:val="00511D8F"/>
    <w:rsid w:val="0051424C"/>
    <w:rsid w:val="005211C5"/>
    <w:rsid w:val="00526411"/>
    <w:rsid w:val="00527441"/>
    <w:rsid w:val="0053186A"/>
    <w:rsid w:val="00540262"/>
    <w:rsid w:val="00541A52"/>
    <w:rsid w:val="0054766C"/>
    <w:rsid w:val="00552ECD"/>
    <w:rsid w:val="00554E75"/>
    <w:rsid w:val="00557D90"/>
    <w:rsid w:val="0056267A"/>
    <w:rsid w:val="00563A2D"/>
    <w:rsid w:val="00565D87"/>
    <w:rsid w:val="005663DD"/>
    <w:rsid w:val="00570C60"/>
    <w:rsid w:val="0057125C"/>
    <w:rsid w:val="0057259F"/>
    <w:rsid w:val="00574969"/>
    <w:rsid w:val="00574CC4"/>
    <w:rsid w:val="00576D6D"/>
    <w:rsid w:val="005773C6"/>
    <w:rsid w:val="00591857"/>
    <w:rsid w:val="00596B8D"/>
    <w:rsid w:val="005A0C15"/>
    <w:rsid w:val="005A3238"/>
    <w:rsid w:val="005A4177"/>
    <w:rsid w:val="005A5BB6"/>
    <w:rsid w:val="005A5E42"/>
    <w:rsid w:val="005A608E"/>
    <w:rsid w:val="005A654C"/>
    <w:rsid w:val="005B43E8"/>
    <w:rsid w:val="005B75B1"/>
    <w:rsid w:val="005C2A69"/>
    <w:rsid w:val="005C30FE"/>
    <w:rsid w:val="005C36BF"/>
    <w:rsid w:val="005D214E"/>
    <w:rsid w:val="005D365B"/>
    <w:rsid w:val="005D5C73"/>
    <w:rsid w:val="005D74FD"/>
    <w:rsid w:val="005E5404"/>
    <w:rsid w:val="005F3565"/>
    <w:rsid w:val="005F7483"/>
    <w:rsid w:val="005F752F"/>
    <w:rsid w:val="00605A76"/>
    <w:rsid w:val="00616D51"/>
    <w:rsid w:val="00617CFA"/>
    <w:rsid w:val="00627507"/>
    <w:rsid w:val="0063245E"/>
    <w:rsid w:val="006401B0"/>
    <w:rsid w:val="006417B1"/>
    <w:rsid w:val="006443C6"/>
    <w:rsid w:val="0064500F"/>
    <w:rsid w:val="00654654"/>
    <w:rsid w:val="00654C9A"/>
    <w:rsid w:val="00655357"/>
    <w:rsid w:val="00656D11"/>
    <w:rsid w:val="00660817"/>
    <w:rsid w:val="0066624E"/>
    <w:rsid w:val="00670122"/>
    <w:rsid w:val="00672F5F"/>
    <w:rsid w:val="00675D6F"/>
    <w:rsid w:val="006814DB"/>
    <w:rsid w:val="00687FF1"/>
    <w:rsid w:val="006900BB"/>
    <w:rsid w:val="00690EE3"/>
    <w:rsid w:val="00691114"/>
    <w:rsid w:val="00693AD5"/>
    <w:rsid w:val="006961B6"/>
    <w:rsid w:val="006978EF"/>
    <w:rsid w:val="006A4DF8"/>
    <w:rsid w:val="006A772F"/>
    <w:rsid w:val="006B085B"/>
    <w:rsid w:val="006B5CA4"/>
    <w:rsid w:val="006C131A"/>
    <w:rsid w:val="006D3320"/>
    <w:rsid w:val="006D6239"/>
    <w:rsid w:val="006F1CAB"/>
    <w:rsid w:val="006F48E8"/>
    <w:rsid w:val="006F550D"/>
    <w:rsid w:val="006F65C4"/>
    <w:rsid w:val="007041EA"/>
    <w:rsid w:val="00710A42"/>
    <w:rsid w:val="00715284"/>
    <w:rsid w:val="00715814"/>
    <w:rsid w:val="00715F2A"/>
    <w:rsid w:val="007171B4"/>
    <w:rsid w:val="007219E6"/>
    <w:rsid w:val="00722C47"/>
    <w:rsid w:val="00724AB1"/>
    <w:rsid w:val="00731226"/>
    <w:rsid w:val="00733328"/>
    <w:rsid w:val="00740E57"/>
    <w:rsid w:val="0074288D"/>
    <w:rsid w:val="007516FA"/>
    <w:rsid w:val="00751E19"/>
    <w:rsid w:val="00753599"/>
    <w:rsid w:val="007604AA"/>
    <w:rsid w:val="00763849"/>
    <w:rsid w:val="00765D87"/>
    <w:rsid w:val="00771055"/>
    <w:rsid w:val="00773CC2"/>
    <w:rsid w:val="0078489A"/>
    <w:rsid w:val="00791D73"/>
    <w:rsid w:val="007933CF"/>
    <w:rsid w:val="00797F26"/>
    <w:rsid w:val="007A4CA3"/>
    <w:rsid w:val="007B0E22"/>
    <w:rsid w:val="007B4D67"/>
    <w:rsid w:val="007C00C8"/>
    <w:rsid w:val="007C7BBA"/>
    <w:rsid w:val="007C7CC1"/>
    <w:rsid w:val="007D014C"/>
    <w:rsid w:val="007D035A"/>
    <w:rsid w:val="007D5BBC"/>
    <w:rsid w:val="007D7333"/>
    <w:rsid w:val="007E4B39"/>
    <w:rsid w:val="007F0828"/>
    <w:rsid w:val="007F11D8"/>
    <w:rsid w:val="007F182A"/>
    <w:rsid w:val="007F50CB"/>
    <w:rsid w:val="00810253"/>
    <w:rsid w:val="00810FC8"/>
    <w:rsid w:val="008267C9"/>
    <w:rsid w:val="00827751"/>
    <w:rsid w:val="00830D73"/>
    <w:rsid w:val="00840B88"/>
    <w:rsid w:val="00855253"/>
    <w:rsid w:val="00856B2F"/>
    <w:rsid w:val="00865E1C"/>
    <w:rsid w:val="00871DAD"/>
    <w:rsid w:val="00874307"/>
    <w:rsid w:val="008815BF"/>
    <w:rsid w:val="008823D6"/>
    <w:rsid w:val="00884EC0"/>
    <w:rsid w:val="008858BC"/>
    <w:rsid w:val="008861C9"/>
    <w:rsid w:val="008871C9"/>
    <w:rsid w:val="008916C7"/>
    <w:rsid w:val="00892A73"/>
    <w:rsid w:val="00895E49"/>
    <w:rsid w:val="008977CC"/>
    <w:rsid w:val="008A036F"/>
    <w:rsid w:val="008A381A"/>
    <w:rsid w:val="008B1139"/>
    <w:rsid w:val="008C2E94"/>
    <w:rsid w:val="008C5C0F"/>
    <w:rsid w:val="008C7D23"/>
    <w:rsid w:val="008D0342"/>
    <w:rsid w:val="008D0BB9"/>
    <w:rsid w:val="008D6135"/>
    <w:rsid w:val="008E047E"/>
    <w:rsid w:val="008E22F8"/>
    <w:rsid w:val="008E376A"/>
    <w:rsid w:val="008F36BD"/>
    <w:rsid w:val="008F751E"/>
    <w:rsid w:val="0090211C"/>
    <w:rsid w:val="009042B0"/>
    <w:rsid w:val="00905A3D"/>
    <w:rsid w:val="00910969"/>
    <w:rsid w:val="00911197"/>
    <w:rsid w:val="0092058C"/>
    <w:rsid w:val="0092139A"/>
    <w:rsid w:val="009213AF"/>
    <w:rsid w:val="0093061D"/>
    <w:rsid w:val="00931F5E"/>
    <w:rsid w:val="00933458"/>
    <w:rsid w:val="0093597C"/>
    <w:rsid w:val="009413C9"/>
    <w:rsid w:val="009431D6"/>
    <w:rsid w:val="009463F0"/>
    <w:rsid w:val="00947E7A"/>
    <w:rsid w:val="00952124"/>
    <w:rsid w:val="009667FA"/>
    <w:rsid w:val="0097538D"/>
    <w:rsid w:val="009832AE"/>
    <w:rsid w:val="00985890"/>
    <w:rsid w:val="00995E7A"/>
    <w:rsid w:val="0099787D"/>
    <w:rsid w:val="009A0BE3"/>
    <w:rsid w:val="009A21D5"/>
    <w:rsid w:val="009A257F"/>
    <w:rsid w:val="009A446C"/>
    <w:rsid w:val="009B2A50"/>
    <w:rsid w:val="009C1F51"/>
    <w:rsid w:val="009C48AB"/>
    <w:rsid w:val="009C4DFF"/>
    <w:rsid w:val="009C6D2A"/>
    <w:rsid w:val="009D4F6A"/>
    <w:rsid w:val="009D5E61"/>
    <w:rsid w:val="009D72B5"/>
    <w:rsid w:val="009E2084"/>
    <w:rsid w:val="009E36AA"/>
    <w:rsid w:val="009E7717"/>
    <w:rsid w:val="009F5B2B"/>
    <w:rsid w:val="009F6426"/>
    <w:rsid w:val="00A0465F"/>
    <w:rsid w:val="00A046A6"/>
    <w:rsid w:val="00A11375"/>
    <w:rsid w:val="00A12708"/>
    <w:rsid w:val="00A13C3B"/>
    <w:rsid w:val="00A2059A"/>
    <w:rsid w:val="00A270E1"/>
    <w:rsid w:val="00A304E5"/>
    <w:rsid w:val="00A35FF8"/>
    <w:rsid w:val="00A37864"/>
    <w:rsid w:val="00A40E0D"/>
    <w:rsid w:val="00A42826"/>
    <w:rsid w:val="00A5542A"/>
    <w:rsid w:val="00A6403A"/>
    <w:rsid w:val="00A75D9D"/>
    <w:rsid w:val="00A8028A"/>
    <w:rsid w:val="00A84456"/>
    <w:rsid w:val="00A84AC1"/>
    <w:rsid w:val="00A85BE3"/>
    <w:rsid w:val="00A9519D"/>
    <w:rsid w:val="00AA1137"/>
    <w:rsid w:val="00AA5007"/>
    <w:rsid w:val="00AB599E"/>
    <w:rsid w:val="00AC344E"/>
    <w:rsid w:val="00AD1273"/>
    <w:rsid w:val="00AD3359"/>
    <w:rsid w:val="00AD6163"/>
    <w:rsid w:val="00AE033E"/>
    <w:rsid w:val="00AE0C92"/>
    <w:rsid w:val="00AE1DD8"/>
    <w:rsid w:val="00AE6059"/>
    <w:rsid w:val="00AE7BBA"/>
    <w:rsid w:val="00B01D08"/>
    <w:rsid w:val="00B04EB1"/>
    <w:rsid w:val="00B110A9"/>
    <w:rsid w:val="00B11E6F"/>
    <w:rsid w:val="00B26368"/>
    <w:rsid w:val="00B2660D"/>
    <w:rsid w:val="00B272C0"/>
    <w:rsid w:val="00B311DB"/>
    <w:rsid w:val="00B32D03"/>
    <w:rsid w:val="00B3456D"/>
    <w:rsid w:val="00B35C8B"/>
    <w:rsid w:val="00B40EBD"/>
    <w:rsid w:val="00B439BA"/>
    <w:rsid w:val="00B443CE"/>
    <w:rsid w:val="00B5027B"/>
    <w:rsid w:val="00B506BD"/>
    <w:rsid w:val="00B5336A"/>
    <w:rsid w:val="00B54509"/>
    <w:rsid w:val="00B60655"/>
    <w:rsid w:val="00B64EA0"/>
    <w:rsid w:val="00B73DFB"/>
    <w:rsid w:val="00B74072"/>
    <w:rsid w:val="00B75129"/>
    <w:rsid w:val="00B84AA1"/>
    <w:rsid w:val="00B92CC0"/>
    <w:rsid w:val="00B96587"/>
    <w:rsid w:val="00B966BE"/>
    <w:rsid w:val="00BC1FDF"/>
    <w:rsid w:val="00BD4F54"/>
    <w:rsid w:val="00BD6618"/>
    <w:rsid w:val="00BE0F97"/>
    <w:rsid w:val="00BE1731"/>
    <w:rsid w:val="00BE3776"/>
    <w:rsid w:val="00BE3820"/>
    <w:rsid w:val="00BE7F31"/>
    <w:rsid w:val="00BF2D26"/>
    <w:rsid w:val="00C0592E"/>
    <w:rsid w:val="00C05B94"/>
    <w:rsid w:val="00C116B1"/>
    <w:rsid w:val="00C17ED6"/>
    <w:rsid w:val="00C2247E"/>
    <w:rsid w:val="00C24122"/>
    <w:rsid w:val="00C24E86"/>
    <w:rsid w:val="00C32160"/>
    <w:rsid w:val="00C50B60"/>
    <w:rsid w:val="00C53369"/>
    <w:rsid w:val="00C62932"/>
    <w:rsid w:val="00C65DF6"/>
    <w:rsid w:val="00C804F5"/>
    <w:rsid w:val="00C81341"/>
    <w:rsid w:val="00C81564"/>
    <w:rsid w:val="00C84374"/>
    <w:rsid w:val="00C85166"/>
    <w:rsid w:val="00C85772"/>
    <w:rsid w:val="00C90CFC"/>
    <w:rsid w:val="00C9251D"/>
    <w:rsid w:val="00CA1B4A"/>
    <w:rsid w:val="00CB2882"/>
    <w:rsid w:val="00CB4E90"/>
    <w:rsid w:val="00CB6B2C"/>
    <w:rsid w:val="00CC0304"/>
    <w:rsid w:val="00CC1C14"/>
    <w:rsid w:val="00CC1ECC"/>
    <w:rsid w:val="00CC24CA"/>
    <w:rsid w:val="00CC436F"/>
    <w:rsid w:val="00CD131B"/>
    <w:rsid w:val="00CD5EE5"/>
    <w:rsid w:val="00CE5C9E"/>
    <w:rsid w:val="00CE62B0"/>
    <w:rsid w:val="00CE7383"/>
    <w:rsid w:val="00CF2E76"/>
    <w:rsid w:val="00CF53F0"/>
    <w:rsid w:val="00D004A3"/>
    <w:rsid w:val="00D0212B"/>
    <w:rsid w:val="00D13709"/>
    <w:rsid w:val="00D22A08"/>
    <w:rsid w:val="00D249ED"/>
    <w:rsid w:val="00D27274"/>
    <w:rsid w:val="00D30A2F"/>
    <w:rsid w:val="00D351EE"/>
    <w:rsid w:val="00D40D80"/>
    <w:rsid w:val="00D451ED"/>
    <w:rsid w:val="00D46484"/>
    <w:rsid w:val="00D47A03"/>
    <w:rsid w:val="00D5164F"/>
    <w:rsid w:val="00D54334"/>
    <w:rsid w:val="00D613FF"/>
    <w:rsid w:val="00D739A9"/>
    <w:rsid w:val="00D75999"/>
    <w:rsid w:val="00D75A81"/>
    <w:rsid w:val="00D82BDA"/>
    <w:rsid w:val="00D8493A"/>
    <w:rsid w:val="00D859F4"/>
    <w:rsid w:val="00D85AB0"/>
    <w:rsid w:val="00D910DB"/>
    <w:rsid w:val="00D960FD"/>
    <w:rsid w:val="00DA0110"/>
    <w:rsid w:val="00DB4E5E"/>
    <w:rsid w:val="00DB741C"/>
    <w:rsid w:val="00DB7CEE"/>
    <w:rsid w:val="00DC0D94"/>
    <w:rsid w:val="00DD6708"/>
    <w:rsid w:val="00DE1C0F"/>
    <w:rsid w:val="00DE5D92"/>
    <w:rsid w:val="00DF660F"/>
    <w:rsid w:val="00DF6E0F"/>
    <w:rsid w:val="00E01A9D"/>
    <w:rsid w:val="00E02E75"/>
    <w:rsid w:val="00E066A1"/>
    <w:rsid w:val="00E10DBB"/>
    <w:rsid w:val="00E12397"/>
    <w:rsid w:val="00E142B6"/>
    <w:rsid w:val="00E14AE1"/>
    <w:rsid w:val="00E16058"/>
    <w:rsid w:val="00E2002F"/>
    <w:rsid w:val="00E331F6"/>
    <w:rsid w:val="00E34E02"/>
    <w:rsid w:val="00E3620C"/>
    <w:rsid w:val="00E41A59"/>
    <w:rsid w:val="00E46632"/>
    <w:rsid w:val="00E50A4B"/>
    <w:rsid w:val="00E50BFA"/>
    <w:rsid w:val="00E52271"/>
    <w:rsid w:val="00E534BF"/>
    <w:rsid w:val="00E7097D"/>
    <w:rsid w:val="00E76AC9"/>
    <w:rsid w:val="00E77098"/>
    <w:rsid w:val="00E7712F"/>
    <w:rsid w:val="00E77527"/>
    <w:rsid w:val="00E77F2B"/>
    <w:rsid w:val="00E835B7"/>
    <w:rsid w:val="00E86748"/>
    <w:rsid w:val="00E90E85"/>
    <w:rsid w:val="00E949ED"/>
    <w:rsid w:val="00E95955"/>
    <w:rsid w:val="00E95BEC"/>
    <w:rsid w:val="00EA6D33"/>
    <w:rsid w:val="00EB409A"/>
    <w:rsid w:val="00EB5B7E"/>
    <w:rsid w:val="00EB7292"/>
    <w:rsid w:val="00EB777E"/>
    <w:rsid w:val="00EC1A0E"/>
    <w:rsid w:val="00EC2E3E"/>
    <w:rsid w:val="00ED3094"/>
    <w:rsid w:val="00ED402B"/>
    <w:rsid w:val="00ED7672"/>
    <w:rsid w:val="00EE003D"/>
    <w:rsid w:val="00EE0B61"/>
    <w:rsid w:val="00EE2B0C"/>
    <w:rsid w:val="00EE4077"/>
    <w:rsid w:val="00EF186C"/>
    <w:rsid w:val="00EF4297"/>
    <w:rsid w:val="00EF65A9"/>
    <w:rsid w:val="00F00F6A"/>
    <w:rsid w:val="00F1097F"/>
    <w:rsid w:val="00F10C05"/>
    <w:rsid w:val="00F11FAC"/>
    <w:rsid w:val="00F129C9"/>
    <w:rsid w:val="00F130C4"/>
    <w:rsid w:val="00F1661A"/>
    <w:rsid w:val="00F25BB7"/>
    <w:rsid w:val="00F3120C"/>
    <w:rsid w:val="00F32DF3"/>
    <w:rsid w:val="00F5056F"/>
    <w:rsid w:val="00F56713"/>
    <w:rsid w:val="00F57FA1"/>
    <w:rsid w:val="00F6203A"/>
    <w:rsid w:val="00F62570"/>
    <w:rsid w:val="00F62B9E"/>
    <w:rsid w:val="00F6451A"/>
    <w:rsid w:val="00F6655A"/>
    <w:rsid w:val="00F7238D"/>
    <w:rsid w:val="00F85131"/>
    <w:rsid w:val="00F87E11"/>
    <w:rsid w:val="00F95961"/>
    <w:rsid w:val="00FA307B"/>
    <w:rsid w:val="00FA4D70"/>
    <w:rsid w:val="00FA5B4E"/>
    <w:rsid w:val="00FA6175"/>
    <w:rsid w:val="00FB191B"/>
    <w:rsid w:val="00FB4F84"/>
    <w:rsid w:val="00FC2E3F"/>
    <w:rsid w:val="00FC5B31"/>
    <w:rsid w:val="00FC6A05"/>
    <w:rsid w:val="00FC7B3C"/>
    <w:rsid w:val="00FD130D"/>
    <w:rsid w:val="00FD213D"/>
    <w:rsid w:val="00FD55A2"/>
    <w:rsid w:val="00FD5B7D"/>
    <w:rsid w:val="00FD661E"/>
    <w:rsid w:val="00FD6B27"/>
    <w:rsid w:val="00FE2134"/>
    <w:rsid w:val="00FE4042"/>
    <w:rsid w:val="00FE733C"/>
    <w:rsid w:val="00FE7F8E"/>
    <w:rsid w:val="00FF0570"/>
    <w:rsid w:val="00FF375A"/>
    <w:rsid w:val="00FF5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509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985890"/>
    <w:pPr>
      <w:keepNext/>
      <w:numPr>
        <w:numId w:val="1"/>
      </w:numPr>
      <w:outlineLvl w:val="0"/>
    </w:pPr>
    <w:rPr>
      <w:rFonts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85890"/>
    <w:pPr>
      <w:keepNext/>
      <w:outlineLvl w:val="1"/>
    </w:pPr>
    <w:rPr>
      <w:rFonts w:cs="Arial"/>
      <w:b/>
      <w:bCs/>
      <w:sz w:val="24"/>
      <w:szCs w:val="20"/>
      <w:u w:val="single"/>
    </w:rPr>
  </w:style>
  <w:style w:type="paragraph" w:styleId="Heading3">
    <w:name w:val="heading 3"/>
    <w:basedOn w:val="Normal"/>
    <w:next w:val="Normal"/>
    <w:qFormat/>
    <w:rsid w:val="00985890"/>
    <w:pPr>
      <w:keepNext/>
      <w:numPr>
        <w:ilvl w:val="2"/>
        <w:numId w:val="1"/>
      </w:numPr>
      <w:outlineLvl w:val="2"/>
    </w:pPr>
    <w:rPr>
      <w:rFonts w:cs="Arial"/>
      <w:b/>
      <w:bCs/>
      <w:i/>
      <w:szCs w:val="20"/>
    </w:rPr>
  </w:style>
  <w:style w:type="paragraph" w:styleId="Heading4">
    <w:name w:val="heading 4"/>
    <w:basedOn w:val="Normal"/>
    <w:next w:val="Normal"/>
    <w:qFormat/>
    <w:rsid w:val="00F32DF3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F32DF3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8589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98589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8589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8589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E0F97"/>
    <w:pPr>
      <w:tabs>
        <w:tab w:val="left" w:pos="440"/>
        <w:tab w:val="right" w:leader="dot" w:pos="9350"/>
      </w:tabs>
      <w:spacing w:before="120" w:after="120" w:line="360" w:lineRule="auto"/>
    </w:pPr>
  </w:style>
  <w:style w:type="paragraph" w:styleId="TOC2">
    <w:name w:val="toc 2"/>
    <w:basedOn w:val="Normal"/>
    <w:next w:val="Normal"/>
    <w:autoRedefine/>
    <w:uiPriority w:val="39"/>
    <w:rsid w:val="00C2247E"/>
    <w:pPr>
      <w:ind w:left="220"/>
    </w:pPr>
  </w:style>
  <w:style w:type="paragraph" w:styleId="BalloonText">
    <w:name w:val="Balloon Text"/>
    <w:basedOn w:val="Normal"/>
    <w:semiHidden/>
    <w:rsid w:val="00773CC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2247E"/>
    <w:pPr>
      <w:ind w:left="440"/>
    </w:pPr>
  </w:style>
  <w:style w:type="paragraph" w:styleId="TOC4">
    <w:name w:val="toc 4"/>
    <w:basedOn w:val="Normal"/>
    <w:next w:val="Normal"/>
    <w:autoRedefine/>
    <w:semiHidden/>
    <w:rsid w:val="00C2247E"/>
    <w:pPr>
      <w:ind w:left="660"/>
    </w:pPr>
  </w:style>
  <w:style w:type="character" w:styleId="Hyperlink">
    <w:name w:val="Hyperlink"/>
    <w:basedOn w:val="DefaultParagraphFont"/>
    <w:uiPriority w:val="99"/>
    <w:rsid w:val="00C224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5D365B"/>
    <w:rPr>
      <w:rFonts w:ascii="Arial" w:hAnsi="Arial" w:cs="Arial"/>
      <w:b/>
      <w:bCs/>
      <w:sz w:val="24"/>
      <w:u w:val="single"/>
    </w:rPr>
  </w:style>
  <w:style w:type="paragraph" w:styleId="Header">
    <w:name w:val="header"/>
    <w:basedOn w:val="Normal"/>
    <w:rsid w:val="006417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17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0110"/>
  </w:style>
  <w:style w:type="table" w:styleId="TableGrid">
    <w:name w:val="Table Grid"/>
    <w:basedOn w:val="TableNormal"/>
    <w:rsid w:val="00886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6B085B"/>
    <w:rPr>
      <w:rFonts w:ascii="Courier New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hidden/>
    <w:rsid w:val="00A37864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A37864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E01A9D"/>
    <w:rPr>
      <w:b/>
      <w:bCs/>
    </w:rPr>
  </w:style>
  <w:style w:type="table" w:styleId="TableClassic2">
    <w:name w:val="Table Classic 2"/>
    <w:basedOn w:val="TableNormal"/>
    <w:rsid w:val="008858B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8858B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ListParagraph">
    <w:name w:val="List Paragraph"/>
    <w:basedOn w:val="Normal"/>
    <w:uiPriority w:val="34"/>
    <w:qFormat/>
    <w:rsid w:val="006F65C4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6F65C4"/>
    <w:rPr>
      <w:rFonts w:ascii="Courier New" w:hAnsi="Courier New" w:cs="Courier New"/>
    </w:rPr>
  </w:style>
  <w:style w:type="paragraph" w:styleId="ListBullet">
    <w:name w:val="List Bullet"/>
    <w:basedOn w:val="Normal"/>
    <w:rsid w:val="00FB191B"/>
    <w:p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E0F"/>
    <w:pPr>
      <w:keepLines/>
      <w:numPr>
        <w:numId w:val="0"/>
      </w:numPr>
      <w:spacing w:before="480" w:line="276" w:lineRule="auto"/>
      <w:outlineLvl w:val="9"/>
    </w:pPr>
    <w:rPr>
      <w:rFonts w:ascii="Cambria" w:hAnsi="Cambria" w:cs="Times New Roman"/>
      <w:color w:val="365F91"/>
      <w:szCs w:val="28"/>
    </w:rPr>
  </w:style>
  <w:style w:type="character" w:styleId="Emphasis">
    <w:name w:val="Emphasis"/>
    <w:basedOn w:val="DefaultParagraphFont"/>
    <w:qFormat/>
    <w:rsid w:val="00675D6F"/>
    <w:rPr>
      <w:i/>
      <w:iCs/>
    </w:rPr>
  </w:style>
  <w:style w:type="character" w:styleId="CommentReference">
    <w:name w:val="annotation reference"/>
    <w:basedOn w:val="DefaultParagraphFont"/>
    <w:rsid w:val="000B7C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7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7C52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B7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7C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10">
                  <w:marLeft w:val="2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83635">
                          <w:marLeft w:val="0"/>
                          <w:marRight w:val="16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62017">
                              <w:marLeft w:val="0"/>
                              <w:marRight w:val="7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3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1073</Words>
  <Characters>6120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a2z, Inc.</Company>
  <LinksUpToDate>false</LinksUpToDate>
  <CharactersWithSpaces>7179</CharactersWithSpaces>
  <SharedDoc>false</SharedDoc>
  <HLinks>
    <vt:vector size="72" baseType="variant"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_Toc246320667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_Toc246320666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_Toc246320665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_Toc246320664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_Toc246320663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_Toc246320662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_Toc246320661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_Toc246320660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_Toc246320659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_Toc246320658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_Toc246320657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_Toc246320656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a2z, Inc.</dc:creator>
  <cp:lastModifiedBy>dfrey</cp:lastModifiedBy>
  <cp:revision>2</cp:revision>
  <cp:lastPrinted>2008-06-10T15:10:00Z</cp:lastPrinted>
  <dcterms:created xsi:type="dcterms:W3CDTF">2011-01-04T13:41:00Z</dcterms:created>
  <dcterms:modified xsi:type="dcterms:W3CDTF">2011-01-04T13:41:00Z</dcterms:modified>
</cp:coreProperties>
</file>