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Calibri" w:hAnsi="Calibri" w:eastAsia="Calibri"/>
          <w:b/>
          <w:i w:val="0"/>
          <w:color w:val="1E2732"/>
          <w:sz w:val="40"/>
        </w:rPr>
        <w:t>⚜  DEMIDIUS THORNE</w:t>
      </w:r>
    </w:p>
    <w:p>
      <w:pPr>
        <w:spacing w:before="0" w:after="100" w:line="240" w:lineRule="auto"/>
      </w:pPr>
      <w:r>
        <w:rPr>
          <w:rFonts w:ascii="Calibri" w:hAnsi="Calibri" w:eastAsia="Calibri"/>
          <w:b/>
          <w:i w:val="0"/>
          <w:color w:val="8B2332"/>
          <w:sz w:val="20"/>
        </w:rPr>
        <w:t>MYTHIC ORACLE • FIELD REFERENCE</w:t>
      </w:r>
      <w:r>
        <w:rPr>
          <w:rFonts w:ascii="Calibri" w:hAnsi="Calibri" w:eastAsia="Calibri"/>
          <w:b w:val="0"/>
          <w:i w:val="0"/>
          <w:color w:val="66707B"/>
          <w:sz w:val="18"/>
        </w:rPr>
        <w:t xml:space="preserve">   |   Level 17+ • Hierophant • Spirit Guide</w:t>
      </w:r>
    </w:p>
    <w:tbl>
      <w:tblPr>
        <w:tblW w:type="dxa" w:w="10296"/>
        <w:jc w:val="center"/>
        <w:tblLayout w:type="fixed"/>
        <w:tblLook w:firstColumn="1" w:firstRow="1" w:lastColumn="0" w:lastRow="0" w:noHBand="0" w:noVBand="1" w:val="04A0"/>
      </w:tblPr>
      <w:tblGrid>
        <w:gridCol w:w="10296"/>
      </w:tblGrid>
      <w:tr>
        <w:trPr>
          <w:cantSplit/>
        </w:trPr>
        <w:tc>
          <w:tcPr>
            <w:tcW w:type="dxa" w:w="10296"/>
            <w:tcMar>
              <w:top w:w="70" w:type="dxa"/>
              <w:start w:w="100" w:type="dxa"/>
              <w:bottom w:w="70"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shd w:fill="F8EEF0"/>
          </w:tcPr>
          <w:p>
            <w:pPr>
              <w:spacing w:before="0" w:after="10" w:line="247" w:lineRule="auto"/>
            </w:pPr>
            <w:r>
              <w:rPr>
                <w:rFonts w:ascii="Calibri" w:hAnsi="Calibri" w:eastAsia="Calibri"/>
                <w:b/>
                <w:i w:val="0"/>
                <w:color w:val="671824"/>
                <w:sz w:val="18"/>
              </w:rPr>
              <w:t xml:space="preserve">BUILD PREMISE  </w:t>
            </w:r>
            <w:r>
              <w:rPr>
                <w:rFonts w:ascii="Calibri" w:hAnsi="Calibri" w:eastAsia="Calibri"/>
                <w:b w:val="0"/>
                <w:i w:val="0"/>
                <w:color w:val="1E2732"/>
                <w:sz w:val="17"/>
              </w:rPr>
              <w:t>Musetouched aasimar oracle; newer Juju mystery; Suzerain template; Fate’s Favored trait; Sidestep Secret selected through Strange Revelation (Kobold Press, 3PP), not a Ring of Revelation; Charisma-first face, buffer, and controller. The campaign treats every wizard spell as available to Demidius as a divine spell and permits selected third-party material. Recommendations below explicitly rely on those rulings where noted.</w:t>
            </w:r>
            <w:r>
              <w:t xml:space="preserve"> </w:t>
            </w:r>
            <w:hyperlink r:id="rId9">
              <w:r>
                <w:rPr>
                  <w:color w:val="8B2332"/>
                  <w:sz w:val="15"/>
                  <w:szCs w:val="15"/>
                  <w:b/>
                </w:rPr>
                <w:t>[25]</w:t>
              </w:r>
            </w:hyperlink>
            <w:r>
              <w:rPr>
                <w:rFonts w:ascii="Calibri" w:hAnsi="Calibri" w:eastAsia="Calibri"/>
                <w:b w:val="0"/>
                <w:i w:val="0"/>
                <w:color w:val="66707B"/>
                <w:sz w:val="15"/>
              </w:rPr>
              <w:t>,</w:t>
            </w:r>
            <w:hyperlink r:id="rId10">
              <w:r>
                <w:rPr>
                  <w:color w:val="8B2332"/>
                  <w:sz w:val="15"/>
                  <w:szCs w:val="15"/>
                  <w:b/>
                </w:rPr>
                <w:t>[27]</w:t>
              </w:r>
            </w:hyperlink>
          </w:p>
        </w:tc>
      </w:tr>
    </w:tbl>
    <w:p>
      <w:pPr>
        <w:keepNext/>
        <w:spacing w:before="140" w:after="80" w:line="240" w:lineRule="auto"/>
      </w:pPr>
      <w:r>
        <w:rPr>
          <w:rFonts w:ascii="Calibri" w:hAnsi="Calibri" w:eastAsia="Calibri"/>
          <w:b/>
          <w:i w:val="0"/>
          <w:color w:val="671824"/>
          <w:sz w:val="31"/>
        </w:rPr>
        <w:t>Executive recommendation</w:t>
      </w:r>
    </w:p>
    <w:p>
      <w:pPr>
        <w:spacing w:before="0" w:after="60" w:line="252" w:lineRule="auto"/>
      </w:pPr>
      <w:r>
        <w:rPr>
          <w:rFonts w:ascii="Calibri" w:hAnsi="Calibri" w:eastAsia="Calibri"/>
          <w:b w:val="0"/>
          <w:i w:val="0"/>
          <w:color w:val="1E2732"/>
          <w:sz w:val="18"/>
        </w:rPr>
        <w:t>Build the mythic chassis around Inspired Spell, Eldritch Breach, Divine Metamastery, Enduring Blessing, and Flexible Counterspell. Replace Mythic Crafting unless Demidius—not Aristea—must personally cover critical crafting. The signature boss turn is a quickened Greater Dispel Magic followed by a non-immune control spell or enchantment after mind blank falls.</w:t>
      </w:r>
    </w:p>
    <w:p>
      <w:pPr>
        <w:keepNext/>
        <w:spacing w:before="140" w:after="80" w:line="240" w:lineRule="auto"/>
      </w:pPr>
      <w:r>
        <w:rPr>
          <w:rFonts w:ascii="Calibri" w:hAnsi="Calibri" w:eastAsia="Calibri"/>
          <w:b/>
          <w:i w:val="0"/>
          <w:color w:val="671824"/>
          <w:sz w:val="31"/>
        </w:rPr>
        <w:t>Mythic priorities</w:t>
      </w:r>
    </w:p>
    <w:tbl>
      <w:tblPr>
        <w:tblW w:type="dxa" w:w="10296"/>
        <w:jc w:val="center"/>
        <w:tblLayout w:type="fixed"/>
        <w:tblLook w:firstColumn="1" w:firstRow="1" w:lastColumn="0" w:lastRow="0" w:noHBand="0" w:noVBand="1" w:val="04A0"/>
      </w:tblPr>
      <w:tblGrid>
        <w:gridCol w:w="547"/>
        <w:gridCol w:w="2232"/>
        <w:gridCol w:w="6955"/>
        <w:gridCol w:w="561"/>
      </w:tblGrid>
      <w:tr>
        <w:trPr>
          <w:cantSplit/>
          <w:tblHeader w:val="true"/>
        </w:trPr>
        <w:tc>
          <w:tcPr>
            <w:tcW w:type="dxa" w:w="547"/>
            <w:tcMar>
              <w:top w:w="70" w:type="dxa"/>
              <w:start w:w="100" w:type="dxa"/>
              <w:bottom w:w="70"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shd w:fill="1E2732"/>
          </w:tcPr>
          <w:p>
            <w:pPr>
              <w:spacing w:before="0" w:after="0" w:line="240" w:lineRule="auto"/>
            </w:pPr>
            <w:r>
              <w:rPr>
                <w:rFonts w:ascii="Calibri" w:hAnsi="Calibri" w:eastAsia="Calibri"/>
                <w:b/>
                <w:i w:val="0"/>
                <w:color w:val="FFFFFF"/>
                <w:sz w:val="16"/>
              </w:rPr>
              <w:t>Rank</w:t>
            </w:r>
          </w:p>
        </w:tc>
        <w:tc>
          <w:tcPr>
            <w:tcW w:type="dxa" w:w="2232"/>
            <w:tcMar>
              <w:top w:w="70" w:type="dxa"/>
              <w:start w:w="100" w:type="dxa"/>
              <w:bottom w:w="70"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shd w:fill="1E2732"/>
          </w:tcPr>
          <w:p>
            <w:pPr>
              <w:spacing w:before="0" w:after="0" w:line="240" w:lineRule="auto"/>
            </w:pPr>
            <w:r>
              <w:rPr>
                <w:rFonts w:ascii="Calibri" w:hAnsi="Calibri" w:eastAsia="Calibri"/>
                <w:b/>
                <w:i w:val="0"/>
                <w:color w:val="FFFFFF"/>
                <w:sz w:val="16"/>
              </w:rPr>
              <w:t>Option</w:t>
            </w:r>
          </w:p>
        </w:tc>
        <w:tc>
          <w:tcPr>
            <w:tcW w:type="dxa" w:w="6955"/>
            <w:tcMar>
              <w:top w:w="70" w:type="dxa"/>
              <w:start w:w="100" w:type="dxa"/>
              <w:bottom w:w="70"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shd w:fill="1E2732"/>
          </w:tcPr>
          <w:p>
            <w:pPr>
              <w:spacing w:before="0" w:after="0" w:line="240" w:lineRule="auto"/>
            </w:pPr>
            <w:r>
              <w:rPr>
                <w:rFonts w:ascii="Calibri" w:hAnsi="Calibri" w:eastAsia="Calibri"/>
                <w:b/>
                <w:i w:val="0"/>
                <w:color w:val="FFFFFF"/>
                <w:sz w:val="16"/>
              </w:rPr>
              <w:t>Why it earns the slot</w:t>
            </w:r>
          </w:p>
        </w:tc>
        <w:tc>
          <w:tcPr>
            <w:tcW w:type="dxa" w:w="561"/>
            <w:tcMar>
              <w:top w:w="70" w:type="dxa"/>
              <w:start w:w="100" w:type="dxa"/>
              <w:bottom w:w="70"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shd w:fill="1E2732"/>
          </w:tcPr>
          <w:p>
            <w:pPr>
              <w:spacing w:before="0" w:after="0" w:line="240" w:lineRule="auto"/>
            </w:pPr>
            <w:r>
              <w:rPr>
                <w:rFonts w:ascii="Calibri" w:hAnsi="Calibri" w:eastAsia="Calibri"/>
                <w:b/>
                <w:i w:val="0"/>
                <w:color w:val="FFFFFF"/>
                <w:sz w:val="16"/>
              </w:rPr>
              <w:t>Src</w:t>
            </w:r>
          </w:p>
        </w:tc>
      </w:tr>
      <w:tr>
        <w:trPr>
          <w:cantSplit/>
        </w:trPr>
        <w:tc>
          <w:tcPr>
            <w:tcW w:type="dxa" w:w="547"/>
            <w:tcMar>
              <w:top w:w="55" w:type="dxa"/>
              <w:start w:w="100" w:type="dxa"/>
              <w:bottom w:w="55"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tcPr>
          <w:p>
            <w:pPr>
              <w:spacing w:before="0" w:after="0" w:line="240" w:lineRule="auto"/>
              <w:jc w:val="center"/>
            </w:pPr>
            <w:r>
              <w:rPr>
                <w:rFonts w:ascii="Calibri" w:hAnsi="Calibri" w:eastAsia="Calibri"/>
                <w:b/>
                <w:i w:val="0"/>
                <w:color w:val="671824"/>
                <w:sz w:val="16"/>
              </w:rPr>
              <w:t>S</w:t>
            </w:r>
          </w:p>
        </w:tc>
        <w:tc>
          <w:tcPr>
            <w:tcW w:type="dxa" w:w="2232"/>
            <w:tcMar>
              <w:top w:w="55" w:type="dxa"/>
              <w:start w:w="100" w:type="dxa"/>
              <w:bottom w:w="55"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tcPr>
          <w:p>
            <w:pPr>
              <w:spacing w:before="0" w:after="0" w:line="240" w:lineRule="auto"/>
            </w:pPr>
            <w:r>
              <w:rPr>
                <w:rFonts w:ascii="Calibri" w:hAnsi="Calibri" w:eastAsia="Calibri"/>
                <w:b/>
                <w:i w:val="0"/>
                <w:color w:val="1E2732"/>
                <w:sz w:val="16"/>
              </w:rPr>
              <w:t>Inspired Spell</w:t>
            </w:r>
          </w:p>
        </w:tc>
        <w:tc>
          <w:tcPr>
            <w:tcW w:type="dxa" w:w="6955"/>
            <w:tcMar>
              <w:top w:w="55" w:type="dxa"/>
              <w:start w:w="100" w:type="dxa"/>
              <w:bottom w:w="55"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tcPr>
          <w:p>
            <w:pPr>
              <w:spacing w:before="0" w:after="0" w:line="242" w:lineRule="auto"/>
            </w:pPr>
            <w:r>
              <w:rPr>
                <w:rFonts w:ascii="Calibri" w:hAnsi="Calibri" w:eastAsia="Calibri"/>
                <w:b w:val="0"/>
                <w:i w:val="0"/>
                <w:color w:val="1E2732"/>
                <w:sz w:val="16"/>
              </w:rPr>
              <w:t>Spend 1 mythic power to cast any divine spell on the class list without knowing or preparing it; CL +2 for level-dependent effects. Under the campaign’s wizard-as-divine ruling, this is the build’s deepest toolbox.</w:t>
            </w:r>
          </w:p>
        </w:tc>
        <w:tc>
          <w:tcPr>
            <w:tcW w:type="dxa" w:w="561"/>
            <w:tcMar>
              <w:top w:w="55" w:type="dxa"/>
              <w:start w:w="100" w:type="dxa"/>
              <w:bottom w:w="55"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tcPr>
          <w:p>
            <w:pPr>
              <w:spacing w:before="0" w:after="0" w:line="240" w:lineRule="auto"/>
              <w:jc w:val="center"/>
            </w:pPr>
            <w:hyperlink r:id="rId11">
              <w:r>
                <w:rPr>
                  <w:color w:val="8B2332"/>
                  <w:sz w:val="14"/>
                  <w:szCs w:val="14"/>
                  <w:b/>
                </w:rPr>
                <w:t>[1]</w:t>
              </w:r>
            </w:hyperlink>
          </w:p>
        </w:tc>
      </w:tr>
      <w:tr>
        <w:trPr>
          <w:cantSplit/>
        </w:trPr>
        <w:tc>
          <w:tcPr>
            <w:tcW w:type="dxa" w:w="547"/>
            <w:shd w:fill="F3F5F7"/>
            <w:tcMar>
              <w:top w:w="55" w:type="dxa"/>
              <w:start w:w="100" w:type="dxa"/>
              <w:bottom w:w="55"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tcPr>
          <w:p>
            <w:pPr>
              <w:spacing w:before="0" w:after="0" w:line="240" w:lineRule="auto"/>
              <w:jc w:val="center"/>
            </w:pPr>
            <w:r>
              <w:rPr>
                <w:rFonts w:ascii="Calibri" w:hAnsi="Calibri" w:eastAsia="Calibri"/>
                <w:b/>
                <w:i w:val="0"/>
                <w:color w:val="671824"/>
                <w:sz w:val="16"/>
              </w:rPr>
              <w:t>S</w:t>
            </w:r>
          </w:p>
        </w:tc>
        <w:tc>
          <w:tcPr>
            <w:tcW w:type="dxa" w:w="2232"/>
            <w:shd w:fill="F3F5F7"/>
            <w:tcMar>
              <w:top w:w="55" w:type="dxa"/>
              <w:start w:w="100" w:type="dxa"/>
              <w:bottom w:w="55"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tcPr>
          <w:p>
            <w:pPr>
              <w:spacing w:before="0" w:after="0" w:line="240" w:lineRule="auto"/>
            </w:pPr>
            <w:r>
              <w:rPr>
                <w:rFonts w:ascii="Calibri" w:hAnsi="Calibri" w:eastAsia="Calibri"/>
                <w:b/>
                <w:i w:val="0"/>
                <w:color w:val="1E2732"/>
                <w:sz w:val="16"/>
              </w:rPr>
              <w:t>Eldritch Breach</w:t>
            </w:r>
          </w:p>
        </w:tc>
        <w:tc>
          <w:tcPr>
            <w:tcW w:type="dxa" w:w="6955"/>
            <w:shd w:fill="F3F5F7"/>
            <w:tcMar>
              <w:top w:w="55" w:type="dxa"/>
              <w:start w:w="100" w:type="dxa"/>
              <w:bottom w:w="55"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tcPr>
          <w:p>
            <w:pPr>
              <w:spacing w:before="0" w:after="0" w:line="242" w:lineRule="auto"/>
            </w:pPr>
            <w:r>
              <w:rPr>
                <w:rFonts w:ascii="Calibri" w:hAnsi="Calibri" w:eastAsia="Calibri"/>
                <w:b w:val="0"/>
                <w:i w:val="0"/>
                <w:color w:val="1E2732"/>
                <w:sz w:val="16"/>
              </w:rPr>
              <w:t>Roll twice and take the higher result on caster-level checks to dispel, defeat SR, or determine whether magic affects a target.</w:t>
            </w:r>
          </w:p>
        </w:tc>
        <w:tc>
          <w:tcPr>
            <w:tcW w:type="dxa" w:w="561"/>
            <w:shd w:fill="F3F5F7"/>
            <w:tcMar>
              <w:top w:w="55" w:type="dxa"/>
              <w:start w:w="100" w:type="dxa"/>
              <w:bottom w:w="55"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tcPr>
          <w:p>
            <w:pPr>
              <w:spacing w:before="0" w:after="0" w:line="240" w:lineRule="auto"/>
              <w:jc w:val="center"/>
            </w:pPr>
            <w:hyperlink r:id="rId12">
              <w:r>
                <w:rPr>
                  <w:color w:val="8B2332"/>
                  <w:sz w:val="14"/>
                  <w:szCs w:val="14"/>
                  <w:b/>
                </w:rPr>
                <w:t>[2]</w:t>
              </w:r>
            </w:hyperlink>
          </w:p>
        </w:tc>
      </w:tr>
      <w:tr>
        <w:trPr>
          <w:cantSplit/>
        </w:trPr>
        <w:tc>
          <w:tcPr>
            <w:tcW w:type="dxa" w:w="547"/>
            <w:tcMar>
              <w:top w:w="55" w:type="dxa"/>
              <w:start w:w="100" w:type="dxa"/>
              <w:bottom w:w="55"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tcPr>
          <w:p>
            <w:pPr>
              <w:spacing w:before="0" w:after="0" w:line="240" w:lineRule="auto"/>
              <w:jc w:val="center"/>
            </w:pPr>
            <w:r>
              <w:rPr>
                <w:rFonts w:ascii="Calibri" w:hAnsi="Calibri" w:eastAsia="Calibri"/>
                <w:b/>
                <w:i w:val="0"/>
                <w:color w:val="671824"/>
                <w:sz w:val="16"/>
              </w:rPr>
              <w:t>S</w:t>
            </w:r>
          </w:p>
        </w:tc>
        <w:tc>
          <w:tcPr>
            <w:tcW w:type="dxa" w:w="2232"/>
            <w:tcMar>
              <w:top w:w="55" w:type="dxa"/>
              <w:start w:w="100" w:type="dxa"/>
              <w:bottom w:w="55"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tcPr>
          <w:p>
            <w:pPr>
              <w:spacing w:before="0" w:after="0" w:line="240" w:lineRule="auto"/>
            </w:pPr>
            <w:r>
              <w:rPr>
                <w:rFonts w:ascii="Calibri" w:hAnsi="Calibri" w:eastAsia="Calibri"/>
                <w:b/>
                <w:i w:val="0"/>
                <w:color w:val="1E2732"/>
                <w:sz w:val="16"/>
              </w:rPr>
              <w:t>Divine Metamastery ×2–4</w:t>
            </w:r>
          </w:p>
        </w:tc>
        <w:tc>
          <w:tcPr>
            <w:tcW w:type="dxa" w:w="6955"/>
            <w:tcMar>
              <w:top w:w="55" w:type="dxa"/>
              <w:start w:w="100" w:type="dxa"/>
              <w:bottom w:w="55"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tcPr>
          <w:p>
            <w:pPr>
              <w:spacing w:before="0" w:after="0" w:line="242" w:lineRule="auto"/>
            </w:pPr>
            <w:r>
              <w:rPr>
                <w:rFonts w:ascii="Calibri" w:hAnsi="Calibri" w:eastAsia="Calibri"/>
                <w:b w:val="0"/>
                <w:i w:val="0"/>
                <w:color w:val="1E2732"/>
                <w:sz w:val="16"/>
              </w:rPr>
              <w:t>For 10 rounds, apply a chosen metamagic feat without increasing slot or casting time. Repeated selections raise the allowed adjustment, ultimately reaching Quicken.</w:t>
            </w:r>
          </w:p>
        </w:tc>
        <w:tc>
          <w:tcPr>
            <w:tcW w:type="dxa" w:w="561"/>
            <w:tcMar>
              <w:top w:w="55" w:type="dxa"/>
              <w:start w:w="100" w:type="dxa"/>
              <w:bottom w:w="55"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tcPr>
          <w:p>
            <w:pPr>
              <w:spacing w:before="0" w:after="0" w:line="240" w:lineRule="auto"/>
              <w:jc w:val="center"/>
            </w:pPr>
            <w:hyperlink r:id="rId12">
              <w:r>
                <w:rPr>
                  <w:color w:val="8B2332"/>
                  <w:sz w:val="14"/>
                  <w:szCs w:val="14"/>
                  <w:b/>
                </w:rPr>
                <w:t>[2]</w:t>
              </w:r>
            </w:hyperlink>
          </w:p>
        </w:tc>
      </w:tr>
      <w:tr>
        <w:trPr>
          <w:cantSplit/>
        </w:trPr>
        <w:tc>
          <w:tcPr>
            <w:tcW w:type="dxa" w:w="547"/>
            <w:shd w:fill="F3F5F7"/>
            <w:tcMar>
              <w:top w:w="55" w:type="dxa"/>
              <w:start w:w="100" w:type="dxa"/>
              <w:bottom w:w="55"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tcPr>
          <w:p>
            <w:pPr>
              <w:spacing w:before="0" w:after="0" w:line="240" w:lineRule="auto"/>
              <w:jc w:val="center"/>
            </w:pPr>
            <w:r>
              <w:rPr>
                <w:rFonts w:ascii="Calibri" w:hAnsi="Calibri" w:eastAsia="Calibri"/>
                <w:b/>
                <w:i w:val="0"/>
                <w:color w:val="671824"/>
                <w:sz w:val="16"/>
              </w:rPr>
              <w:t>A</w:t>
            </w:r>
          </w:p>
        </w:tc>
        <w:tc>
          <w:tcPr>
            <w:tcW w:type="dxa" w:w="2232"/>
            <w:shd w:fill="F3F5F7"/>
            <w:tcMar>
              <w:top w:w="55" w:type="dxa"/>
              <w:start w:w="100" w:type="dxa"/>
              <w:bottom w:w="55"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tcPr>
          <w:p>
            <w:pPr>
              <w:spacing w:before="0" w:after="0" w:line="240" w:lineRule="auto"/>
            </w:pPr>
            <w:r>
              <w:rPr>
                <w:rFonts w:ascii="Calibri" w:hAnsi="Calibri" w:eastAsia="Calibri"/>
                <w:b/>
                <w:i w:val="0"/>
                <w:color w:val="1E2732"/>
                <w:sz w:val="16"/>
              </w:rPr>
              <w:t>Enduring Blessing</w:t>
            </w:r>
          </w:p>
        </w:tc>
        <w:tc>
          <w:tcPr>
            <w:tcW w:type="dxa" w:w="6955"/>
            <w:shd w:fill="F3F5F7"/>
            <w:tcMar>
              <w:top w:w="55" w:type="dxa"/>
              <w:start w:w="100" w:type="dxa"/>
              <w:bottom w:w="55"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tcPr>
          <w:p>
            <w:pPr>
              <w:spacing w:before="0" w:after="0" w:line="242" w:lineRule="auto"/>
            </w:pPr>
            <w:r>
              <w:rPr>
                <w:rFonts w:ascii="Calibri" w:hAnsi="Calibri" w:eastAsia="Calibri"/>
                <w:b w:val="0"/>
                <w:i w:val="0"/>
                <w:color w:val="1E2732"/>
                <w:sz w:val="16"/>
              </w:rPr>
              <w:t>Turn one 10-min/level-or-longer willing-target buff into 24 hours; a second selection at tier 6 reaches 1-min/level buffs. One affected spell per creature.</w:t>
            </w:r>
          </w:p>
        </w:tc>
        <w:tc>
          <w:tcPr>
            <w:tcW w:type="dxa" w:w="561"/>
            <w:shd w:fill="F3F5F7"/>
            <w:tcMar>
              <w:top w:w="55" w:type="dxa"/>
              <w:start w:w="100" w:type="dxa"/>
              <w:bottom w:w="55"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tcPr>
          <w:p>
            <w:pPr>
              <w:spacing w:before="0" w:after="0" w:line="240" w:lineRule="auto"/>
              <w:jc w:val="center"/>
            </w:pPr>
            <w:hyperlink r:id="rId12">
              <w:r>
                <w:rPr>
                  <w:color w:val="8B2332"/>
                  <w:sz w:val="14"/>
                  <w:szCs w:val="14"/>
                  <w:b/>
                </w:rPr>
                <w:t>[2]</w:t>
              </w:r>
            </w:hyperlink>
          </w:p>
        </w:tc>
      </w:tr>
      <w:tr>
        <w:trPr>
          <w:cantSplit/>
        </w:trPr>
        <w:tc>
          <w:tcPr>
            <w:tcW w:type="dxa" w:w="547"/>
            <w:tcMar>
              <w:top w:w="55" w:type="dxa"/>
              <w:start w:w="100" w:type="dxa"/>
              <w:bottom w:w="55"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tcPr>
          <w:p>
            <w:pPr>
              <w:spacing w:before="0" w:after="0" w:line="240" w:lineRule="auto"/>
              <w:jc w:val="center"/>
            </w:pPr>
            <w:r>
              <w:rPr>
                <w:rFonts w:ascii="Calibri" w:hAnsi="Calibri" w:eastAsia="Calibri"/>
                <w:b/>
                <w:i w:val="0"/>
                <w:color w:val="671824"/>
                <w:sz w:val="16"/>
              </w:rPr>
              <w:t>A</w:t>
            </w:r>
          </w:p>
        </w:tc>
        <w:tc>
          <w:tcPr>
            <w:tcW w:type="dxa" w:w="2232"/>
            <w:tcMar>
              <w:top w:w="55" w:type="dxa"/>
              <w:start w:w="100" w:type="dxa"/>
              <w:bottom w:w="55"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tcPr>
          <w:p>
            <w:pPr>
              <w:spacing w:before="0" w:after="0" w:line="240" w:lineRule="auto"/>
            </w:pPr>
            <w:r>
              <w:rPr>
                <w:rFonts w:ascii="Calibri" w:hAnsi="Calibri" w:eastAsia="Calibri"/>
                <w:b/>
                <w:i w:val="0"/>
                <w:color w:val="1E2732"/>
                <w:sz w:val="16"/>
              </w:rPr>
              <w:t>Flexible Counterspell</w:t>
            </w:r>
          </w:p>
        </w:tc>
        <w:tc>
          <w:tcPr>
            <w:tcW w:type="dxa" w:w="6955"/>
            <w:tcMar>
              <w:top w:w="55" w:type="dxa"/>
              <w:start w:w="100" w:type="dxa"/>
              <w:bottom w:w="55"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tcPr>
          <w:p>
            <w:pPr>
              <w:spacing w:before="0" w:after="0" w:line="242" w:lineRule="auto"/>
            </w:pPr>
            <w:r>
              <w:rPr>
                <w:rFonts w:ascii="Calibri" w:hAnsi="Calibri" w:eastAsia="Calibri"/>
                <w:b w:val="0"/>
                <w:i w:val="0"/>
                <w:color w:val="1E2732"/>
                <w:sz w:val="16"/>
              </w:rPr>
              <w:t>Immediate-action counter: identify the spell, spend 1 mythic power, and expend a spell/slot of at least its level. No opposed dispel check.</w:t>
            </w:r>
          </w:p>
        </w:tc>
        <w:tc>
          <w:tcPr>
            <w:tcW w:type="dxa" w:w="561"/>
            <w:tcMar>
              <w:top w:w="55" w:type="dxa"/>
              <w:start w:w="100" w:type="dxa"/>
              <w:bottom w:w="55"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tcPr>
          <w:p>
            <w:pPr>
              <w:spacing w:before="0" w:after="0" w:line="240" w:lineRule="auto"/>
              <w:jc w:val="center"/>
            </w:pPr>
            <w:hyperlink r:id="rId12">
              <w:r>
                <w:rPr>
                  <w:color w:val="8B2332"/>
                  <w:sz w:val="14"/>
                  <w:szCs w:val="14"/>
                  <w:b/>
                </w:rPr>
                <w:t>[2]</w:t>
              </w:r>
            </w:hyperlink>
          </w:p>
        </w:tc>
      </w:tr>
      <w:tr>
        <w:trPr>
          <w:cantSplit/>
        </w:trPr>
        <w:tc>
          <w:tcPr>
            <w:tcW w:type="dxa" w:w="547"/>
            <w:shd w:fill="F3F5F7"/>
            <w:tcMar>
              <w:top w:w="55" w:type="dxa"/>
              <w:start w:w="100" w:type="dxa"/>
              <w:bottom w:w="55"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tcPr>
          <w:p>
            <w:pPr>
              <w:spacing w:before="0" w:after="0" w:line="240" w:lineRule="auto"/>
              <w:jc w:val="center"/>
            </w:pPr>
            <w:r>
              <w:rPr>
                <w:rFonts w:ascii="Calibri" w:hAnsi="Calibri" w:eastAsia="Calibri"/>
                <w:b/>
                <w:i w:val="0"/>
                <w:color w:val="671824"/>
                <w:sz w:val="16"/>
              </w:rPr>
              <w:t>A</w:t>
            </w:r>
          </w:p>
        </w:tc>
        <w:tc>
          <w:tcPr>
            <w:tcW w:type="dxa" w:w="2232"/>
            <w:shd w:fill="F3F5F7"/>
            <w:tcMar>
              <w:top w:w="55" w:type="dxa"/>
              <w:start w:w="100" w:type="dxa"/>
              <w:bottom w:w="55"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tcPr>
          <w:p>
            <w:pPr>
              <w:spacing w:before="0" w:after="0" w:line="240" w:lineRule="auto"/>
            </w:pPr>
            <w:r>
              <w:rPr>
                <w:rFonts w:ascii="Calibri" w:hAnsi="Calibri" w:eastAsia="Calibri"/>
                <w:b/>
                <w:i w:val="0"/>
                <w:color w:val="1E2732"/>
                <w:sz w:val="16"/>
              </w:rPr>
              <w:t>Mythic Spellcasting / Spell Lore</w:t>
            </w:r>
          </w:p>
        </w:tc>
        <w:tc>
          <w:tcPr>
            <w:tcW w:type="dxa" w:w="6955"/>
            <w:shd w:fill="F3F5F7"/>
            <w:tcMar>
              <w:top w:w="55" w:type="dxa"/>
              <w:start w:w="100" w:type="dxa"/>
              <w:bottom w:w="55"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tcPr>
          <w:p>
            <w:pPr>
              <w:spacing w:before="0" w:after="0" w:line="242" w:lineRule="auto"/>
            </w:pPr>
            <w:r>
              <w:rPr>
                <w:rFonts w:ascii="Calibri" w:hAnsi="Calibri" w:eastAsia="Calibri"/>
                <w:b w:val="0"/>
                <w:i w:val="0"/>
                <w:color w:val="1E2732"/>
                <w:sz w:val="16"/>
              </w:rPr>
              <w:t>Learn mythic versions equal to tier. Use the path ability when feat slots are tighter; use the feat when path slots are tighter.</w:t>
            </w:r>
          </w:p>
        </w:tc>
        <w:tc>
          <w:tcPr>
            <w:tcW w:type="dxa" w:w="561"/>
            <w:shd w:fill="F3F5F7"/>
            <w:tcMar>
              <w:top w:w="55" w:type="dxa"/>
              <w:start w:w="100" w:type="dxa"/>
              <w:bottom w:w="55"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tcPr>
          <w:p>
            <w:pPr>
              <w:spacing w:before="0" w:after="0" w:line="240" w:lineRule="auto"/>
              <w:jc w:val="center"/>
            </w:pPr>
            <w:hyperlink r:id="rId13">
              <w:r>
                <w:rPr>
                  <w:color w:val="8B2332"/>
                  <w:sz w:val="14"/>
                  <w:szCs w:val="14"/>
                  <w:b/>
                </w:rPr>
                <w:t>[3]</w:t>
              </w:r>
            </w:hyperlink>
            <w:hyperlink r:id="rId14">
              <w:r>
                <w:rPr>
                  <w:color w:val="8B2332"/>
                  <w:sz w:val="14"/>
                  <w:szCs w:val="14"/>
                  <w:b/>
                </w:rPr>
                <w:t>[4]</w:t>
              </w:r>
            </w:hyperlink>
          </w:p>
        </w:tc>
      </w:tr>
      <w:tr>
        <w:trPr>
          <w:cantSplit/>
        </w:trPr>
        <w:tc>
          <w:tcPr>
            <w:tcW w:type="dxa" w:w="547"/>
            <w:tcMar>
              <w:top w:w="55" w:type="dxa"/>
              <w:start w:w="100" w:type="dxa"/>
              <w:bottom w:w="55"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tcPr>
          <w:p>
            <w:pPr>
              <w:spacing w:before="0" w:after="0" w:line="240" w:lineRule="auto"/>
              <w:jc w:val="center"/>
            </w:pPr>
            <w:r>
              <w:rPr>
                <w:rFonts w:ascii="Calibri" w:hAnsi="Calibri" w:eastAsia="Calibri"/>
                <w:b/>
                <w:i w:val="0"/>
                <w:color w:val="671824"/>
                <w:sz w:val="16"/>
              </w:rPr>
              <w:t>B</w:t>
            </w:r>
          </w:p>
        </w:tc>
        <w:tc>
          <w:tcPr>
            <w:tcW w:type="dxa" w:w="2232"/>
            <w:tcMar>
              <w:top w:w="55" w:type="dxa"/>
              <w:start w:w="100" w:type="dxa"/>
              <w:bottom w:w="55"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tcPr>
          <w:p>
            <w:pPr>
              <w:spacing w:before="0" w:after="0" w:line="240" w:lineRule="auto"/>
            </w:pPr>
            <w:r>
              <w:rPr>
                <w:rFonts w:ascii="Calibri" w:hAnsi="Calibri" w:eastAsia="Calibri"/>
                <w:b/>
                <w:i w:val="0"/>
                <w:color w:val="1E2732"/>
                <w:sz w:val="16"/>
              </w:rPr>
              <w:t>Extra Mythic Power</w:t>
            </w:r>
          </w:p>
        </w:tc>
        <w:tc>
          <w:tcPr>
            <w:tcW w:type="dxa" w:w="6955"/>
            <w:tcMar>
              <w:top w:w="55" w:type="dxa"/>
              <w:start w:w="100" w:type="dxa"/>
              <w:bottom w:w="55"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tcPr>
          <w:p>
            <w:pPr>
              <w:spacing w:before="0" w:after="0" w:line="242" w:lineRule="auto"/>
            </w:pPr>
            <w:r>
              <w:rPr>
                <w:rFonts w:ascii="Calibri" w:hAnsi="Calibri" w:eastAsia="Calibri"/>
                <w:b w:val="0"/>
                <w:i w:val="0"/>
                <w:color w:val="1E2732"/>
                <w:sz w:val="16"/>
              </w:rPr>
              <w:t>+2 daily uses, up to three times. Move this upward when the adventuring day repeatedly exhausts Inspired Spell, Metamastery, and counters.</w:t>
            </w:r>
          </w:p>
        </w:tc>
        <w:tc>
          <w:tcPr>
            <w:tcW w:type="dxa" w:w="561"/>
            <w:tcMar>
              <w:top w:w="55" w:type="dxa"/>
              <w:start w:w="100" w:type="dxa"/>
              <w:bottom w:w="55"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tcPr>
          <w:p>
            <w:pPr>
              <w:spacing w:before="0" w:after="0" w:line="240" w:lineRule="auto"/>
              <w:jc w:val="center"/>
            </w:pPr>
            <w:hyperlink r:id="rId13">
              <w:r>
                <w:rPr>
                  <w:color w:val="8B2332"/>
                  <w:sz w:val="14"/>
                  <w:szCs w:val="14"/>
                  <w:b/>
                </w:rPr>
                <w:t>[3]</w:t>
              </w:r>
            </w:hyperlink>
          </w:p>
        </w:tc>
      </w:tr>
    </w:tbl>
    <w:p>
      <w:pPr>
        <w:keepNext/>
        <w:spacing w:before="100" w:after="60" w:line="240" w:lineRule="auto"/>
      </w:pPr>
      <w:r>
        <w:rPr>
          <w:rFonts w:ascii="Calibri" w:hAnsi="Calibri" w:eastAsia="Calibri"/>
          <w:b/>
          <w:i w:val="0"/>
          <w:color w:val="8B2332"/>
          <w:sz w:val="23"/>
        </w:rPr>
        <w:t>Mythic feat choice</w:t>
      </w:r>
    </w:p>
    <w:p>
      <w:pPr>
        <w:spacing w:before="0" w:after="34" w:line="247" w:lineRule="auto"/>
        <w:ind w:left="259" w:hanging="202"/>
      </w:pPr>
      <w:r>
        <w:rPr>
          <w:rFonts w:ascii="Calibri" w:hAnsi="Calibri" w:eastAsia="Calibri"/>
          <w:b/>
          <w:i w:val="0"/>
          <w:color w:val="8B2332"/>
          <w:sz w:val="18"/>
        </w:rPr>
        <w:t xml:space="preserve">• </w:t>
      </w:r>
      <w:r>
        <w:rPr>
          <w:rFonts w:ascii="Calibri" w:hAnsi="Calibri" w:eastAsia="Calibri"/>
          <w:b w:val="0"/>
          <w:i w:val="0"/>
          <w:color w:val="1E2732"/>
          <w:sz w:val="17"/>
        </w:rPr>
        <w:t>Default swap for Mythic Crafting: Mythic Spell Focus (enchantment). It improves the feat’s DC bonuses and can force two saves, taking the lower—but cannot pierce mind-affecting immunity.</w:t>
      </w:r>
      <w:r>
        <w:t xml:space="preserve"> </w:t>
      </w:r>
      <w:hyperlink r:id="rId15">
        <w:r>
          <w:rPr>
            <w:color w:val="8B2332"/>
            <w:sz w:val="15"/>
            <w:szCs w:val="15"/>
            <w:b/>
          </w:rPr>
          <w:t>[5]</w:t>
        </w:r>
      </w:hyperlink>
    </w:p>
    <w:p>
      <w:pPr>
        <w:spacing w:before="0" w:after="34" w:line="247" w:lineRule="auto"/>
        <w:ind w:left="259" w:hanging="202"/>
      </w:pPr>
      <w:r>
        <w:rPr>
          <w:rFonts w:ascii="Calibri" w:hAnsi="Calibri" w:eastAsia="Calibri"/>
          <w:b/>
          <w:i w:val="0"/>
          <w:color w:val="8B2332"/>
          <w:sz w:val="18"/>
        </w:rPr>
        <w:t xml:space="preserve">• </w:t>
      </w:r>
      <w:r>
        <w:rPr>
          <w:rFonts w:ascii="Calibri" w:hAnsi="Calibri" w:eastAsia="Calibri"/>
          <w:b w:val="0"/>
          <w:i w:val="0"/>
          <w:color w:val="1E2732"/>
          <w:sz w:val="17"/>
        </w:rPr>
        <w:t>Flexibility pick: Mythic Spell Lore. Emergency-action pick: Legendary Games’ Mythic Quicken Spell (3PP), which can quicken an unprepared spell for 2 mythic power. Divine Metamastery is usually the more efficient long-fight engine.</w:t>
      </w:r>
      <w:r>
        <w:t xml:space="preserve"> </w:t>
      </w:r>
      <w:hyperlink r:id="rId14">
        <w:r>
          <w:rPr>
            <w:color w:val="8B2332"/>
            <w:sz w:val="15"/>
            <w:szCs w:val="15"/>
            <w:b/>
          </w:rPr>
          <w:t>[4]</w:t>
        </w:r>
      </w:hyperlink>
      <w:r>
        <w:rPr>
          <w:rFonts w:ascii="Calibri" w:hAnsi="Calibri" w:eastAsia="Calibri"/>
          <w:b w:val="0"/>
          <w:i w:val="0"/>
          <w:color w:val="66707B"/>
          <w:sz w:val="15"/>
        </w:rPr>
        <w:t>,</w:t>
      </w:r>
      <w:hyperlink r:id="rId16">
        <w:r>
          <w:rPr>
            <w:color w:val="8B2332"/>
            <w:sz w:val="15"/>
            <w:szCs w:val="15"/>
            <w:b/>
          </w:rPr>
          <w:t>[23]</w:t>
        </w:r>
      </w:hyperlink>
    </w:p>
    <w:p>
      <w:pPr>
        <w:spacing w:before="0" w:after="34" w:line="247" w:lineRule="auto"/>
        <w:ind w:left="259" w:hanging="202"/>
      </w:pPr>
      <w:r>
        <w:rPr>
          <w:rFonts w:ascii="Calibri" w:hAnsi="Calibri" w:eastAsia="Calibri"/>
          <w:b/>
          <w:i w:val="0"/>
          <w:color w:val="8B2332"/>
          <w:sz w:val="18"/>
        </w:rPr>
        <w:t xml:space="preserve">• </w:t>
      </w:r>
      <w:r>
        <w:rPr>
          <w:rFonts w:ascii="Calibri" w:hAnsi="Calibri" w:eastAsia="Calibri"/>
          <w:b w:val="0"/>
          <w:i w:val="0"/>
          <w:color w:val="1E2732"/>
          <w:sz w:val="17"/>
        </w:rPr>
        <w:t>Later luxuries: Display of Charisma for decisive face checks; Divine Source for apotheosis and domain identity. Take them after the casting engine is online.</w:t>
      </w:r>
      <w:r>
        <w:t xml:space="preserve"> </w:t>
      </w:r>
      <w:hyperlink r:id="rId13">
        <w:r>
          <w:rPr>
            <w:color w:val="8B2332"/>
            <w:sz w:val="15"/>
            <w:szCs w:val="15"/>
            <w:b/>
          </w:rPr>
          <w:t>[3]</w:t>
        </w:r>
      </w:hyperlink>
    </w:p>
    <w:p>
      <w:r>
        <w:br w:type="page"/>
      </w:r>
    </w:p>
    <w:p>
      <w:pPr>
        <w:spacing w:before="0" w:after="0" w:line="240" w:lineRule="auto"/>
      </w:pPr>
      <w:r>
        <w:rPr>
          <w:rFonts w:ascii="Calibri" w:hAnsi="Calibri" w:eastAsia="Calibri"/>
          <w:b/>
          <w:i w:val="0"/>
          <w:color w:val="1E2732"/>
          <w:sz w:val="35"/>
        </w:rPr>
        <w:t>DISPEL PLAYBOOK</w:t>
      </w:r>
      <w:r>
        <w:rPr>
          <w:rFonts w:ascii="Calibri" w:hAnsi="Calibri" w:eastAsia="Calibri"/>
          <w:b/>
          <w:i w:val="0"/>
          <w:color w:val="8B2332"/>
          <w:sz w:val="19"/>
        </w:rPr>
        <w:t xml:space="preserve">  •  Remove immunity, then win the save</w:t>
      </w:r>
    </w:p>
    <w:p>
      <w:pPr>
        <w:keepNext/>
        <w:spacing w:before="140" w:after="80" w:line="240" w:lineRule="auto"/>
      </w:pPr>
      <w:r>
        <w:rPr>
          <w:rFonts w:ascii="Calibri" w:hAnsi="Calibri" w:eastAsia="Calibri"/>
          <w:b/>
          <w:i w:val="0"/>
          <w:color w:val="671824"/>
          <w:sz w:val="31"/>
        </w:rPr>
        <w:t>Core rule and target package</w:t>
      </w:r>
    </w:p>
    <w:p>
      <w:pPr>
        <w:spacing w:before="0" w:after="60" w:line="252" w:lineRule="auto"/>
      </w:pPr>
      <w:r>
        <w:rPr>
          <w:rFonts w:ascii="Calibri" w:hAnsi="Calibri" w:eastAsia="Calibri"/>
          <w:b w:val="0"/>
          <w:i w:val="0"/>
          <w:color w:val="1E2732"/>
          <w:sz w:val="18"/>
        </w:rPr>
        <w:t>Greater Dispel Magic checks 1d20 + caster level against DC 11 + the effect’s caster level. A targeted use removes one spell per four caster levels, beginning with the highest-level effect; an area use makes one check against each creature, object, or ongoing area effect. The spell does not bypass mind blank—it ends or suppresses the protection so later mind-affecting magic can function.</w:t>
      </w:r>
      <w:r>
        <w:t xml:space="preserve"> </w:t>
      </w:r>
      <w:hyperlink r:id="rId17">
        <w:r>
          <w:rPr>
            <w:color w:val="8B2332"/>
            <w:sz w:val="15"/>
            <w:szCs w:val="15"/>
            <w:b/>
          </w:rPr>
          <w:t>[6]</w:t>
        </w:r>
      </w:hyperlink>
    </w:p>
    <w:tbl>
      <w:tblPr>
        <w:tblW w:type="dxa" w:w="10296"/>
        <w:jc w:val="center"/>
        <w:tblLayout w:type="fixed"/>
        <w:tblLook w:firstColumn="1" w:firstRow="1" w:lastColumn="0" w:lastRow="0" w:noHBand="0" w:noVBand="1" w:val="04A0"/>
      </w:tblPr>
      <w:tblGrid>
        <w:gridCol w:w="1800"/>
        <w:gridCol w:w="6969"/>
        <w:gridCol w:w="1526"/>
      </w:tblGrid>
      <w:tr>
        <w:trPr>
          <w:cantSplit/>
          <w:tblHeader w:val="true"/>
        </w:trPr>
        <w:tc>
          <w:tcPr>
            <w:tcW w:type="dxa" w:w="1800"/>
            <w:tcMar>
              <w:top w:w="70" w:type="dxa"/>
              <w:start w:w="100" w:type="dxa"/>
              <w:bottom w:w="70"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shd w:fill="1E2732"/>
          </w:tcPr>
          <w:p>
            <w:pPr>
              <w:spacing w:before="0" w:after="0" w:line="240" w:lineRule="auto"/>
            </w:pPr>
            <w:r>
              <w:rPr>
                <w:rFonts w:ascii="Calibri" w:hAnsi="Calibri" w:eastAsia="Calibri"/>
                <w:b/>
                <w:i w:val="0"/>
                <w:color w:val="FFFFFF"/>
                <w:sz w:val="16"/>
              </w:rPr>
              <w:t>Layer</w:t>
            </w:r>
          </w:p>
        </w:tc>
        <w:tc>
          <w:tcPr>
            <w:tcW w:type="dxa" w:w="6969"/>
            <w:tcMar>
              <w:top w:w="70" w:type="dxa"/>
              <w:start w:w="100" w:type="dxa"/>
              <w:bottom w:w="70"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shd w:fill="1E2732"/>
          </w:tcPr>
          <w:p>
            <w:pPr>
              <w:spacing w:before="0" w:after="0" w:line="240" w:lineRule="auto"/>
            </w:pPr>
            <w:r>
              <w:rPr>
                <w:rFonts w:ascii="Calibri" w:hAnsi="Calibri" w:eastAsia="Calibri"/>
                <w:b/>
                <w:i w:val="0"/>
                <w:color w:val="FFFFFF"/>
                <w:sz w:val="16"/>
              </w:rPr>
              <w:t>Conservative stack at level 17</w:t>
            </w:r>
          </w:p>
        </w:tc>
        <w:tc>
          <w:tcPr>
            <w:tcW w:type="dxa" w:w="1526"/>
            <w:tcMar>
              <w:top w:w="70" w:type="dxa"/>
              <w:start w:w="100" w:type="dxa"/>
              <w:bottom w:w="70"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shd w:fill="1E2732"/>
          </w:tcPr>
          <w:p>
            <w:pPr>
              <w:spacing w:before="0" w:after="0" w:line="240" w:lineRule="auto"/>
            </w:pPr>
            <w:r>
              <w:rPr>
                <w:rFonts w:ascii="Calibri" w:hAnsi="Calibri" w:eastAsia="Calibri"/>
                <w:b/>
                <w:i w:val="0"/>
                <w:color w:val="FFFFFF"/>
                <w:sz w:val="16"/>
              </w:rPr>
              <w:t>Check</w:t>
            </w:r>
          </w:p>
        </w:tc>
      </w:tr>
      <w:tr>
        <w:trPr>
          <w:cantSplit/>
        </w:trPr>
        <w:tc>
          <w:tcPr>
            <w:tcW w:type="dxa" w:w="1800"/>
          </w:tcPr>
          <w:p>
            <w:pPr>
              <w:spacing w:before="0" w:after="0" w:line="245" w:lineRule="auto"/>
            </w:pPr>
            <w:r>
              <w:rPr>
                <w:rFonts w:ascii="Calibri" w:hAnsi="Calibri" w:eastAsia="Calibri"/>
                <w:b/>
                <w:i w:val="0"/>
                <w:color w:val="1E2732"/>
                <w:sz w:val="16"/>
              </w:rPr>
              <w:t>Caster level</w:t>
            </w:r>
          </w:p>
        </w:tc>
        <w:tc>
          <w:tcPr>
            <w:tcW w:type="dxa" w:w="6969"/>
          </w:tcPr>
          <w:p>
            <w:pPr>
              <w:spacing w:before="0" w:after="0" w:line="245" w:lineRule="auto"/>
            </w:pPr>
            <w:r>
              <w:rPr>
                <w:rFonts w:ascii="Calibri" w:hAnsi="Calibri" w:eastAsia="Calibri"/>
                <w:b w:val="0"/>
                <w:i w:val="0"/>
                <w:color w:val="1E2732"/>
                <w:sz w:val="16"/>
              </w:rPr>
              <w:t>Base 17 + bead of karma 4 + orange-prism ioun stone 1 + Spell Specialization 2 + Varisian Tattoo 1</w:t>
            </w:r>
          </w:p>
        </w:tc>
        <w:tc>
          <w:tcPr>
            <w:tcW w:type="dxa" w:w="1526"/>
          </w:tcPr>
          <w:p>
            <w:pPr>
              <w:spacing w:before="0" w:after="0" w:line="245" w:lineRule="auto"/>
            </w:pPr>
            <w:r>
              <w:rPr>
                <w:rFonts w:ascii="Calibri" w:hAnsi="Calibri" w:eastAsia="Calibri"/>
                <w:b w:val="0"/>
                <w:i w:val="0"/>
                <w:color w:val="1E2732"/>
                <w:sz w:val="16"/>
              </w:rPr>
              <w:t>+25</w:t>
            </w:r>
          </w:p>
        </w:tc>
      </w:tr>
      <w:tr>
        <w:trPr>
          <w:cantSplit/>
        </w:trPr>
        <w:tc>
          <w:tcPr>
            <w:tcW w:type="dxa" w:w="1800"/>
            <w:shd w:fill="F3F5F7"/>
          </w:tcPr>
          <w:p>
            <w:pPr>
              <w:spacing w:before="0" w:after="0" w:line="245" w:lineRule="auto"/>
            </w:pPr>
            <w:r>
              <w:rPr>
                <w:rFonts w:ascii="Calibri" w:hAnsi="Calibri" w:eastAsia="Calibri"/>
                <w:b/>
                <w:i w:val="0"/>
                <w:color w:val="1E2732"/>
                <w:sz w:val="16"/>
              </w:rPr>
              <w:t>Check bonuses</w:t>
            </w:r>
          </w:p>
        </w:tc>
        <w:tc>
          <w:tcPr>
            <w:tcW w:type="dxa" w:w="6969"/>
            <w:shd w:fill="F3F5F7"/>
          </w:tcPr>
          <w:p>
            <w:pPr>
              <w:spacing w:before="0" w:after="0" w:line="245" w:lineRule="auto"/>
            </w:pPr>
            <w:r>
              <w:rPr>
                <w:rFonts w:ascii="Calibri" w:hAnsi="Calibri" w:eastAsia="Calibri"/>
                <w:b w:val="0"/>
                <w:i w:val="0"/>
                <w:color w:val="1E2732"/>
                <w:sz w:val="16"/>
              </w:rPr>
              <w:t>Otherworldly kimono 4 + numerology cylinder 2 + Dispel Focus 2 + Greater Dispel Focus 2</w:t>
            </w:r>
          </w:p>
        </w:tc>
        <w:tc>
          <w:tcPr>
            <w:tcW w:type="dxa" w:w="1526"/>
            <w:shd w:fill="F3F5F7"/>
          </w:tcPr>
          <w:p>
            <w:pPr>
              <w:spacing w:before="0" w:after="0" w:line="245" w:lineRule="auto"/>
            </w:pPr>
            <w:r>
              <w:rPr>
                <w:rFonts w:ascii="Calibri" w:hAnsi="Calibri" w:eastAsia="Calibri"/>
                <w:b w:val="0"/>
                <w:i w:val="0"/>
                <w:color w:val="1E2732"/>
                <w:sz w:val="16"/>
              </w:rPr>
              <w:t>+10</w:t>
            </w:r>
          </w:p>
        </w:tc>
      </w:tr>
      <w:tr>
        <w:trPr>
          <w:cantSplit/>
        </w:trPr>
        <w:tc>
          <w:tcPr>
            <w:tcW w:type="dxa" w:w="1800"/>
          </w:tcPr>
          <w:p>
            <w:pPr>
              <w:spacing w:before="0" w:after="0" w:line="245" w:lineRule="auto"/>
            </w:pPr>
            <w:r>
              <w:rPr>
                <w:rFonts w:ascii="Calibri" w:hAnsi="Calibri" w:eastAsia="Calibri"/>
                <w:b/>
                <w:i w:val="0"/>
                <w:color w:val="1E2732"/>
                <w:sz w:val="16"/>
              </w:rPr>
              <w:t>Reliable result</w:t>
            </w:r>
          </w:p>
        </w:tc>
        <w:tc>
          <w:tcPr>
            <w:tcW w:type="dxa" w:w="6969"/>
          </w:tcPr>
          <w:p>
            <w:pPr>
              <w:spacing w:before="0" w:after="0" w:line="245" w:lineRule="auto"/>
            </w:pPr>
            <w:r>
              <w:rPr>
                <w:rFonts w:ascii="Calibri" w:hAnsi="Calibri" w:eastAsia="Calibri"/>
                <w:b w:val="0"/>
                <w:i w:val="0"/>
                <w:color w:val="1E2732"/>
                <w:sz w:val="16"/>
              </w:rPr>
              <w:t>Eldritch Breach rolls twice; targeted GDM at effective CL 25 can remove up to six active spells.</w:t>
            </w:r>
          </w:p>
        </w:tc>
        <w:tc>
          <w:tcPr>
            <w:tcW w:type="dxa" w:w="1526"/>
          </w:tcPr>
          <w:p>
            <w:pPr>
              <w:spacing w:before="0" w:after="0" w:line="245" w:lineRule="auto"/>
            </w:pPr>
            <w:r>
              <w:rPr>
                <w:rFonts w:ascii="Calibri" w:hAnsi="Calibri" w:eastAsia="Calibri"/>
                <w:b w:val="0"/>
                <w:i w:val="0"/>
                <w:color w:val="1E2732"/>
                <w:sz w:val="16"/>
              </w:rPr>
              <w:t>1d20 +35</w:t>
            </w:r>
          </w:p>
        </w:tc>
      </w:tr>
      <w:tr>
        <w:trPr>
          <w:cantSplit/>
        </w:trPr>
        <w:tc>
          <w:tcPr>
            <w:tcW w:type="dxa" w:w="1800"/>
            <w:shd w:fill="F3F5F7"/>
          </w:tcPr>
          <w:p>
            <w:pPr>
              <w:spacing w:before="0" w:after="0" w:line="245" w:lineRule="auto"/>
            </w:pPr>
            <w:r>
              <w:rPr>
                <w:rFonts w:ascii="Calibri" w:hAnsi="Calibri" w:eastAsia="Calibri"/>
                <w:b/>
                <w:i w:val="0"/>
                <w:color w:val="1E2732"/>
                <w:sz w:val="16"/>
              </w:rPr>
              <w:t>Hermes obedience burst</w:t>
            </w:r>
          </w:p>
        </w:tc>
        <w:tc>
          <w:tcPr>
            <w:tcW w:type="dxa" w:w="6969"/>
            <w:shd w:fill="F3F5F7"/>
          </w:tcPr>
          <w:p>
            <w:pPr>
              <w:spacing w:before="0" w:after="0" w:line="245" w:lineRule="auto"/>
            </w:pPr>
            <w:r>
              <w:rPr>
                <w:rFonts w:ascii="Calibri" w:hAnsi="Calibri" w:eastAsia="Calibri"/>
                <w:b w:val="0"/>
                <w:i w:val="0"/>
                <w:color w:val="1E2732"/>
                <w:sz w:val="16"/>
              </w:rPr>
              <w:t>At 17 HD, Seven-Pipped Gem grants +8 luck; Fortune’s Child and Fate’s Favored each add 1, producing +10 on one d20 roll.</w:t>
            </w:r>
          </w:p>
        </w:tc>
        <w:tc>
          <w:tcPr>
            <w:tcW w:type="dxa" w:w="1526"/>
            <w:shd w:fill="F3F5F7"/>
          </w:tcPr>
          <w:p>
            <w:pPr>
              <w:spacing w:before="0" w:after="0" w:line="245" w:lineRule="auto"/>
            </w:pPr>
            <w:r>
              <w:rPr>
                <w:rFonts w:ascii="Calibri" w:hAnsi="Calibri" w:eastAsia="Calibri"/>
                <w:b w:val="0"/>
                <w:i w:val="0"/>
                <w:color w:val="1E2732"/>
                <w:sz w:val="16"/>
              </w:rPr>
              <w:t>1d20 +45</w:t>
            </w:r>
          </w:p>
        </w:tc>
      </w:tr>
      <w:tr>
        <w:trPr>
          <w:cantSplit/>
        </w:trPr>
        <w:tc>
          <w:tcPr>
            <w:tcW w:type="dxa" w:w="1800"/>
          </w:tcPr>
          <w:p>
            <w:pPr>
              <w:spacing w:before="0" w:after="0" w:line="245" w:lineRule="auto"/>
            </w:pPr>
            <w:r>
              <w:rPr>
                <w:rFonts w:ascii="Calibri" w:hAnsi="Calibri" w:eastAsia="Calibri"/>
                <w:b/>
                <w:i w:val="0"/>
                <w:color w:val="1E2732"/>
                <w:sz w:val="16"/>
              </w:rPr>
              <w:t>Spell Perfection reading</w:t>
            </w:r>
          </w:p>
        </w:tc>
        <w:tc>
          <w:tcPr>
            <w:tcW w:type="dxa" w:w="6969"/>
          </w:tcPr>
          <w:p>
            <w:pPr>
              <w:spacing w:before="0" w:after="0" w:line="245" w:lineRule="auto"/>
            </w:pPr>
            <w:r>
              <w:rPr>
                <w:rFonts w:ascii="Calibri" w:hAnsi="Calibri" w:eastAsia="Calibri"/>
                <w:b w:val="0"/>
                <w:i w:val="0"/>
                <w:color w:val="1E2732"/>
                <w:sz w:val="16"/>
              </w:rPr>
              <w:t>If the GM lets Spell Perfection double all listed feat bonuses that numerically modify this spell, the obedience-assisted package rises by 7.</w:t>
            </w:r>
          </w:p>
        </w:tc>
        <w:tc>
          <w:tcPr>
            <w:tcW w:type="dxa" w:w="1526"/>
          </w:tcPr>
          <w:p>
            <w:pPr>
              <w:spacing w:before="0" w:after="0" w:line="245" w:lineRule="auto"/>
            </w:pPr>
            <w:r>
              <w:rPr>
                <w:rFonts w:ascii="Calibri" w:hAnsi="Calibri" w:eastAsia="Calibri"/>
                <w:b w:val="0"/>
                <w:i w:val="0"/>
                <w:color w:val="1E2732"/>
                <w:sz w:val="16"/>
              </w:rPr>
              <w:t>1d20 +52</w:t>
            </w:r>
          </w:p>
        </w:tc>
      </w:tr>
      <w:tr>
        <w:trPr>
          <w:cantSplit/>
        </w:trPr>
        <w:tc>
          <w:tcPr>
            <w:tcW w:type="dxa" w:w="1800"/>
            <w:shd w:fill="F3F5F7"/>
          </w:tcPr>
          <w:p>
            <w:pPr>
              <w:spacing w:before="0" w:after="0" w:line="245" w:lineRule="auto"/>
            </w:pPr>
            <w:r>
              <w:rPr>
                <w:rFonts w:ascii="Calibri" w:hAnsi="Calibri" w:eastAsia="Calibri"/>
                <w:b/>
                <w:i w:val="0"/>
                <w:color w:val="1E2732"/>
                <w:sz w:val="16"/>
              </w:rPr>
              <w:t>Inspired Spell</w:t>
            </w:r>
          </w:p>
        </w:tc>
        <w:tc>
          <w:tcPr>
            <w:tcW w:type="dxa" w:w="6969"/>
            <w:shd w:fill="F3F5F7"/>
          </w:tcPr>
          <w:p>
            <w:pPr>
              <w:spacing w:before="0" w:after="0" w:line="245" w:lineRule="auto"/>
            </w:pPr>
            <w:r>
              <w:rPr>
                <w:rFonts w:ascii="Calibri" w:hAnsi="Calibri" w:eastAsia="Calibri"/>
                <w:b w:val="0"/>
                <w:i w:val="0"/>
                <w:color w:val="1E2732"/>
                <w:sz w:val="16"/>
              </w:rPr>
              <w:t>Potential additional +2 CL for the spell’s level-dependent effects; confirm that the campaign applies this to the dispel check.</w:t>
            </w:r>
          </w:p>
        </w:tc>
        <w:tc>
          <w:tcPr>
            <w:tcW w:type="dxa" w:w="1526"/>
            <w:shd w:fill="F3F5F7"/>
          </w:tcPr>
          <w:p>
            <w:pPr>
              <w:spacing w:before="0" w:after="0" w:line="245" w:lineRule="auto"/>
            </w:pPr>
            <w:r>
              <w:rPr>
                <w:rFonts w:ascii="Calibri" w:hAnsi="Calibri" w:eastAsia="Calibri"/>
                <w:b w:val="0"/>
                <w:i w:val="0"/>
                <w:color w:val="1E2732"/>
                <w:sz w:val="16"/>
              </w:rPr>
              <w:t>up to +54</w:t>
            </w:r>
          </w:p>
        </w:tc>
      </w:tr>
    </w:tbl>
    <w:p>
      <w:pPr>
        <w:spacing w:before="0" w:after="60" w:line="252" w:lineRule="auto"/>
      </w:pPr>
      <w:r>
        <w:rPr>
          <w:rFonts w:ascii="Calibri" w:hAnsi="Calibri" w:eastAsia="Calibri"/>
          <w:b w:val="0"/>
          <w:i/>
          <w:color w:val="66707B"/>
          <w:sz w:val="16"/>
        </w:rPr>
        <w:t>Rules note: +35 is the repeatable conservative benchmark; +45 spends Seven-Pipped Gem on one decisive roll. Spell Perfection clearly doubles qualifying numerical feat bonuses, but tables differ on which listed feats apply. Record the GM-approved total and how Seven-Pipped Gem interacts with Eldritch Breach’s two dice.</w:t>
      </w:r>
      <w:r>
        <w:t xml:space="preserve"> </w:t>
      </w:r>
      <w:hyperlink r:id="rId12">
        <w:r>
          <w:rPr>
            <w:color w:val="8B2332"/>
            <w:sz w:val="15"/>
            <w:szCs w:val="15"/>
            <w:b/>
          </w:rPr>
          <w:t>[2]</w:t>
        </w:r>
      </w:hyperlink>
      <w:r>
        <w:rPr>
          <w:rFonts w:ascii="Calibri" w:hAnsi="Calibri" w:eastAsia="Calibri"/>
          <w:b w:val="0"/>
          <w:i w:val="0"/>
          <w:color w:val="66707B"/>
          <w:sz w:val="15"/>
        </w:rPr>
        <w:t>,</w:t>
      </w:r>
      <w:hyperlink r:id="rId18">
        <w:r>
          <w:rPr>
            <w:color w:val="8B2332"/>
            <w:sz w:val="15"/>
            <w:szCs w:val="15"/>
            <w:b/>
          </w:rPr>
          <w:t>[7]</w:t>
        </w:r>
      </w:hyperlink>
      <w:r>
        <w:rPr>
          <w:rFonts w:ascii="Calibri" w:hAnsi="Calibri" w:eastAsia="Calibri"/>
          <w:b w:val="0"/>
          <w:i w:val="0"/>
          <w:color w:val="66707B"/>
          <w:sz w:val="15"/>
        </w:rPr>
        <w:t>,</w:t>
      </w:r>
      <w:hyperlink r:id="rId19">
        <w:r>
          <w:rPr>
            <w:color w:val="8B2332"/>
            <w:sz w:val="15"/>
            <w:szCs w:val="15"/>
            <w:b/>
          </w:rPr>
          <w:t>[8]</w:t>
        </w:r>
      </w:hyperlink>
      <w:r>
        <w:rPr>
          <w:rFonts w:ascii="Calibri" w:hAnsi="Calibri" w:eastAsia="Calibri"/>
          <w:b w:val="0"/>
          <w:i w:val="0"/>
          <w:color w:val="66707B"/>
          <w:sz w:val="15"/>
        </w:rPr>
        <w:t>,</w:t>
      </w:r>
      <w:hyperlink r:id="rId20">
        <w:r>
          <w:rPr>
            <w:color w:val="8B2332"/>
            <w:sz w:val="15"/>
            <w:szCs w:val="15"/>
            <w:b/>
          </w:rPr>
          <w:t>[17]</w:t>
        </w:r>
      </w:hyperlink>
      <w:r>
        <w:rPr>
          <w:rFonts w:ascii="Calibri" w:hAnsi="Calibri" w:eastAsia="Calibri"/>
          <w:b w:val="0"/>
          <w:i w:val="0"/>
          <w:color w:val="66707B"/>
          <w:sz w:val="15"/>
        </w:rPr>
        <w:t>,</w:t>
      </w:r>
      <w:hyperlink r:id="rId21">
        <w:r>
          <w:rPr>
            <w:color w:val="8B2332"/>
            <w:sz w:val="15"/>
            <w:szCs w:val="15"/>
            <w:b/>
          </w:rPr>
          <w:t>[26]</w:t>
        </w:r>
      </w:hyperlink>
      <w:r>
        <w:rPr>
          <w:rFonts w:ascii="Calibri" w:hAnsi="Calibri" w:eastAsia="Calibri"/>
          <w:b w:val="0"/>
          <w:i w:val="0"/>
          <w:color w:val="66707B"/>
          <w:sz w:val="15"/>
        </w:rPr>
        <w:t>,</w:t>
      </w:r>
      <w:hyperlink r:id="rId10">
        <w:r>
          <w:rPr>
            <w:color w:val="8B2332"/>
            <w:sz w:val="15"/>
            <w:szCs w:val="15"/>
            <w:b/>
          </w:rPr>
          <w:t>[27]</w:t>
        </w:r>
      </w:hyperlink>
    </w:p>
    <w:p>
      <w:pPr>
        <w:keepNext/>
        <w:spacing w:before="140" w:after="80" w:line="240" w:lineRule="auto"/>
      </w:pPr>
      <w:r>
        <w:rPr>
          <w:rFonts w:ascii="Calibri" w:hAnsi="Calibri" w:eastAsia="Calibri"/>
          <w:b/>
          <w:i w:val="0"/>
          <w:color w:val="671824"/>
          <w:sz w:val="31"/>
        </w:rPr>
        <w:t>Boss-turn sequence</w:t>
      </w:r>
    </w:p>
    <w:p>
      <w:pPr>
        <w:spacing w:before="0" w:after="34" w:line="247" w:lineRule="auto"/>
        <w:ind w:left="259" w:hanging="202"/>
      </w:pPr>
      <w:r>
        <w:rPr>
          <w:rFonts w:ascii="Calibri" w:hAnsi="Calibri" w:eastAsia="Calibri"/>
          <w:b/>
          <w:i w:val="0"/>
          <w:color w:val="8B2332"/>
          <w:sz w:val="18"/>
        </w:rPr>
        <w:t xml:space="preserve">• </w:t>
      </w:r>
      <w:r>
        <w:rPr>
          <w:rFonts w:ascii="Calibri" w:hAnsi="Calibri" w:eastAsia="Calibri"/>
          <w:b w:val="0"/>
          <w:i w:val="0"/>
          <w:color w:val="1E2732"/>
          <w:sz w:val="17"/>
        </w:rPr>
        <w:t>Before contact: solve the numerology cylinder for its 24-hour +2 insight bonus. Activate the bead of karma only inside the 10-minute boss window. Keep the kimono equipped.</w:t>
      </w:r>
      <w:r>
        <w:t xml:space="preserve"> </w:t>
      </w:r>
      <w:hyperlink r:id="rId22">
        <w:r>
          <w:rPr>
            <w:color w:val="8B2332"/>
            <w:sz w:val="15"/>
            <w:szCs w:val="15"/>
            <w:b/>
          </w:rPr>
          <w:t>[11]</w:t>
        </w:r>
      </w:hyperlink>
      <w:r>
        <w:rPr>
          <w:rFonts w:ascii="Calibri" w:hAnsi="Calibri" w:eastAsia="Calibri"/>
          <w:b w:val="0"/>
          <w:i w:val="0"/>
          <w:color w:val="66707B"/>
          <w:sz w:val="15"/>
        </w:rPr>
        <w:t>,</w:t>
      </w:r>
      <w:hyperlink r:id="rId23">
        <w:r>
          <w:rPr>
            <w:color w:val="8B2332"/>
            <w:sz w:val="15"/>
            <w:szCs w:val="15"/>
            <w:b/>
          </w:rPr>
          <w:t>[12]</w:t>
        </w:r>
      </w:hyperlink>
      <w:r>
        <w:rPr>
          <w:rFonts w:ascii="Calibri" w:hAnsi="Calibri" w:eastAsia="Calibri"/>
          <w:b w:val="0"/>
          <w:i w:val="0"/>
          <w:color w:val="66707B"/>
          <w:sz w:val="15"/>
        </w:rPr>
        <w:t>,</w:t>
      </w:r>
      <w:hyperlink r:id="rId24">
        <w:r>
          <w:rPr>
            <w:color w:val="8B2332"/>
            <w:sz w:val="15"/>
            <w:szCs w:val="15"/>
            <w:b/>
          </w:rPr>
          <w:t>[13]</w:t>
        </w:r>
      </w:hyperlink>
    </w:p>
    <w:p>
      <w:pPr>
        <w:spacing w:before="0" w:after="34" w:line="247" w:lineRule="auto"/>
        <w:ind w:left="259" w:hanging="202"/>
      </w:pPr>
      <w:r>
        <w:rPr>
          <w:rFonts w:ascii="Calibri" w:hAnsi="Calibri" w:eastAsia="Calibri"/>
          <w:b/>
          <w:i w:val="0"/>
          <w:color w:val="8B2332"/>
          <w:sz w:val="18"/>
        </w:rPr>
        <w:t xml:space="preserve">• </w:t>
      </w:r>
      <w:r>
        <w:rPr>
          <w:rFonts w:ascii="Calibri" w:hAnsi="Calibri" w:eastAsia="Calibri"/>
          <w:b w:val="0"/>
          <w:i w:val="0"/>
          <w:color w:val="1E2732"/>
          <w:sz w:val="17"/>
        </w:rPr>
        <w:t>Opening: quicken targeted Greater Dispel Magic through Spell Perfection, Divine Metamastery, or the approved 3PP mythic feat. If mind blank is known by name, direct the dispel at it; otherwise strip the target’s highest effects in bulk.</w:t>
      </w:r>
      <w:r>
        <w:t xml:space="preserve"> </w:t>
      </w:r>
      <w:hyperlink r:id="rId17">
        <w:r>
          <w:rPr>
            <w:color w:val="8B2332"/>
            <w:sz w:val="15"/>
            <w:szCs w:val="15"/>
            <w:b/>
          </w:rPr>
          <w:t>[6]</w:t>
        </w:r>
      </w:hyperlink>
      <w:r>
        <w:rPr>
          <w:rFonts w:ascii="Calibri" w:hAnsi="Calibri" w:eastAsia="Calibri"/>
          <w:b w:val="0"/>
          <w:i w:val="0"/>
          <w:color w:val="66707B"/>
          <w:sz w:val="15"/>
        </w:rPr>
        <w:t>,</w:t>
      </w:r>
      <w:hyperlink r:id="rId18">
        <w:r>
          <w:rPr>
            <w:color w:val="8B2332"/>
            <w:sz w:val="15"/>
            <w:szCs w:val="15"/>
            <w:b/>
          </w:rPr>
          <w:t>[7]</w:t>
        </w:r>
      </w:hyperlink>
      <w:r>
        <w:rPr>
          <w:rFonts w:ascii="Calibri" w:hAnsi="Calibri" w:eastAsia="Calibri"/>
          <w:b w:val="0"/>
          <w:i w:val="0"/>
          <w:color w:val="66707B"/>
          <w:sz w:val="15"/>
        </w:rPr>
        <w:t>,</w:t>
      </w:r>
      <w:hyperlink r:id="rId16">
        <w:r>
          <w:rPr>
            <w:color w:val="8B2332"/>
            <w:sz w:val="15"/>
            <w:szCs w:val="15"/>
            <w:b/>
          </w:rPr>
          <w:t>[23]</w:t>
        </w:r>
      </w:hyperlink>
    </w:p>
    <w:p>
      <w:pPr>
        <w:spacing w:before="0" w:after="34" w:line="247" w:lineRule="auto"/>
        <w:ind w:left="259" w:hanging="202"/>
      </w:pPr>
      <w:r>
        <w:rPr>
          <w:rFonts w:ascii="Calibri" w:hAnsi="Calibri" w:eastAsia="Calibri"/>
          <w:b/>
          <w:i w:val="0"/>
          <w:color w:val="8B2332"/>
          <w:sz w:val="18"/>
        </w:rPr>
        <w:t xml:space="preserve">• </w:t>
      </w:r>
      <w:r>
        <w:rPr>
          <w:rFonts w:ascii="Calibri" w:hAnsi="Calibri" w:eastAsia="Calibri"/>
          <w:b w:val="0"/>
          <w:i w:val="0"/>
          <w:color w:val="1E2732"/>
          <w:sz w:val="17"/>
        </w:rPr>
        <w:t>Exploit the breach: Destructive Dispel can stun or sicken; Dispel Synergy applies –2 on saves against your spells through the end of your next turn. Follow with the best control the remaining defenses permit.</w:t>
      </w:r>
      <w:r>
        <w:t xml:space="preserve"> </w:t>
      </w:r>
      <w:hyperlink r:id="rId25">
        <w:r>
          <w:rPr>
            <w:color w:val="8B2332"/>
            <w:sz w:val="15"/>
            <w:szCs w:val="15"/>
            <w:b/>
          </w:rPr>
          <w:t>[9]</w:t>
        </w:r>
      </w:hyperlink>
      <w:r>
        <w:rPr>
          <w:rFonts w:ascii="Calibri" w:hAnsi="Calibri" w:eastAsia="Calibri"/>
          <w:b w:val="0"/>
          <w:i w:val="0"/>
          <w:color w:val="66707B"/>
          <w:sz w:val="15"/>
        </w:rPr>
        <w:t>,</w:t>
      </w:r>
      <w:hyperlink r:id="rId26">
        <w:r>
          <w:rPr>
            <w:color w:val="8B2332"/>
            <w:sz w:val="15"/>
            <w:szCs w:val="15"/>
            <w:b/>
          </w:rPr>
          <w:t>[10]</w:t>
        </w:r>
      </w:hyperlink>
    </w:p>
    <w:p>
      <w:pPr>
        <w:spacing w:before="0" w:after="34" w:line="247" w:lineRule="auto"/>
        <w:ind w:left="259" w:hanging="202"/>
      </w:pPr>
      <w:r>
        <w:rPr>
          <w:rFonts w:ascii="Calibri" w:hAnsi="Calibri" w:eastAsia="Calibri"/>
          <w:b/>
          <w:i w:val="0"/>
          <w:color w:val="8B2332"/>
          <w:sz w:val="18"/>
        </w:rPr>
        <w:t xml:space="preserve">• </w:t>
      </w:r>
      <w:r>
        <w:rPr>
          <w:rFonts w:ascii="Calibri" w:hAnsi="Calibri" w:eastAsia="Calibri"/>
          <w:b w:val="0"/>
          <w:i w:val="0"/>
          <w:color w:val="1E2732"/>
          <w:sz w:val="17"/>
        </w:rPr>
        <w:t>Defend the party: reserve the immediate action for Flexible Counterspell. Use area Greater Dispel against layered formations; use mage’s disjunction only when collateral damage to magic items and allied effects is acceptable.</w:t>
      </w:r>
      <w:r>
        <w:t xml:space="preserve"> </w:t>
      </w:r>
      <w:hyperlink r:id="rId12">
        <w:r>
          <w:rPr>
            <w:color w:val="8B2332"/>
            <w:sz w:val="15"/>
            <w:szCs w:val="15"/>
            <w:b/>
          </w:rPr>
          <w:t>[2]</w:t>
        </w:r>
      </w:hyperlink>
      <w:r>
        <w:rPr>
          <w:rFonts w:ascii="Calibri" w:hAnsi="Calibri" w:eastAsia="Calibri"/>
          <w:b w:val="0"/>
          <w:i w:val="0"/>
          <w:color w:val="66707B"/>
          <w:sz w:val="15"/>
        </w:rPr>
        <w:t>,</w:t>
      </w:r>
      <w:hyperlink r:id="rId17">
        <w:r>
          <w:rPr>
            <w:color w:val="8B2332"/>
            <w:sz w:val="15"/>
            <w:szCs w:val="15"/>
            <w:b/>
          </w:rPr>
          <w:t>[6]</w:t>
        </w:r>
      </w:hyperlink>
    </w:p>
    <w:tbl>
      <w:tblPr>
        <w:tblW w:type="dxa" w:w="10296"/>
        <w:jc w:val="center"/>
        <w:tblLayout w:type="fixed"/>
        <w:tblLook w:firstColumn="1" w:firstRow="1" w:lastColumn="0" w:lastRow="0" w:noHBand="0" w:noVBand="1" w:val="04A0"/>
      </w:tblPr>
      <w:tblGrid>
        <w:gridCol w:w="10296"/>
      </w:tblGrid>
      <w:tr>
        <w:trPr>
          <w:cantSplit/>
        </w:trPr>
        <w:tc>
          <w:tcPr>
            <w:tcW w:type="dxa" w:w="10296"/>
            <w:tcMar>
              <w:top w:w="70" w:type="dxa"/>
              <w:start w:w="100" w:type="dxa"/>
              <w:bottom w:w="70"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shd w:fill="F8EEF0"/>
          </w:tcPr>
          <w:p>
            <w:pPr>
              <w:spacing w:before="0" w:after="10" w:line="247" w:lineRule="auto"/>
            </w:pPr>
            <w:r>
              <w:rPr>
                <w:rFonts w:ascii="Calibri" w:hAnsi="Calibri" w:eastAsia="Calibri"/>
                <w:b/>
                <w:i w:val="0"/>
                <w:color w:val="671824"/>
                <w:sz w:val="18"/>
              </w:rPr>
              <w:t xml:space="preserve">WHEN MIND BLANK SURVIVES  </w:t>
            </w:r>
            <w:r>
              <w:rPr>
                <w:rFonts w:ascii="Calibri" w:hAnsi="Calibri" w:eastAsia="Calibri"/>
                <w:b w:val="0"/>
                <w:i w:val="0"/>
                <w:color w:val="1E2732"/>
                <w:sz w:val="17"/>
              </w:rPr>
              <w:t>Stop attacking Will with mind-affecting effects. Switch to Demidius’s divine-access wizard tools: maze, forcecage, reverse gravity, walls, or another non-mind-affecting answer. Mythic Spell Focus creates a harsher save; it does not create a save against immunity.</w:t>
            </w:r>
          </w:p>
        </w:tc>
      </w:tr>
    </w:tbl>
    <w:p>
      <w:pPr>
        <w:keepNext/>
        <w:spacing w:before="140" w:after="80" w:line="240" w:lineRule="auto"/>
      </w:pPr>
      <w:r>
        <w:rPr>
          <w:rFonts w:ascii="Calibri" w:hAnsi="Calibri" w:eastAsia="Calibri"/>
          <w:b/>
          <w:i w:val="0"/>
          <w:color w:val="671824"/>
          <w:sz w:val="31"/>
        </w:rPr>
        <w:t>Equipment: buy in this order</w:t>
      </w:r>
    </w:p>
    <w:tbl>
      <w:tblPr>
        <w:tblW w:type="dxa" w:w="10296"/>
        <w:jc w:val="center"/>
        <w:tblLayout w:type="fixed"/>
        <w:tblLook w:firstColumn="1" w:firstRow="1" w:lastColumn="0" w:lastRow="0" w:noHBand="0" w:noVBand="1" w:val="04A0"/>
      </w:tblPr>
      <w:tblGrid>
        <w:gridCol w:w="921"/>
        <w:gridCol w:w="3671"/>
        <w:gridCol w:w="5702"/>
      </w:tblGrid>
      <w:tr>
        <w:trPr>
          <w:cantSplit/>
          <w:tblHeader w:val="true"/>
        </w:trPr>
        <w:tc>
          <w:tcPr>
            <w:tcW w:type="dxa" w:w="921"/>
            <w:tcMar>
              <w:top w:w="70" w:type="dxa"/>
              <w:start w:w="100" w:type="dxa"/>
              <w:bottom w:w="70"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shd w:fill="1E2732"/>
          </w:tcPr>
          <w:p>
            <w:pPr>
              <w:spacing w:before="0" w:after="0" w:line="240" w:lineRule="auto"/>
            </w:pPr>
            <w:r>
              <w:rPr>
                <w:rFonts w:ascii="Calibri" w:hAnsi="Calibri" w:eastAsia="Calibri"/>
                <w:b/>
                <w:i w:val="0"/>
                <w:color w:val="FFFFFF"/>
                <w:sz w:val="16"/>
              </w:rPr>
              <w:t>Priority</w:t>
            </w:r>
          </w:p>
        </w:tc>
        <w:tc>
          <w:tcPr>
            <w:tcW w:type="dxa" w:w="3671"/>
            <w:tcMar>
              <w:top w:w="70" w:type="dxa"/>
              <w:start w:w="100" w:type="dxa"/>
              <w:bottom w:w="70"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shd w:fill="1E2732"/>
          </w:tcPr>
          <w:p>
            <w:pPr>
              <w:spacing w:before="0" w:after="0" w:line="240" w:lineRule="auto"/>
            </w:pPr>
            <w:r>
              <w:rPr>
                <w:rFonts w:ascii="Calibri" w:hAnsi="Calibri" w:eastAsia="Calibri"/>
                <w:b/>
                <w:i w:val="0"/>
                <w:color w:val="FFFFFF"/>
                <w:sz w:val="16"/>
              </w:rPr>
              <w:t>Item</w:t>
            </w:r>
          </w:p>
        </w:tc>
        <w:tc>
          <w:tcPr>
            <w:tcW w:type="dxa" w:w="5702"/>
            <w:tcMar>
              <w:top w:w="70" w:type="dxa"/>
              <w:start w:w="100" w:type="dxa"/>
              <w:bottom w:w="70"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shd w:fill="1E2732"/>
          </w:tcPr>
          <w:p>
            <w:pPr>
              <w:spacing w:before="0" w:after="0" w:line="240" w:lineRule="auto"/>
            </w:pPr>
            <w:r>
              <w:rPr>
                <w:rFonts w:ascii="Calibri" w:hAnsi="Calibri" w:eastAsia="Calibri"/>
                <w:b/>
                <w:i w:val="0"/>
                <w:color w:val="FFFFFF"/>
                <w:sz w:val="16"/>
              </w:rPr>
              <w:t>Use</w:t>
            </w:r>
          </w:p>
        </w:tc>
      </w:tr>
      <w:tr>
        <w:trPr>
          <w:cantSplit/>
        </w:trPr>
        <w:tc>
          <w:tcPr>
            <w:tcW w:type="dxa" w:w="921"/>
          </w:tcPr>
          <w:p>
            <w:pPr>
              <w:spacing w:before="0" w:after="0" w:line="245" w:lineRule="auto"/>
            </w:pPr>
            <w:r>
              <w:rPr>
                <w:rFonts w:ascii="Calibri" w:hAnsi="Calibri" w:eastAsia="Calibri"/>
                <w:b/>
                <w:i w:val="0"/>
                <w:color w:val="1E2732"/>
                <w:sz w:val="16"/>
              </w:rPr>
              <w:t>1</w:t>
            </w:r>
          </w:p>
        </w:tc>
        <w:tc>
          <w:tcPr>
            <w:tcW w:type="dxa" w:w="3671"/>
          </w:tcPr>
          <w:p>
            <w:pPr>
              <w:spacing w:before="0" w:after="0" w:line="245" w:lineRule="auto"/>
            </w:pPr>
            <w:r>
              <w:rPr>
                <w:rFonts w:ascii="Calibri" w:hAnsi="Calibri" w:eastAsia="Calibri"/>
                <w:b w:val="0"/>
                <w:i w:val="0"/>
                <w:color w:val="1E2732"/>
                <w:sz w:val="16"/>
              </w:rPr>
              <w:t>Numerology cylinder • 5,000 gp • slotless</w:t>
            </w:r>
          </w:p>
        </w:tc>
        <w:tc>
          <w:tcPr>
            <w:tcW w:type="dxa" w:w="5702"/>
          </w:tcPr>
          <w:p>
            <w:pPr>
              <w:spacing w:before="0" w:after="0" w:line="245" w:lineRule="auto"/>
            </w:pPr>
            <w:r>
              <w:rPr>
                <w:rFonts w:ascii="Calibri" w:hAnsi="Calibri" w:eastAsia="Calibri"/>
                <w:b w:val="0"/>
                <w:i w:val="0"/>
                <w:color w:val="1E2732"/>
                <w:sz w:val="16"/>
              </w:rPr>
              <w:t>Full-round daily puzzle for +2 insight on caster-level checks for 24 hours. Best value.</w:t>
            </w:r>
          </w:p>
        </w:tc>
      </w:tr>
      <w:tr>
        <w:trPr>
          <w:cantSplit/>
        </w:trPr>
        <w:tc>
          <w:tcPr>
            <w:tcW w:type="dxa" w:w="921"/>
            <w:shd w:fill="F3F5F7"/>
          </w:tcPr>
          <w:p>
            <w:pPr>
              <w:spacing w:before="0" w:after="0" w:line="245" w:lineRule="auto"/>
            </w:pPr>
            <w:r>
              <w:rPr>
                <w:rFonts w:ascii="Calibri" w:hAnsi="Calibri" w:eastAsia="Calibri"/>
                <w:b/>
                <w:i w:val="0"/>
                <w:color w:val="1E2732"/>
                <w:sz w:val="16"/>
              </w:rPr>
              <w:t>2</w:t>
            </w:r>
          </w:p>
        </w:tc>
        <w:tc>
          <w:tcPr>
            <w:tcW w:type="dxa" w:w="3671"/>
            <w:shd w:fill="F3F5F7"/>
          </w:tcPr>
          <w:p>
            <w:pPr>
              <w:spacing w:before="0" w:after="0" w:line="245" w:lineRule="auto"/>
            </w:pPr>
            <w:r>
              <w:rPr>
                <w:rFonts w:ascii="Calibri" w:hAnsi="Calibri" w:eastAsia="Calibri"/>
                <w:b w:val="0"/>
                <w:i w:val="0"/>
                <w:color w:val="1E2732"/>
                <w:sz w:val="16"/>
              </w:rPr>
              <w:t>Otherworldly kimono • 67,000 gp • body</w:t>
            </w:r>
          </w:p>
        </w:tc>
        <w:tc>
          <w:tcPr>
            <w:tcW w:type="dxa" w:w="5702"/>
            <w:shd w:fill="F3F5F7"/>
          </w:tcPr>
          <w:p>
            <w:pPr>
              <w:spacing w:before="0" w:after="0" w:line="245" w:lineRule="auto"/>
            </w:pPr>
            <w:r>
              <w:rPr>
                <w:rFonts w:ascii="Calibri" w:hAnsi="Calibri" w:eastAsia="Calibri"/>
                <w:b w:val="0"/>
                <w:i w:val="0"/>
                <w:color w:val="1E2732"/>
                <w:sz w:val="16"/>
              </w:rPr>
              <w:t>+4 resistance saves and +4 to all caster-level checks; 1/day maze. Conflicts with other body-slot items.</w:t>
            </w:r>
          </w:p>
        </w:tc>
      </w:tr>
      <w:tr>
        <w:trPr>
          <w:cantSplit/>
        </w:trPr>
        <w:tc>
          <w:tcPr>
            <w:tcW w:type="dxa" w:w="921"/>
          </w:tcPr>
          <w:p>
            <w:pPr>
              <w:spacing w:before="0" w:after="0" w:line="245" w:lineRule="auto"/>
            </w:pPr>
            <w:r>
              <w:rPr>
                <w:rFonts w:ascii="Calibri" w:hAnsi="Calibri" w:eastAsia="Calibri"/>
                <w:b/>
                <w:i w:val="0"/>
                <w:color w:val="1E2732"/>
                <w:sz w:val="16"/>
              </w:rPr>
              <w:t>3</w:t>
            </w:r>
          </w:p>
        </w:tc>
        <w:tc>
          <w:tcPr>
            <w:tcW w:type="dxa" w:w="3671"/>
          </w:tcPr>
          <w:p>
            <w:pPr>
              <w:spacing w:before="0" w:after="0" w:line="245" w:lineRule="auto"/>
            </w:pPr>
            <w:r>
              <w:rPr>
                <w:rFonts w:ascii="Calibri" w:hAnsi="Calibri" w:eastAsia="Calibri"/>
                <w:b w:val="0"/>
                <w:i w:val="0"/>
                <w:color w:val="1E2732"/>
                <w:sz w:val="16"/>
              </w:rPr>
              <w:t>Strand of prayer beads • 45,800 gp</w:t>
            </w:r>
          </w:p>
        </w:tc>
        <w:tc>
          <w:tcPr>
            <w:tcW w:type="dxa" w:w="5702"/>
          </w:tcPr>
          <w:p>
            <w:pPr>
              <w:spacing w:before="0" w:after="0" w:line="245" w:lineRule="auto"/>
            </w:pPr>
            <w:r>
              <w:rPr>
                <w:rFonts w:ascii="Calibri" w:hAnsi="Calibri" w:eastAsia="Calibri"/>
                <w:b w:val="0"/>
                <w:i w:val="0"/>
                <w:color w:val="1E2732"/>
                <w:sz w:val="16"/>
              </w:rPr>
              <w:t>Bead of karma grants +4 caster level for 10 minutes, 1/day. Save it for the encounter that matters.</w:t>
            </w:r>
          </w:p>
        </w:tc>
      </w:tr>
      <w:tr>
        <w:trPr>
          <w:cantSplit/>
        </w:trPr>
        <w:tc>
          <w:tcPr>
            <w:tcW w:type="dxa" w:w="921"/>
            <w:shd w:fill="F3F5F7"/>
          </w:tcPr>
          <w:p>
            <w:pPr>
              <w:spacing w:before="0" w:after="0" w:line="245" w:lineRule="auto"/>
            </w:pPr>
            <w:r>
              <w:rPr>
                <w:rFonts w:ascii="Calibri" w:hAnsi="Calibri" w:eastAsia="Calibri"/>
                <w:b/>
                <w:i w:val="0"/>
                <w:color w:val="1E2732"/>
                <w:sz w:val="16"/>
              </w:rPr>
              <w:t>4</w:t>
            </w:r>
          </w:p>
        </w:tc>
        <w:tc>
          <w:tcPr>
            <w:tcW w:type="dxa" w:w="3671"/>
            <w:shd w:fill="F3F5F7"/>
          </w:tcPr>
          <w:p>
            <w:pPr>
              <w:spacing w:before="0" w:after="0" w:line="245" w:lineRule="auto"/>
            </w:pPr>
            <w:r>
              <w:rPr>
                <w:rFonts w:ascii="Calibri" w:hAnsi="Calibri" w:eastAsia="Calibri"/>
                <w:b w:val="0"/>
                <w:i w:val="0"/>
                <w:color w:val="1E2732"/>
                <w:sz w:val="16"/>
              </w:rPr>
              <w:t>Orange-prism ioun stone • 30,000 gp</w:t>
            </w:r>
          </w:p>
        </w:tc>
        <w:tc>
          <w:tcPr>
            <w:tcW w:type="dxa" w:w="5702"/>
            <w:shd w:fill="F3F5F7"/>
          </w:tcPr>
          <w:p>
            <w:pPr>
              <w:spacing w:before="0" w:after="0" w:line="245" w:lineRule="auto"/>
            </w:pPr>
            <w:r>
              <w:rPr>
                <w:rFonts w:ascii="Calibri" w:hAnsi="Calibri" w:eastAsia="Calibri"/>
                <w:b w:val="0"/>
                <w:i w:val="0"/>
                <w:color w:val="1E2732"/>
                <w:sz w:val="16"/>
              </w:rPr>
              <w:t>+1 caster level, always on. Confirm stone security and resonance rules used by the table.</w:t>
            </w:r>
          </w:p>
        </w:tc>
      </w:tr>
      <w:tr>
        <w:trPr>
          <w:cantSplit/>
        </w:trPr>
        <w:tc>
          <w:tcPr>
            <w:tcW w:type="dxa" w:w="921"/>
          </w:tcPr>
          <w:p>
            <w:pPr>
              <w:spacing w:before="0" w:after="0" w:line="245" w:lineRule="auto"/>
            </w:pPr>
            <w:r>
              <w:rPr>
                <w:rFonts w:ascii="Calibri" w:hAnsi="Calibri" w:eastAsia="Calibri"/>
                <w:b/>
                <w:i w:val="0"/>
                <w:color w:val="1E2732"/>
                <w:sz w:val="16"/>
              </w:rPr>
              <w:t>5</w:t>
            </w:r>
          </w:p>
        </w:tc>
        <w:tc>
          <w:tcPr>
            <w:tcW w:type="dxa" w:w="3671"/>
          </w:tcPr>
          <w:p>
            <w:pPr>
              <w:spacing w:before="0" w:after="0" w:line="245" w:lineRule="auto"/>
            </w:pPr>
            <w:r>
              <w:rPr>
                <w:rFonts w:ascii="Calibri" w:hAnsi="Calibri" w:eastAsia="Calibri"/>
                <w:b w:val="0"/>
                <w:i w:val="0"/>
                <w:color w:val="1E2732"/>
                <w:sz w:val="16"/>
              </w:rPr>
              <w:t>Runestone of power (6th) • 72,000 gp</w:t>
            </w:r>
          </w:p>
        </w:tc>
        <w:tc>
          <w:tcPr>
            <w:tcW w:type="dxa" w:w="5702"/>
          </w:tcPr>
          <w:p>
            <w:pPr>
              <w:spacing w:before="0" w:after="0" w:line="245" w:lineRule="auto"/>
            </w:pPr>
            <w:r>
              <w:rPr>
                <w:rFonts w:ascii="Calibri" w:hAnsi="Calibri" w:eastAsia="Calibri"/>
                <w:b w:val="0"/>
                <w:i w:val="0"/>
                <w:color w:val="1E2732"/>
                <w:sz w:val="16"/>
              </w:rPr>
              <w:t>A spontaneous caster can spend it instead of a 6th-level slot once/day—an extra Greater Dispel Magic.</w:t>
            </w:r>
          </w:p>
        </w:tc>
      </w:tr>
      <w:tr>
        <w:trPr>
          <w:cantSplit/>
        </w:trPr>
        <w:tc>
          <w:tcPr>
            <w:tcW w:type="dxa" w:w="921"/>
            <w:shd w:fill="F3F5F7"/>
          </w:tcPr>
          <w:p>
            <w:pPr>
              <w:spacing w:before="0" w:after="0" w:line="245" w:lineRule="auto"/>
            </w:pPr>
            <w:r>
              <w:rPr>
                <w:rFonts w:ascii="Calibri" w:hAnsi="Calibri" w:eastAsia="Calibri"/>
                <w:b/>
                <w:i w:val="0"/>
                <w:color w:val="1E2732"/>
                <w:sz w:val="16"/>
              </w:rPr>
              <w:t>Build</w:t>
            </w:r>
          </w:p>
        </w:tc>
        <w:tc>
          <w:tcPr>
            <w:tcW w:type="dxa" w:w="3671"/>
            <w:shd w:fill="F3F5F7"/>
          </w:tcPr>
          <w:p>
            <w:pPr>
              <w:spacing w:before="0" w:after="0" w:line="245" w:lineRule="auto"/>
            </w:pPr>
            <w:r>
              <w:rPr>
                <w:rFonts w:ascii="Calibri" w:hAnsi="Calibri" w:eastAsia="Calibri"/>
                <w:b w:val="0"/>
                <w:i w:val="0"/>
                <w:color w:val="1E2732"/>
                <w:sz w:val="16"/>
              </w:rPr>
              <w:t>Strange Revelation • Kobold Press 3PP</w:t>
            </w:r>
            <w:r>
              <w:t xml:space="preserve"> </w:t>
            </w:r>
            <w:hyperlink r:id="rId9">
              <w:r>
                <w:rPr>
                  <w:color w:val="8B2332"/>
                  <w:sz w:val="15"/>
                  <w:szCs w:val="15"/>
                  <w:b/>
                </w:rPr>
                <w:t>[25]</w:t>
              </w:r>
            </w:hyperlink>
          </w:p>
        </w:tc>
        <w:tc>
          <w:tcPr>
            <w:tcW w:type="dxa" w:w="5702"/>
            <w:shd w:fill="F3F5F7"/>
          </w:tcPr>
          <w:p>
            <w:pPr>
              <w:spacing w:before="0" w:after="0" w:line="245" w:lineRule="auto"/>
            </w:pPr>
            <w:r>
              <w:rPr>
                <w:rFonts w:ascii="Calibri" w:hAnsi="Calibri" w:eastAsia="Calibri"/>
                <w:b w:val="0"/>
                <w:i w:val="0"/>
                <w:color w:val="1E2732"/>
                <w:sz w:val="16"/>
              </w:rPr>
              <w:t>Provides access to Sidestep Secret from another mystery; both ring slots remain available for equipment.</w:t>
            </w:r>
          </w:p>
        </w:tc>
      </w:tr>
    </w:tbl>
    <w:p>
      <w:pPr>
        <w:spacing w:before="0" w:after="0" w:line="252" w:lineRule="auto"/>
      </w:pPr>
      <w:r>
        <w:rPr>
          <w:rFonts w:ascii="Calibri" w:hAnsi="Calibri" w:eastAsia="Calibri"/>
          <w:b w:val="0"/>
          <w:i/>
          <w:color w:val="66707B"/>
          <w:sz w:val="16"/>
        </w:rPr>
        <w:t>Trap to avoid: a cyclops helm controls an attack roll, saving throw, skill check, or ability check—not a caster-level check—so it does not guarantee a dispel roll.</w:t>
      </w:r>
      <w:r>
        <w:t xml:space="preserve"> </w:t>
      </w:r>
      <w:hyperlink r:id="rId22">
        <w:r>
          <w:rPr>
            <w:color w:val="8B2332"/>
            <w:sz w:val="15"/>
            <w:szCs w:val="15"/>
            <w:b/>
          </w:rPr>
          <w:t>[11]</w:t>
        </w:r>
      </w:hyperlink>
      <w:r>
        <w:rPr>
          <w:rFonts w:ascii="Calibri" w:hAnsi="Calibri" w:eastAsia="Calibri"/>
          <w:b w:val="0"/>
          <w:i w:val="0"/>
          <w:color w:val="66707B"/>
          <w:sz w:val="15"/>
        </w:rPr>
        <w:t>,</w:t>
      </w:r>
      <w:hyperlink r:id="rId23">
        <w:r>
          <w:rPr>
            <w:color w:val="8B2332"/>
            <w:sz w:val="15"/>
            <w:szCs w:val="15"/>
            <w:b/>
          </w:rPr>
          <w:t>[12]</w:t>
        </w:r>
      </w:hyperlink>
      <w:r>
        <w:rPr>
          <w:rFonts w:ascii="Calibri" w:hAnsi="Calibri" w:eastAsia="Calibri"/>
          <w:b w:val="0"/>
          <w:i w:val="0"/>
          <w:color w:val="66707B"/>
          <w:sz w:val="15"/>
        </w:rPr>
        <w:t>,</w:t>
      </w:r>
      <w:hyperlink r:id="rId24">
        <w:r>
          <w:rPr>
            <w:color w:val="8B2332"/>
            <w:sz w:val="15"/>
            <w:szCs w:val="15"/>
            <w:b/>
          </w:rPr>
          <w:t>[13]</w:t>
        </w:r>
      </w:hyperlink>
      <w:r>
        <w:rPr>
          <w:rFonts w:ascii="Calibri" w:hAnsi="Calibri" w:eastAsia="Calibri"/>
          <w:b w:val="0"/>
          <w:i w:val="0"/>
          <w:color w:val="66707B"/>
          <w:sz w:val="15"/>
        </w:rPr>
        <w:t>,</w:t>
      </w:r>
      <w:hyperlink r:id="rId27">
        <w:r>
          <w:rPr>
            <w:color w:val="8B2332"/>
            <w:sz w:val="15"/>
            <w:szCs w:val="15"/>
            <w:b/>
          </w:rPr>
          <w:t>[14]</w:t>
        </w:r>
      </w:hyperlink>
      <w:r>
        <w:rPr>
          <w:rFonts w:ascii="Calibri" w:hAnsi="Calibri" w:eastAsia="Calibri"/>
          <w:b w:val="0"/>
          <w:i w:val="0"/>
          <w:color w:val="66707B"/>
          <w:sz w:val="15"/>
        </w:rPr>
        <w:t>,</w:t>
      </w:r>
      <w:hyperlink r:id="rId9">
        <w:r>
          <w:rPr>
            <w:color w:val="8B2332"/>
            <w:sz w:val="15"/>
            <w:szCs w:val="15"/>
            <w:b/>
          </w:rPr>
          <w:t>[25]</w:t>
        </w:r>
      </w:hyperlink>
    </w:p>
    <w:p>
      <w:r>
        <w:br w:type="page"/>
      </w:r>
    </w:p>
    <w:p>
      <w:pPr>
        <w:spacing w:before="0" w:after="0" w:line="240" w:lineRule="auto"/>
      </w:pPr>
      <w:r>
        <w:rPr>
          <w:rFonts w:ascii="Calibri" w:hAnsi="Calibri" w:eastAsia="Calibri"/>
          <w:b/>
          <w:i w:val="0"/>
          <w:color w:val="1E2732"/>
          <w:sz w:val="35"/>
        </w:rPr>
        <w:t>OBEDIENCE &amp; EPIC ROADMAP</w:t>
      </w:r>
      <w:r>
        <w:rPr>
          <w:rFonts w:ascii="Calibri" w:hAnsi="Calibri" w:eastAsia="Calibri"/>
          <w:b/>
          <w:i w:val="0"/>
          <w:color w:val="8B2332"/>
          <w:sz w:val="18"/>
        </w:rPr>
        <w:t xml:space="preserve">  •  Luck, glory, enchantment, and presence</w:t>
      </w:r>
    </w:p>
    <w:p>
      <w:pPr>
        <w:keepNext/>
        <w:spacing w:before="140" w:after="80" w:line="240" w:lineRule="auto"/>
      </w:pPr>
      <w:r>
        <w:rPr>
          <w:rFonts w:ascii="Calibri" w:hAnsi="Calibri" w:eastAsia="Calibri"/>
          <w:b/>
          <w:i w:val="0"/>
          <w:color w:val="671824"/>
          <w:sz w:val="31"/>
        </w:rPr>
        <w:t>Hermes obedience: intended route</w:t>
      </w:r>
    </w:p>
    <w:p>
      <w:pPr>
        <w:spacing w:before="0" w:after="60" w:line="252" w:lineRule="auto"/>
      </w:pPr>
      <w:r>
        <w:rPr>
          <w:rFonts w:ascii="Calibri" w:hAnsi="Calibri" w:eastAsia="Calibri"/>
          <w:b w:val="0"/>
          <w:i w:val="0"/>
          <w:color w:val="1E2732"/>
          <w:sz w:val="18"/>
        </w:rPr>
        <w:t>Assumption: the campaign permits printed boons to be reassigned to Hermes within the same-or-lower boon-tier ceiling. This is Demidius’s primary planned package; the control boons below are optional swaps, not the default route.</w:t>
      </w:r>
    </w:p>
    <w:tbl>
      <w:tblPr>
        <w:tblW w:type="dxa" w:w="10296"/>
        <w:jc w:val="center"/>
        <w:tblLayout w:type="fixed"/>
        <w:tblLook w:firstColumn="1" w:firstRow="1" w:lastColumn="0" w:lastRow="0" w:noHBand="0" w:noVBand="1" w:val="04A0"/>
      </w:tblPr>
      <w:tblGrid>
        <w:gridCol w:w="748"/>
        <w:gridCol w:w="3024"/>
        <w:gridCol w:w="6523"/>
      </w:tblGrid>
      <w:tr>
        <w:trPr>
          <w:cantSplit/>
          <w:tblHeader w:val="true"/>
        </w:trPr>
        <w:tc>
          <w:tcPr>
            <w:tcW w:type="dxa" w:w="748"/>
            <w:tcMar>
              <w:top w:w="70" w:type="dxa"/>
              <w:start w:w="100" w:type="dxa"/>
              <w:bottom w:w="70"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shd w:fill="1E2732"/>
          </w:tcPr>
          <w:p>
            <w:pPr>
              <w:spacing w:before="0" w:after="0" w:line="240" w:lineRule="auto"/>
            </w:pPr>
            <w:r>
              <w:rPr>
                <w:rFonts w:ascii="Calibri" w:hAnsi="Calibri" w:eastAsia="Calibri"/>
                <w:b/>
                <w:i w:val="0"/>
                <w:color w:val="FFFFFF"/>
                <w:sz w:val="16"/>
              </w:rPr>
              <w:t>Tier</w:t>
            </w:r>
          </w:p>
        </w:tc>
        <w:tc>
          <w:tcPr>
            <w:tcW w:type="dxa" w:w="3024"/>
            <w:tcMar>
              <w:top w:w="70" w:type="dxa"/>
              <w:start w:w="100" w:type="dxa"/>
              <w:bottom w:w="70"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shd w:fill="1E2732"/>
          </w:tcPr>
          <w:p>
            <w:pPr>
              <w:spacing w:before="0" w:after="0" w:line="240" w:lineRule="auto"/>
            </w:pPr>
            <w:r>
              <w:rPr>
                <w:rFonts w:ascii="Calibri" w:hAnsi="Calibri" w:eastAsia="Calibri"/>
                <w:b/>
                <w:i w:val="0"/>
                <w:color w:val="FFFFFF"/>
                <w:sz w:val="16"/>
              </w:rPr>
              <w:t>Hermes boon</w:t>
            </w:r>
          </w:p>
        </w:tc>
        <w:tc>
          <w:tcPr>
            <w:tcW w:type="dxa" w:w="6523"/>
            <w:tcMar>
              <w:top w:w="70" w:type="dxa"/>
              <w:start w:w="100" w:type="dxa"/>
              <w:bottom w:w="70"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shd w:fill="1E2732"/>
          </w:tcPr>
          <w:p>
            <w:pPr>
              <w:spacing w:before="0" w:after="0" w:line="240" w:lineRule="auto"/>
            </w:pPr>
            <w:r>
              <w:rPr>
                <w:rFonts w:ascii="Calibri" w:hAnsi="Calibri" w:eastAsia="Calibri"/>
                <w:b/>
                <w:i w:val="0"/>
                <w:color w:val="FFFFFF"/>
                <w:sz w:val="16"/>
              </w:rPr>
              <w:t>Printed origin and payoff</w:t>
            </w:r>
          </w:p>
        </w:tc>
      </w:tr>
      <w:tr>
        <w:trPr>
          <w:cantSplit/>
        </w:trPr>
        <w:tc>
          <w:tcPr>
            <w:tcW w:type="dxa" w:w="748"/>
          </w:tcPr>
          <w:p>
            <w:pPr>
              <w:spacing w:before="0" w:after="0" w:line="245" w:lineRule="auto"/>
            </w:pPr>
            <w:r>
              <w:rPr>
                <w:rFonts w:ascii="Calibri" w:hAnsi="Calibri" w:eastAsia="Calibri"/>
                <w:b/>
                <w:i w:val="0"/>
                <w:color w:val="1E2732"/>
                <w:sz w:val="16"/>
              </w:rPr>
              <w:t>1</w:t>
            </w:r>
          </w:p>
        </w:tc>
        <w:tc>
          <w:tcPr>
            <w:tcW w:type="dxa" w:w="3024"/>
          </w:tcPr>
          <w:p>
            <w:pPr>
              <w:spacing w:before="0" w:after="0" w:line="245" w:lineRule="auto"/>
            </w:pPr>
            <w:r>
              <w:rPr>
                <w:rFonts w:ascii="Calibri" w:hAnsi="Calibri" w:eastAsia="Calibri"/>
                <w:b w:val="0"/>
                <w:i w:val="0"/>
                <w:color w:val="1E2732"/>
                <w:sz w:val="16"/>
              </w:rPr>
              <w:t>Divine Favor • 3/day</w:t>
            </w:r>
          </w:p>
        </w:tc>
        <w:tc>
          <w:tcPr>
            <w:tcW w:type="dxa" w:w="6523"/>
          </w:tcPr>
          <w:p>
            <w:pPr>
              <w:spacing w:before="0" w:after="0" w:line="245" w:lineRule="auto"/>
            </w:pPr>
            <w:r>
              <w:rPr>
                <w:rFonts w:ascii="Calibri" w:hAnsi="Calibri" w:eastAsia="Calibri"/>
                <w:b w:val="0"/>
                <w:i w:val="0"/>
                <w:color w:val="1E2732"/>
                <w:sz w:val="16"/>
              </w:rPr>
              <w:t>Chaldira, Lucky Blessing (Exalted 1). At sufficient caster level it grants +3 luck to attacks and weapon damage; Fortune’s Child plus Fate’s Favored raise it to +5.</w:t>
            </w:r>
          </w:p>
        </w:tc>
      </w:tr>
      <w:tr>
        <w:trPr>
          <w:cantSplit/>
        </w:trPr>
        <w:tc>
          <w:tcPr>
            <w:tcW w:type="dxa" w:w="748"/>
            <w:shd w:fill="F3F5F7"/>
          </w:tcPr>
          <w:p>
            <w:pPr>
              <w:spacing w:before="0" w:after="0" w:line="245" w:lineRule="auto"/>
            </w:pPr>
            <w:r>
              <w:rPr>
                <w:rFonts w:ascii="Calibri" w:hAnsi="Calibri" w:eastAsia="Calibri"/>
                <w:b/>
                <w:i w:val="0"/>
                <w:color w:val="1E2732"/>
                <w:sz w:val="16"/>
              </w:rPr>
              <w:t>2</w:t>
            </w:r>
          </w:p>
        </w:tc>
        <w:tc>
          <w:tcPr>
            <w:tcW w:type="dxa" w:w="3024"/>
            <w:shd w:fill="F3F5F7"/>
          </w:tcPr>
          <w:p>
            <w:pPr>
              <w:spacing w:before="0" w:after="0" w:line="245" w:lineRule="auto"/>
            </w:pPr>
            <w:r>
              <w:rPr>
                <w:rFonts w:ascii="Calibri" w:hAnsi="Calibri" w:eastAsia="Calibri"/>
                <w:b w:val="0"/>
                <w:i w:val="0"/>
                <w:color w:val="1E2732"/>
                <w:sz w:val="16"/>
              </w:rPr>
              <w:t>Fortune’s Child</w:t>
            </w:r>
          </w:p>
        </w:tc>
        <w:tc>
          <w:tcPr>
            <w:tcW w:type="dxa" w:w="6523"/>
            <w:shd w:fill="F3F5F7"/>
          </w:tcPr>
          <w:p>
            <w:pPr>
              <w:spacing w:before="0" w:after="0" w:line="245" w:lineRule="auto"/>
            </w:pPr>
            <w:r>
              <w:rPr>
                <w:rFonts w:ascii="Calibri" w:hAnsi="Calibri" w:eastAsia="Calibri"/>
                <w:b w:val="0"/>
                <w:i w:val="0"/>
                <w:color w:val="1E2732"/>
                <w:sz w:val="16"/>
              </w:rPr>
              <w:t>Chaldira (Sentinel 2). Every luck bonus Demidius receives increases by 1; it stacks with Fate’s Favored for a total increase of 2.</w:t>
            </w:r>
          </w:p>
        </w:tc>
      </w:tr>
      <w:tr>
        <w:trPr>
          <w:cantSplit/>
        </w:trPr>
        <w:tc>
          <w:tcPr>
            <w:tcW w:type="dxa" w:w="748"/>
          </w:tcPr>
          <w:p>
            <w:pPr>
              <w:spacing w:before="0" w:after="0" w:line="245" w:lineRule="auto"/>
            </w:pPr>
            <w:r>
              <w:rPr>
                <w:rFonts w:ascii="Calibri" w:hAnsi="Calibri" w:eastAsia="Calibri"/>
                <w:b/>
                <w:i w:val="0"/>
                <w:color w:val="1E2732"/>
                <w:sz w:val="16"/>
              </w:rPr>
              <w:t>3</w:t>
            </w:r>
          </w:p>
        </w:tc>
        <w:tc>
          <w:tcPr>
            <w:tcW w:type="dxa" w:w="3024"/>
          </w:tcPr>
          <w:p>
            <w:pPr>
              <w:spacing w:before="0" w:after="0" w:line="245" w:lineRule="auto"/>
            </w:pPr>
            <w:r>
              <w:rPr>
                <w:rFonts w:ascii="Calibri" w:hAnsi="Calibri" w:eastAsia="Calibri"/>
                <w:b w:val="0"/>
                <w:i w:val="0"/>
                <w:color w:val="1E2732"/>
                <w:sz w:val="16"/>
              </w:rPr>
              <w:t>Seven-Pipped Gem</w:t>
            </w:r>
          </w:p>
        </w:tc>
        <w:tc>
          <w:tcPr>
            <w:tcW w:type="dxa" w:w="6523"/>
          </w:tcPr>
          <w:p>
            <w:pPr>
              <w:spacing w:before="0" w:after="0" w:line="245" w:lineRule="auto"/>
            </w:pPr>
            <w:r>
              <w:rPr>
                <w:rFonts w:ascii="Calibri" w:hAnsi="Calibri" w:eastAsia="Calibri"/>
                <w:b w:val="0"/>
                <w:i w:val="0"/>
                <w:color w:val="1E2732"/>
                <w:sz w:val="16"/>
              </w:rPr>
              <w:t>Nivi Rhombodazzle (Exalted 3). Immediate action after rolling but before learning the result: +½ total HD as a luck bonus, Charisma modifier/day. At 17 HD, the two increases raise +8 to +10.</w:t>
            </w:r>
          </w:p>
        </w:tc>
      </w:tr>
    </w:tbl>
    <w:p>
      <w:pPr>
        <w:spacing w:before="0" w:after="40" w:line="252" w:lineRule="auto"/>
      </w:pPr>
      <w:r>
        <w:rPr>
          <w:rFonts w:ascii="Calibri" w:hAnsi="Calibri" w:eastAsia="Calibri"/>
          <w:b w:val="0"/>
          <w:i w:val="0"/>
          <w:color w:val="1E2732"/>
          <w:sz w:val="17"/>
        </w:rPr>
        <w:t>Why it fits: the package scales directly with Demidius’s high Charisma and epic Hit Dice, improves his routine luck buffs, and supplies a large reactive bonus to a crucial dispel check, saving throw, initiative roll, skill check, or other d20 roll. After all normal Seven-Pipped Gem uses are spent, its optional extra use has a 50% chance to impose the same value as a penalty instead.</w:t>
      </w:r>
      <w:r>
        <w:t xml:space="preserve"> </w:t>
      </w:r>
      <w:hyperlink r:id="rId20">
        <w:r>
          <w:rPr>
            <w:color w:val="8B2332"/>
            <w:sz w:val="15"/>
            <w:szCs w:val="15"/>
            <w:b/>
          </w:rPr>
          <w:t>[17]</w:t>
        </w:r>
      </w:hyperlink>
      <w:r>
        <w:rPr>
          <w:rFonts w:ascii="Calibri" w:hAnsi="Calibri" w:eastAsia="Calibri"/>
          <w:b w:val="0"/>
          <w:i w:val="0"/>
          <w:color w:val="66707B"/>
          <w:sz w:val="15"/>
        </w:rPr>
        <w:t>,</w:t>
      </w:r>
      <w:hyperlink r:id="rId21">
        <w:r>
          <w:rPr>
            <w:color w:val="8B2332"/>
            <w:sz w:val="15"/>
            <w:szCs w:val="15"/>
            <w:b/>
          </w:rPr>
          <w:t>[26]</w:t>
        </w:r>
      </w:hyperlink>
      <w:r>
        <w:rPr>
          <w:rFonts w:ascii="Calibri" w:hAnsi="Calibri" w:eastAsia="Calibri"/>
          <w:b w:val="0"/>
          <w:i w:val="0"/>
          <w:color w:val="66707B"/>
          <w:sz w:val="15"/>
        </w:rPr>
        <w:t>,</w:t>
      </w:r>
      <w:hyperlink r:id="rId10">
        <w:r>
          <w:rPr>
            <w:color w:val="8B2332"/>
            <w:sz w:val="15"/>
            <w:szCs w:val="15"/>
            <w:b/>
          </w:rPr>
          <w:t>[27]</w:t>
        </w:r>
      </w:hyperlink>
    </w:p>
    <w:p>
      <w:pPr>
        <w:spacing w:before="0" w:after="40" w:line="252" w:lineRule="auto"/>
      </w:pPr>
      <w:r>
        <w:rPr>
          <w:rFonts w:ascii="Calibri" w:hAnsi="Calibri" w:eastAsia="Calibri"/>
          <w:b w:val="0"/>
          <w:i/>
          <w:color w:val="66707B"/>
          <w:sz w:val="17"/>
        </w:rPr>
        <w:t>Optional swaps: Infectious Joy (Sinashakti 2) for enchantment DCs; Paralyzing Song (Seramaydiel 3) for encounter control; Familiar Journey (Sinashakti 3) for emergency extraction; or Blast of Motes (Desna 3) for party support.</w:t>
      </w:r>
      <w:r>
        <w:t xml:space="preserve"> </w:t>
      </w:r>
      <w:hyperlink r:id="rId28">
        <w:r>
          <w:rPr>
            <w:color w:val="8B2332"/>
            <w:sz w:val="15"/>
            <w:szCs w:val="15"/>
            <w:b/>
          </w:rPr>
          <w:t>[15]</w:t>
        </w:r>
      </w:hyperlink>
      <w:r>
        <w:rPr>
          <w:rFonts w:ascii="Calibri" w:hAnsi="Calibri" w:eastAsia="Calibri"/>
          <w:b w:val="0"/>
          <w:i w:val="0"/>
          <w:color w:val="66707B"/>
          <w:sz w:val="15"/>
        </w:rPr>
        <w:t>,</w:t>
      </w:r>
      <w:hyperlink r:id="rId29">
        <w:r>
          <w:rPr>
            <w:color w:val="8B2332"/>
            <w:sz w:val="15"/>
            <w:szCs w:val="15"/>
            <w:b/>
          </w:rPr>
          <w:t>[16]</w:t>
        </w:r>
      </w:hyperlink>
      <w:r>
        <w:rPr>
          <w:rFonts w:ascii="Calibri" w:hAnsi="Calibri" w:eastAsia="Calibri"/>
          <w:b w:val="0"/>
          <w:i w:val="0"/>
          <w:color w:val="66707B"/>
          <w:sz w:val="15"/>
        </w:rPr>
        <w:t>,</w:t>
      </w:r>
      <w:hyperlink r:id="rId30">
        <w:r>
          <w:rPr>
            <w:color w:val="8B2332"/>
            <w:sz w:val="15"/>
            <w:szCs w:val="15"/>
            <w:b/>
          </w:rPr>
          <w:t>[18]</w:t>
        </w:r>
      </w:hyperlink>
    </w:p>
    <w:tbl>
      <w:tblPr>
        <w:tblW w:type="dxa" w:w="10296"/>
        <w:jc w:val="center"/>
        <w:tblLayout w:type="fixed"/>
        <w:tblLook w:firstColumn="1" w:firstRow="1" w:lastColumn="0" w:lastRow="0" w:noHBand="0" w:noVBand="1" w:val="04A0"/>
      </w:tblPr>
      <w:tblGrid>
        <w:gridCol w:w="10296"/>
      </w:tblGrid>
      <w:tr>
        <w:trPr>
          <w:cantSplit/>
        </w:trPr>
        <w:tc>
          <w:tcPr>
            <w:tcW w:type="dxa" w:w="10296"/>
            <w:tcMar>
              <w:top w:w="70" w:type="dxa"/>
              <w:start w:w="100" w:type="dxa"/>
              <w:bottom w:w="70"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shd w:fill="F3F5F7"/>
          </w:tcPr>
          <w:p>
            <w:pPr>
              <w:spacing w:before="0" w:after="10" w:line="247" w:lineRule="auto"/>
            </w:pPr>
            <w:r>
              <w:rPr>
                <w:rFonts w:ascii="Calibri" w:hAnsi="Calibri" w:eastAsia="Calibri"/>
                <w:b/>
                <w:i w:val="0"/>
                <w:color w:val="671824"/>
                <w:sz w:val="18"/>
              </w:rPr>
              <w:t xml:space="preserve">NAMING CHECK  </w:t>
            </w:r>
            <w:r>
              <w:rPr>
                <w:rFonts w:ascii="Calibri" w:hAnsi="Calibri" w:eastAsia="Calibri"/>
                <w:b w:val="0"/>
                <w:i w:val="0"/>
                <w:color w:val="1E2732"/>
                <w:sz w:val="17"/>
              </w:rPr>
              <w:t>Infectious Joy and Quiet Muse are verifiable printed boon names. “Sacred Presence” and “Inspiring Heroics” did not resolve as printed Paizo obedience-boon titles in the checked sources; treat them as campaign-custom labels unless their originating text is available.</w:t>
            </w:r>
          </w:p>
        </w:tc>
      </w:tr>
    </w:tbl>
    <w:p>
      <w:pPr>
        <w:keepNext/>
        <w:spacing w:before="140" w:after="80" w:line="240" w:lineRule="auto"/>
      </w:pPr>
      <w:r>
        <w:rPr>
          <w:rFonts w:ascii="Calibri" w:hAnsi="Calibri" w:eastAsia="Calibri"/>
          <w:b/>
          <w:i w:val="0"/>
          <w:color w:val="671824"/>
          <w:sz w:val="31"/>
        </w:rPr>
        <w:t>After oracle 20</w:t>
      </w:r>
    </w:p>
    <w:tbl>
      <w:tblPr>
        <w:tblW w:type="dxa" w:w="10296"/>
        <w:jc w:val="center"/>
        <w:tblLayout w:type="fixed"/>
        <w:tblLook w:firstColumn="1" w:firstRow="1" w:lastColumn="0" w:lastRow="0" w:noHBand="0" w:noVBand="1" w:val="04A0"/>
      </w:tblPr>
      <w:tblGrid>
        <w:gridCol w:w="1699"/>
        <w:gridCol w:w="5227"/>
        <w:gridCol w:w="3369"/>
      </w:tblGrid>
      <w:tr>
        <w:trPr>
          <w:cantSplit/>
          <w:tblHeader w:val="true"/>
        </w:trPr>
        <w:tc>
          <w:tcPr>
            <w:tcW w:type="dxa" w:w="1699"/>
            <w:tcMar>
              <w:top w:w="70" w:type="dxa"/>
              <w:start w:w="100" w:type="dxa"/>
              <w:bottom w:w="70"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shd w:fill="1E2732"/>
          </w:tcPr>
          <w:p>
            <w:pPr>
              <w:spacing w:before="0" w:after="0" w:line="240" w:lineRule="auto"/>
            </w:pPr>
            <w:r>
              <w:rPr>
                <w:rFonts w:ascii="Calibri" w:hAnsi="Calibri" w:eastAsia="Calibri"/>
                <w:b/>
                <w:i w:val="0"/>
                <w:color w:val="FFFFFF"/>
                <w:sz w:val="16"/>
              </w:rPr>
              <w:t>Route</w:t>
            </w:r>
          </w:p>
        </w:tc>
        <w:tc>
          <w:tcPr>
            <w:tcW w:type="dxa" w:w="5227"/>
            <w:tcMar>
              <w:top w:w="70" w:type="dxa"/>
              <w:start w:w="100" w:type="dxa"/>
              <w:bottom w:w="70"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shd w:fill="1E2732"/>
          </w:tcPr>
          <w:p>
            <w:pPr>
              <w:spacing w:before="0" w:after="0" w:line="240" w:lineRule="auto"/>
            </w:pPr>
            <w:r>
              <w:rPr>
                <w:rFonts w:ascii="Calibri" w:hAnsi="Calibri" w:eastAsia="Calibri"/>
                <w:b/>
                <w:i w:val="0"/>
                <w:color w:val="FFFFFF"/>
                <w:sz w:val="16"/>
              </w:rPr>
              <w:t>What it offers</w:t>
            </w:r>
          </w:p>
        </w:tc>
        <w:tc>
          <w:tcPr>
            <w:tcW w:type="dxa" w:w="3369"/>
            <w:tcMar>
              <w:top w:w="70" w:type="dxa"/>
              <w:start w:w="100" w:type="dxa"/>
              <w:bottom w:w="70" w:type="dxa"/>
              <w:end w:w="100" w:type="dxa"/>
            </w:tcMar>
            <w:tcBorders>
              <w:top w:val="single" w:sz="4" w:color="C7CDD4"/>
              <w:left w:val="single" w:sz="4" w:color="C7CDD4"/>
              <w:bottom w:val="single" w:sz="4" w:color="C7CDD4"/>
              <w:right w:val="single" w:sz="4" w:color="C7CDD4"/>
              <w:insideH w:val="single" w:sz="4" w:color="C7CDD4"/>
              <w:insideV w:val="single" w:sz="4" w:color="C7CDD4"/>
            </w:tcBorders>
            <w:vAlign w:val="center"/>
            <w:shd w:fill="1E2732"/>
          </w:tcPr>
          <w:p>
            <w:pPr>
              <w:spacing w:before="0" w:after="0" w:line="240" w:lineRule="auto"/>
            </w:pPr>
            <w:r>
              <w:rPr>
                <w:rFonts w:ascii="Calibri" w:hAnsi="Calibri" w:eastAsia="Calibri"/>
                <w:b/>
                <w:i w:val="0"/>
                <w:color w:val="FFFFFF"/>
                <w:sz w:val="16"/>
              </w:rPr>
              <w:t>Verdict</w:t>
            </w:r>
          </w:p>
        </w:tc>
      </w:tr>
      <w:tr>
        <w:trPr>
          <w:cantSplit/>
        </w:trPr>
        <w:tc>
          <w:tcPr>
            <w:tcW w:type="dxa" w:w="1699"/>
          </w:tcPr>
          <w:p>
            <w:pPr>
              <w:spacing w:before="0" w:after="0" w:line="245" w:lineRule="auto"/>
            </w:pPr>
            <w:r>
              <w:rPr>
                <w:rFonts w:ascii="Calibri" w:hAnsi="Calibri" w:eastAsia="Calibri"/>
                <w:b/>
                <w:i w:val="0"/>
                <w:color w:val="1E2732"/>
                <w:sz w:val="16"/>
              </w:rPr>
              <w:t>Exalted 10</w:t>
            </w:r>
          </w:p>
        </w:tc>
        <w:tc>
          <w:tcPr>
            <w:tcW w:type="dxa" w:w="5227"/>
          </w:tcPr>
          <w:p>
            <w:pPr>
              <w:spacing w:before="0" w:after="0" w:line="245" w:lineRule="auto"/>
            </w:pPr>
            <w:r>
              <w:rPr>
                <w:rFonts w:ascii="Calibri" w:hAnsi="Calibri" w:eastAsia="Calibri"/>
                <w:b w:val="0"/>
                <w:i w:val="0"/>
                <w:color w:val="1E2732"/>
                <w:sz w:val="16"/>
              </w:rPr>
              <w:t>Full divine-casting advancement, boons at prestige levels 3/6/9, an expanded divine portfolio, and a miracle-like capstone.</w:t>
            </w:r>
          </w:p>
        </w:tc>
        <w:tc>
          <w:tcPr>
            <w:tcW w:type="dxa" w:w="3369"/>
          </w:tcPr>
          <w:p>
            <w:pPr>
              <w:spacing w:before="0" w:after="0" w:line="245" w:lineRule="auto"/>
            </w:pPr>
            <w:r>
              <w:rPr>
                <w:rFonts w:ascii="Calibri" w:hAnsi="Calibri" w:eastAsia="Calibri"/>
                <w:b w:val="0"/>
                <w:i w:val="0"/>
                <w:color w:val="1E2732"/>
                <w:sz w:val="16"/>
              </w:rPr>
              <w:t>Best obedience/divinity route if the GM defines how advancement works beyond the oracle table.</w:t>
            </w:r>
          </w:p>
        </w:tc>
      </w:tr>
      <w:tr>
        <w:trPr>
          <w:cantSplit/>
        </w:trPr>
        <w:tc>
          <w:tcPr>
            <w:tcW w:type="dxa" w:w="1699"/>
            <w:shd w:fill="F3F5F7"/>
          </w:tcPr>
          <w:p>
            <w:pPr>
              <w:spacing w:before="0" w:after="0" w:line="245" w:lineRule="auto"/>
            </w:pPr>
            <w:r>
              <w:rPr>
                <w:rFonts w:ascii="Calibri" w:hAnsi="Calibri" w:eastAsia="Calibri"/>
                <w:b/>
                <w:i w:val="0"/>
                <w:color w:val="1E2732"/>
                <w:sz w:val="16"/>
              </w:rPr>
              <w:t>Harrower 10</w:t>
            </w:r>
          </w:p>
        </w:tc>
        <w:tc>
          <w:tcPr>
            <w:tcW w:type="dxa" w:w="5227"/>
            <w:shd w:fill="F3F5F7"/>
          </w:tcPr>
          <w:p>
            <w:pPr>
              <w:spacing w:before="0" w:after="0" w:line="245" w:lineRule="auto"/>
            </w:pPr>
            <w:r>
              <w:rPr>
                <w:rFonts w:ascii="Calibri" w:hAnsi="Calibri" w:eastAsia="Calibri"/>
                <w:b w:val="0"/>
                <w:i w:val="0"/>
                <w:color w:val="1E2732"/>
                <w:sz w:val="16"/>
              </w:rPr>
              <w:t>Full casting, daily suit blessings, and card-driven casting bonuses; Charisma can raise CL and spell DC. Harrow Casting itself cannot be combined with metamagic.</w:t>
            </w:r>
          </w:p>
        </w:tc>
        <w:tc>
          <w:tcPr>
            <w:tcW w:type="dxa" w:w="3369"/>
            <w:shd w:fill="F3F5F7"/>
          </w:tcPr>
          <w:p>
            <w:pPr>
              <w:spacing w:before="0" w:after="0" w:line="245" w:lineRule="auto"/>
            </w:pPr>
            <w:r>
              <w:rPr>
                <w:rFonts w:ascii="Calibri" w:hAnsi="Calibri" w:eastAsia="Calibri"/>
                <w:b w:val="0"/>
                <w:i w:val="0"/>
                <w:color w:val="1E2732"/>
                <w:sz w:val="16"/>
              </w:rPr>
              <w:t>Best luck-themed route; less clean on metamagic-heavy signature turns.</w:t>
            </w:r>
          </w:p>
        </w:tc>
      </w:tr>
      <w:tr>
        <w:trPr>
          <w:cantSplit/>
        </w:trPr>
        <w:tc>
          <w:tcPr>
            <w:tcW w:type="dxa" w:w="1699"/>
          </w:tcPr>
          <w:p>
            <w:pPr>
              <w:spacing w:before="0" w:after="0" w:line="245" w:lineRule="auto"/>
            </w:pPr>
            <w:r>
              <w:rPr>
                <w:rFonts w:ascii="Calibri" w:hAnsi="Calibri" w:eastAsia="Calibri"/>
                <w:b/>
                <w:i w:val="0"/>
                <w:color w:val="1E2732"/>
                <w:sz w:val="16"/>
              </w:rPr>
              <w:t>Loremaster 10</w:t>
            </w:r>
          </w:p>
        </w:tc>
        <w:tc>
          <w:tcPr>
            <w:tcW w:type="dxa" w:w="5227"/>
          </w:tcPr>
          <w:p>
            <w:pPr>
              <w:spacing w:before="0" w:after="0" w:line="245" w:lineRule="auto"/>
            </w:pPr>
            <w:r>
              <w:rPr>
                <w:rFonts w:ascii="Calibri" w:hAnsi="Calibri" w:eastAsia="Calibri"/>
                <w:b w:val="0"/>
                <w:i w:val="0"/>
                <w:color w:val="1E2732"/>
                <w:sz w:val="16"/>
              </w:rPr>
              <w:t>Full casting plus modular secrets and broad knowledge utility.</w:t>
            </w:r>
          </w:p>
        </w:tc>
        <w:tc>
          <w:tcPr>
            <w:tcW w:type="dxa" w:w="3369"/>
          </w:tcPr>
          <w:p>
            <w:pPr>
              <w:spacing w:before="0" w:after="0" w:line="245" w:lineRule="auto"/>
            </w:pPr>
            <w:r>
              <w:rPr>
                <w:rFonts w:ascii="Calibri" w:hAnsi="Calibri" w:eastAsia="Calibri"/>
                <w:b w:val="0"/>
                <w:i w:val="0"/>
                <w:color w:val="1E2732"/>
                <w:sz w:val="16"/>
              </w:rPr>
              <w:t>Best neutral chassis when theme matters less than flexibility.</w:t>
            </w:r>
          </w:p>
        </w:tc>
      </w:tr>
      <w:tr>
        <w:trPr>
          <w:cantSplit/>
        </w:trPr>
        <w:tc>
          <w:tcPr>
            <w:tcW w:type="dxa" w:w="1699"/>
            <w:shd w:fill="F3F5F7"/>
          </w:tcPr>
          <w:p>
            <w:pPr>
              <w:spacing w:before="0" w:after="0" w:line="245" w:lineRule="auto"/>
            </w:pPr>
            <w:r>
              <w:rPr>
                <w:rFonts w:ascii="Calibri" w:hAnsi="Calibri" w:eastAsia="Calibri"/>
                <w:b/>
                <w:i w:val="0"/>
                <w:color w:val="1E2732"/>
                <w:sz w:val="16"/>
              </w:rPr>
              <w:t>Evangelist 10</w:t>
            </w:r>
          </w:p>
        </w:tc>
        <w:tc>
          <w:tcPr>
            <w:tcW w:type="dxa" w:w="5227"/>
            <w:shd w:fill="F3F5F7"/>
          </w:tcPr>
          <w:p>
            <w:pPr>
              <w:spacing w:before="0" w:after="0" w:line="245" w:lineRule="auto"/>
            </w:pPr>
            <w:r>
              <w:rPr>
                <w:rFonts w:ascii="Calibri" w:hAnsi="Calibri" w:eastAsia="Calibri"/>
                <w:b w:val="0"/>
                <w:i w:val="0"/>
                <w:color w:val="1E2732"/>
                <w:sz w:val="16"/>
              </w:rPr>
              <w:t>Aligned Class begins at level 2 and advances prior class features through level 10; divine boons at 3/6/9.</w:t>
            </w:r>
          </w:p>
        </w:tc>
        <w:tc>
          <w:tcPr>
            <w:tcW w:type="dxa" w:w="3369"/>
            <w:shd w:fill="F3F5F7"/>
          </w:tcPr>
          <w:p>
            <w:pPr>
              <w:spacing w:before="0" w:after="0" w:line="245" w:lineRule="auto"/>
            </w:pPr>
            <w:r>
              <w:rPr>
                <w:rFonts w:ascii="Calibri" w:hAnsi="Calibri" w:eastAsia="Calibri"/>
                <w:b w:val="0"/>
                <w:i w:val="0"/>
                <w:color w:val="1E2732"/>
                <w:sz w:val="16"/>
              </w:rPr>
              <w:t>Excellent before 20; after 20 only if the GM explicitly creates oracle 21+ features. Otherwise its lost first level is costly.</w:t>
            </w:r>
          </w:p>
        </w:tc>
      </w:tr>
    </w:tbl>
    <w:p>
      <w:pPr>
        <w:spacing w:before="0" w:after="60" w:line="252" w:lineRule="auto"/>
      </w:pPr>
      <w:r>
        <w:rPr>
          <w:rFonts w:ascii="Calibri" w:hAnsi="Calibri" w:eastAsia="Calibri"/>
          <w:b w:val="0"/>
          <w:i w:val="0"/>
          <w:color w:val="1E2732"/>
          <w:sz w:val="17"/>
        </w:rPr>
        <w:t>There is no standard PF1e oracle progression table beyond level 20, and prestige advancement does not automatically create 10th-level spell slots. Agree on the epic casting table first. Recommended house track: Oracle 20 → Exalted 10; choose Harrower when the campaign’s luck motif is more important than obedience depth.</w:t>
      </w:r>
      <w:r>
        <w:t xml:space="preserve"> </w:t>
      </w:r>
      <w:hyperlink r:id="rId31">
        <w:r>
          <w:rPr>
            <w:color w:val="8B2332"/>
            <w:sz w:val="15"/>
            <w:szCs w:val="15"/>
            <w:b/>
          </w:rPr>
          <w:t>[19]</w:t>
        </w:r>
      </w:hyperlink>
      <w:r>
        <w:rPr>
          <w:rFonts w:ascii="Calibri" w:hAnsi="Calibri" w:eastAsia="Calibri"/>
          <w:b w:val="0"/>
          <w:i w:val="0"/>
          <w:color w:val="66707B"/>
          <w:sz w:val="15"/>
        </w:rPr>
        <w:t>,</w:t>
      </w:r>
      <w:hyperlink r:id="rId32">
        <w:r>
          <w:rPr>
            <w:color w:val="8B2332"/>
            <w:sz w:val="15"/>
            <w:szCs w:val="15"/>
            <w:b/>
          </w:rPr>
          <w:t>[20]</w:t>
        </w:r>
      </w:hyperlink>
      <w:r>
        <w:rPr>
          <w:rFonts w:ascii="Calibri" w:hAnsi="Calibri" w:eastAsia="Calibri"/>
          <w:b w:val="0"/>
          <w:i w:val="0"/>
          <w:color w:val="66707B"/>
          <w:sz w:val="15"/>
        </w:rPr>
        <w:t>,</w:t>
      </w:r>
      <w:hyperlink r:id="rId33">
        <w:r>
          <w:rPr>
            <w:color w:val="8B2332"/>
            <w:sz w:val="15"/>
            <w:szCs w:val="15"/>
            <w:b/>
          </w:rPr>
          <w:t>[21]</w:t>
        </w:r>
      </w:hyperlink>
      <w:r>
        <w:rPr>
          <w:rFonts w:ascii="Calibri" w:hAnsi="Calibri" w:eastAsia="Calibri"/>
          <w:b w:val="0"/>
          <w:i w:val="0"/>
          <w:color w:val="66707B"/>
          <w:sz w:val="15"/>
        </w:rPr>
        <w:t>,</w:t>
      </w:r>
      <w:hyperlink r:id="rId34">
        <w:r>
          <w:rPr>
            <w:color w:val="8B2332"/>
            <w:sz w:val="15"/>
            <w:szCs w:val="15"/>
            <w:b/>
          </w:rPr>
          <w:t>[22]</w:t>
        </w:r>
      </w:hyperlink>
    </w:p>
    <w:p>
      <w:pPr>
        <w:keepNext/>
        <w:spacing w:before="100" w:after="60" w:line="240" w:lineRule="auto"/>
      </w:pPr>
      <w:r>
        <w:rPr>
          <w:rFonts w:ascii="Calibri" w:hAnsi="Calibri" w:eastAsia="Calibri"/>
          <w:b/>
          <w:i w:val="0"/>
          <w:color w:val="8B2332"/>
          <w:sz w:val="23"/>
        </w:rPr>
        <w:t>Decisions to lock with the GM</w:t>
      </w:r>
    </w:p>
    <w:p>
      <w:pPr>
        <w:spacing w:before="0" w:after="34" w:line="247" w:lineRule="auto"/>
        <w:ind w:left="259" w:hanging="202"/>
      </w:pPr>
      <w:r>
        <w:rPr>
          <w:rFonts w:ascii="Calibri" w:hAnsi="Calibri" w:eastAsia="Calibri"/>
          <w:b/>
          <w:i w:val="0"/>
          <w:color w:val="8B2332"/>
          <w:sz w:val="18"/>
        </w:rPr>
        <w:t xml:space="preserve">• </w:t>
      </w:r>
      <w:r>
        <w:rPr>
          <w:rFonts w:ascii="Calibri" w:hAnsi="Calibri" w:eastAsia="Calibri"/>
          <w:b w:val="0"/>
          <w:i w:val="0"/>
          <w:color w:val="1E2732"/>
          <w:sz w:val="17"/>
        </w:rPr>
        <w:t>Does Inspired Spell’s +2 caster level apply to the dispel check itself, and does the wizard-as-divine ruling make every wizard spell eligible for Inspired Spell?</w:t>
      </w:r>
      <w:r>
        <w:t xml:space="preserve"> </w:t>
      </w:r>
      <w:hyperlink r:id="rId11">
        <w:r>
          <w:rPr>
            <w:color w:val="8B2332"/>
            <w:sz w:val="15"/>
            <w:szCs w:val="15"/>
            <w:b/>
          </w:rPr>
          <w:t>[1]</w:t>
        </w:r>
      </w:hyperlink>
    </w:p>
    <w:p>
      <w:pPr>
        <w:spacing w:before="0" w:after="34" w:line="247" w:lineRule="auto"/>
        <w:ind w:left="259" w:hanging="202"/>
      </w:pPr>
      <w:r>
        <w:rPr>
          <w:rFonts w:ascii="Calibri" w:hAnsi="Calibri" w:eastAsia="Calibri"/>
          <w:b/>
          <w:i w:val="0"/>
          <w:color w:val="8B2332"/>
          <w:sz w:val="18"/>
        </w:rPr>
        <w:t xml:space="preserve">• </w:t>
      </w:r>
      <w:r>
        <w:rPr>
          <w:rFonts w:ascii="Calibri" w:hAnsi="Calibri" w:eastAsia="Calibri"/>
          <w:b w:val="0"/>
          <w:i w:val="0"/>
          <w:color w:val="1E2732"/>
          <w:sz w:val="17"/>
        </w:rPr>
        <w:t>Which feat bonuses does Spell Perfection double on Greater Dispel Magic? Record either the conservative +35 package or the approved higher total.</w:t>
      </w:r>
      <w:r>
        <w:t xml:space="preserve"> </w:t>
      </w:r>
      <w:hyperlink r:id="rId18">
        <w:r>
          <w:rPr>
            <w:color w:val="8B2332"/>
            <w:sz w:val="15"/>
            <w:szCs w:val="15"/>
            <w:b/>
          </w:rPr>
          <w:t>[7]</w:t>
        </w:r>
      </w:hyperlink>
    </w:p>
    <w:p>
      <w:pPr>
        <w:spacing w:before="0" w:after="34" w:line="247" w:lineRule="auto"/>
        <w:ind w:left="259" w:hanging="202"/>
      </w:pPr>
      <w:r>
        <w:rPr>
          <w:rFonts w:ascii="Calibri" w:hAnsi="Calibri" w:eastAsia="Calibri"/>
          <w:b/>
          <w:i w:val="0"/>
          <w:color w:val="8B2332"/>
          <w:sz w:val="18"/>
        </w:rPr>
        <w:t xml:space="preserve">• </w:t>
      </w:r>
      <w:r>
        <w:rPr>
          <w:rFonts w:ascii="Calibri" w:hAnsi="Calibri" w:eastAsia="Calibri"/>
          <w:b w:val="0"/>
          <w:i w:val="0"/>
          <w:color w:val="1E2732"/>
          <w:sz w:val="17"/>
        </w:rPr>
        <w:t>Legendary mythic Greater Dispel and Eldritch Breach both say to roll twice. Do not assume they create a third die without an explicit ruling.</w:t>
      </w:r>
      <w:r>
        <w:t xml:space="preserve"> </w:t>
      </w:r>
      <w:hyperlink r:id="rId12">
        <w:r>
          <w:rPr>
            <w:color w:val="8B2332"/>
            <w:sz w:val="15"/>
            <w:szCs w:val="15"/>
            <w:b/>
          </w:rPr>
          <w:t>[2]</w:t>
        </w:r>
      </w:hyperlink>
      <w:r>
        <w:rPr>
          <w:rFonts w:ascii="Calibri" w:hAnsi="Calibri" w:eastAsia="Calibri"/>
          <w:b w:val="0"/>
          <w:i w:val="0"/>
          <w:color w:val="66707B"/>
          <w:sz w:val="15"/>
        </w:rPr>
        <w:t>,</w:t>
      </w:r>
      <w:hyperlink r:id="rId35">
        <w:r>
          <w:rPr>
            <w:color w:val="8B2332"/>
            <w:sz w:val="15"/>
            <w:szCs w:val="15"/>
            <w:b/>
          </w:rPr>
          <w:t>[24]</w:t>
        </w:r>
      </w:hyperlink>
    </w:p>
    <w:p>
      <w:pPr>
        <w:keepNext/>
        <w:spacing w:before="100" w:after="60" w:line="240" w:lineRule="auto"/>
      </w:pPr>
      <w:r>
        <w:rPr>
          <w:rFonts w:ascii="Calibri" w:hAnsi="Calibri" w:eastAsia="Calibri"/>
          <w:b/>
          <w:i w:val="0"/>
          <w:color w:val="8B2332"/>
          <w:sz w:val="23"/>
        </w:rPr>
        <w:t>Linked sources</w:t>
      </w:r>
    </w:p>
    <w:tbl>
      <w:tblPr>
        <w:tblW w:type="dxa" w:w="10296"/>
        <w:jc w:val="center"/>
        <w:tblLayout w:type="fixed"/>
        <w:tblLook w:firstColumn="1" w:firstRow="1" w:lastColumn="0" w:lastRow="0" w:noHBand="0" w:noVBand="1" w:val="04A0"/>
      </w:tblPr>
      <w:tblGrid>
        <w:gridCol w:w="5148"/>
        <w:gridCol w:w="5148"/>
      </w:tblGrid>
      <w:tr>
        <w:trPr>
          <w:cantSplit/>
        </w:trPr>
        <w:tc>
          <w:tcPr>
            <w:tcW w:type="dxa" w:w="5148"/>
          </w:tcPr>
          <w:p>
            <w:pPr>
              <w:spacing w:before="0" w:after="0" w:line="240" w:lineRule="auto"/>
            </w:pPr>
            <w:r>
              <w:rPr>
                <w:rFonts w:ascii="Calibri" w:hAnsi="Calibri" w:eastAsia="Calibri"/>
                <w:b/>
                <w:i w:val="0"/>
                <w:color w:val="66707B"/>
                <w:sz w:val="14"/>
              </w:rPr>
              <w:t xml:space="preserve">1. </w:t>
            </w:r>
            <w:hyperlink r:id="rId11">
              <w:r>
                <w:rPr>
                  <w:color w:val="8B2332"/>
                  <w:sz w:val="14"/>
                  <w:szCs w:val="14"/>
                </w:rPr>
                <w:t>Hierophant path — Inspired Spell</w:t>
              </w:r>
            </w:hyperlink>
          </w:p>
        </w:tc>
        <w:tc>
          <w:tcPr>
            <w:tcW w:type="dxa" w:w="5148"/>
          </w:tcPr>
          <w:p>
            <w:pPr>
              <w:spacing w:before="0" w:after="0" w:line="240" w:lineRule="auto"/>
            </w:pPr>
            <w:r>
              <w:rPr>
                <w:rFonts w:ascii="Calibri" w:hAnsi="Calibri" w:eastAsia="Calibri"/>
                <w:b/>
                <w:i w:val="0"/>
                <w:color w:val="66707B"/>
                <w:sz w:val="14"/>
              </w:rPr>
              <w:t xml:space="preserve">2. </w:t>
            </w:r>
            <w:hyperlink r:id="rId12">
              <w:r>
                <w:rPr>
                  <w:color w:val="8B2332"/>
                  <w:sz w:val="14"/>
                  <w:szCs w:val="14"/>
                </w:rPr>
                <w:t>Hierophant path abilities</w:t>
              </w:r>
            </w:hyperlink>
          </w:p>
        </w:tc>
      </w:tr>
      <w:tr>
        <w:trPr>
          <w:cantSplit/>
        </w:trPr>
        <w:tc>
          <w:tcPr>
            <w:tcW w:type="dxa" w:w="5148"/>
          </w:tcPr>
          <w:p>
            <w:pPr>
              <w:spacing w:before="0" w:after="0" w:line="240" w:lineRule="auto"/>
            </w:pPr>
            <w:r>
              <w:rPr>
                <w:rFonts w:ascii="Calibri" w:hAnsi="Calibri" w:eastAsia="Calibri"/>
                <w:b/>
                <w:i w:val="0"/>
                <w:color w:val="66707B"/>
                <w:sz w:val="14"/>
              </w:rPr>
              <w:t xml:space="preserve">3. </w:t>
            </w:r>
            <w:hyperlink r:id="rId13">
              <w:r>
                <w:rPr>
                  <w:color w:val="8B2332"/>
                  <w:sz w:val="14"/>
                  <w:szCs w:val="14"/>
                </w:rPr>
                <w:t>Universal path abilities</w:t>
              </w:r>
            </w:hyperlink>
          </w:p>
        </w:tc>
        <w:tc>
          <w:tcPr>
            <w:tcW w:type="dxa" w:w="5148"/>
          </w:tcPr>
          <w:p>
            <w:pPr>
              <w:spacing w:before="0" w:after="0" w:line="240" w:lineRule="auto"/>
            </w:pPr>
            <w:r>
              <w:rPr>
                <w:rFonts w:ascii="Calibri" w:hAnsi="Calibri" w:eastAsia="Calibri"/>
                <w:b/>
                <w:i w:val="0"/>
                <w:color w:val="66707B"/>
                <w:sz w:val="14"/>
              </w:rPr>
              <w:t xml:space="preserve">4. </w:t>
            </w:r>
            <w:hyperlink r:id="rId14">
              <w:r>
                <w:rPr>
                  <w:color w:val="8B2332"/>
                  <w:sz w:val="14"/>
                  <w:szCs w:val="14"/>
                </w:rPr>
                <w:t>Mythic Spell Lore</w:t>
              </w:r>
            </w:hyperlink>
          </w:p>
        </w:tc>
      </w:tr>
      <w:tr>
        <w:trPr>
          <w:cantSplit/>
        </w:trPr>
        <w:tc>
          <w:tcPr>
            <w:tcW w:type="dxa" w:w="5148"/>
          </w:tcPr>
          <w:p>
            <w:pPr>
              <w:spacing w:before="0" w:after="0" w:line="240" w:lineRule="auto"/>
            </w:pPr>
            <w:r>
              <w:rPr>
                <w:rFonts w:ascii="Calibri" w:hAnsi="Calibri" w:eastAsia="Calibri"/>
                <w:b/>
                <w:i w:val="0"/>
                <w:color w:val="66707B"/>
                <w:sz w:val="14"/>
              </w:rPr>
              <w:t xml:space="preserve">5. </w:t>
            </w:r>
            <w:hyperlink r:id="rId15">
              <w:r>
                <w:rPr>
                  <w:color w:val="8B2332"/>
                  <w:sz w:val="14"/>
                  <w:szCs w:val="14"/>
                </w:rPr>
                <w:t>Spell Focus — mythic version</w:t>
              </w:r>
            </w:hyperlink>
          </w:p>
        </w:tc>
        <w:tc>
          <w:tcPr>
            <w:tcW w:type="dxa" w:w="5148"/>
          </w:tcPr>
          <w:p>
            <w:pPr>
              <w:spacing w:before="0" w:after="0" w:line="240" w:lineRule="auto"/>
            </w:pPr>
            <w:r>
              <w:rPr>
                <w:rFonts w:ascii="Calibri" w:hAnsi="Calibri" w:eastAsia="Calibri"/>
                <w:b/>
                <w:i w:val="0"/>
                <w:color w:val="66707B"/>
                <w:sz w:val="14"/>
              </w:rPr>
              <w:t xml:space="preserve">6. </w:t>
            </w:r>
            <w:hyperlink r:id="rId17">
              <w:r>
                <w:rPr>
                  <w:color w:val="8B2332"/>
                  <w:sz w:val="14"/>
                  <w:szCs w:val="14"/>
                </w:rPr>
                <w:t>Greater Dispel Magic / mythic Dispel Magic</w:t>
              </w:r>
            </w:hyperlink>
          </w:p>
        </w:tc>
      </w:tr>
      <w:tr>
        <w:trPr>
          <w:cantSplit/>
        </w:trPr>
        <w:tc>
          <w:tcPr>
            <w:tcW w:type="dxa" w:w="5148"/>
          </w:tcPr>
          <w:p>
            <w:pPr>
              <w:spacing w:before="0" w:after="0" w:line="240" w:lineRule="auto"/>
            </w:pPr>
            <w:r>
              <w:rPr>
                <w:rFonts w:ascii="Calibri" w:hAnsi="Calibri" w:eastAsia="Calibri"/>
                <w:b/>
                <w:i w:val="0"/>
                <w:color w:val="66707B"/>
                <w:sz w:val="14"/>
              </w:rPr>
              <w:t xml:space="preserve">7. </w:t>
            </w:r>
            <w:hyperlink r:id="rId18">
              <w:r>
                <w:rPr>
                  <w:color w:val="8B2332"/>
                  <w:sz w:val="14"/>
                  <w:szCs w:val="14"/>
                </w:rPr>
                <w:t>Spell Perfection</w:t>
              </w:r>
            </w:hyperlink>
          </w:p>
        </w:tc>
        <w:tc>
          <w:tcPr>
            <w:tcW w:type="dxa" w:w="5148"/>
          </w:tcPr>
          <w:p>
            <w:pPr>
              <w:spacing w:before="0" w:after="0" w:line="240" w:lineRule="auto"/>
            </w:pPr>
            <w:r>
              <w:rPr>
                <w:rFonts w:ascii="Calibri" w:hAnsi="Calibri" w:eastAsia="Calibri"/>
                <w:b/>
                <w:i w:val="0"/>
                <w:color w:val="66707B"/>
                <w:sz w:val="14"/>
              </w:rPr>
              <w:t xml:space="preserve">8. </w:t>
            </w:r>
            <w:hyperlink r:id="rId19">
              <w:r>
                <w:rPr>
                  <w:color w:val="8B2332"/>
                  <w:sz w:val="14"/>
                  <w:szCs w:val="14"/>
                </w:rPr>
                <w:t>Dispel Focus / Greater Dispel Focus</w:t>
              </w:r>
            </w:hyperlink>
          </w:p>
        </w:tc>
      </w:tr>
      <w:tr>
        <w:trPr>
          <w:cantSplit/>
        </w:trPr>
        <w:tc>
          <w:tcPr>
            <w:tcW w:type="dxa" w:w="5148"/>
          </w:tcPr>
          <w:p>
            <w:pPr>
              <w:spacing w:before="0" w:after="0" w:line="240" w:lineRule="auto"/>
            </w:pPr>
            <w:r>
              <w:rPr>
                <w:rFonts w:ascii="Calibri" w:hAnsi="Calibri" w:eastAsia="Calibri"/>
                <w:b/>
                <w:i w:val="0"/>
                <w:color w:val="66707B"/>
                <w:sz w:val="14"/>
              </w:rPr>
              <w:t xml:space="preserve">9. </w:t>
            </w:r>
            <w:hyperlink r:id="rId25">
              <w:r>
                <w:rPr>
                  <w:color w:val="8B2332"/>
                  <w:sz w:val="14"/>
                  <w:szCs w:val="14"/>
                </w:rPr>
                <w:t>Destructive Dispel</w:t>
              </w:r>
            </w:hyperlink>
          </w:p>
        </w:tc>
        <w:tc>
          <w:tcPr>
            <w:tcW w:type="dxa" w:w="5148"/>
          </w:tcPr>
          <w:p>
            <w:pPr>
              <w:spacing w:before="0" w:after="0" w:line="240" w:lineRule="auto"/>
            </w:pPr>
            <w:r>
              <w:rPr>
                <w:rFonts w:ascii="Calibri" w:hAnsi="Calibri" w:eastAsia="Calibri"/>
                <w:b/>
                <w:i w:val="0"/>
                <w:color w:val="66707B"/>
                <w:sz w:val="14"/>
              </w:rPr>
              <w:t xml:space="preserve">10. </w:t>
            </w:r>
            <w:hyperlink r:id="rId26">
              <w:r>
                <w:rPr>
                  <w:color w:val="8B2332"/>
                  <w:sz w:val="14"/>
                  <w:szCs w:val="14"/>
                </w:rPr>
                <w:t>Dispel Synergy</w:t>
              </w:r>
            </w:hyperlink>
          </w:p>
        </w:tc>
      </w:tr>
      <w:tr>
        <w:trPr>
          <w:cantSplit/>
        </w:trPr>
        <w:tc>
          <w:tcPr>
            <w:tcW w:type="dxa" w:w="5148"/>
          </w:tcPr>
          <w:p>
            <w:pPr>
              <w:spacing w:before="0" w:after="0" w:line="240" w:lineRule="auto"/>
            </w:pPr>
            <w:r>
              <w:rPr>
                <w:rFonts w:ascii="Calibri" w:hAnsi="Calibri" w:eastAsia="Calibri"/>
                <w:b/>
                <w:i w:val="0"/>
                <w:color w:val="66707B"/>
                <w:sz w:val="14"/>
              </w:rPr>
              <w:t xml:space="preserve">11. </w:t>
            </w:r>
            <w:hyperlink r:id="rId22">
              <w:r>
                <w:rPr>
                  <w:color w:val="8B2332"/>
                  <w:sz w:val="14"/>
                  <w:szCs w:val="14"/>
                </w:rPr>
                <w:t>Otherworldly Kimono</w:t>
              </w:r>
            </w:hyperlink>
          </w:p>
        </w:tc>
        <w:tc>
          <w:tcPr>
            <w:tcW w:type="dxa" w:w="5148"/>
          </w:tcPr>
          <w:p>
            <w:pPr>
              <w:spacing w:before="0" w:after="0" w:line="240" w:lineRule="auto"/>
            </w:pPr>
            <w:r>
              <w:rPr>
                <w:rFonts w:ascii="Calibri" w:hAnsi="Calibri" w:eastAsia="Calibri"/>
                <w:b/>
                <w:i w:val="0"/>
                <w:color w:val="66707B"/>
                <w:sz w:val="14"/>
              </w:rPr>
              <w:t xml:space="preserve">12. </w:t>
            </w:r>
            <w:hyperlink r:id="rId23">
              <w:r>
                <w:rPr>
                  <w:color w:val="8B2332"/>
                  <w:sz w:val="14"/>
                  <w:szCs w:val="14"/>
                </w:rPr>
                <w:t>Numerology Cylinder</w:t>
              </w:r>
            </w:hyperlink>
          </w:p>
        </w:tc>
      </w:tr>
      <w:tr>
        <w:trPr>
          <w:cantSplit/>
        </w:trPr>
        <w:tc>
          <w:tcPr>
            <w:tcW w:type="dxa" w:w="5148"/>
          </w:tcPr>
          <w:p>
            <w:pPr>
              <w:spacing w:before="0" w:after="0" w:line="240" w:lineRule="auto"/>
            </w:pPr>
            <w:r>
              <w:rPr>
                <w:rFonts w:ascii="Calibri" w:hAnsi="Calibri" w:eastAsia="Calibri"/>
                <w:b/>
                <w:i w:val="0"/>
                <w:color w:val="66707B"/>
                <w:sz w:val="14"/>
              </w:rPr>
              <w:t xml:space="preserve">13. </w:t>
            </w:r>
            <w:hyperlink r:id="rId24">
              <w:r>
                <w:rPr>
                  <w:color w:val="8B2332"/>
                  <w:sz w:val="14"/>
                  <w:szCs w:val="14"/>
                </w:rPr>
                <w:t>Strand of Prayer Beads</w:t>
              </w:r>
            </w:hyperlink>
          </w:p>
        </w:tc>
        <w:tc>
          <w:tcPr>
            <w:tcW w:type="dxa" w:w="5148"/>
          </w:tcPr>
          <w:p>
            <w:pPr>
              <w:spacing w:before="0" w:after="0" w:line="240" w:lineRule="auto"/>
            </w:pPr>
            <w:r>
              <w:rPr>
                <w:rFonts w:ascii="Calibri" w:hAnsi="Calibri" w:eastAsia="Calibri"/>
                <w:b/>
                <w:i w:val="0"/>
                <w:color w:val="66707B"/>
                <w:sz w:val="14"/>
              </w:rPr>
              <w:t xml:space="preserve">14. </w:t>
            </w:r>
            <w:hyperlink r:id="rId27">
              <w:r>
                <w:rPr>
                  <w:color w:val="8B2332"/>
                  <w:sz w:val="14"/>
                  <w:szCs w:val="14"/>
                </w:rPr>
                <w:t>Runestone of Power</w:t>
              </w:r>
            </w:hyperlink>
          </w:p>
        </w:tc>
      </w:tr>
      <w:tr>
        <w:trPr>
          <w:cantSplit/>
        </w:trPr>
        <w:tc>
          <w:tcPr>
            <w:tcW w:type="dxa" w:w="5148"/>
          </w:tcPr>
          <w:p>
            <w:pPr>
              <w:spacing w:before="0" w:after="0" w:line="240" w:lineRule="auto"/>
            </w:pPr>
            <w:r>
              <w:rPr>
                <w:rFonts w:ascii="Calibri" w:hAnsi="Calibri" w:eastAsia="Calibri"/>
                <w:b/>
                <w:i w:val="0"/>
                <w:color w:val="66707B"/>
                <w:sz w:val="14"/>
              </w:rPr>
              <w:t xml:space="preserve">15. </w:t>
            </w:r>
            <w:hyperlink r:id="rId28">
              <w:r>
                <w:rPr>
                  <w:color w:val="8B2332"/>
                  <w:sz w:val="14"/>
                  <w:szCs w:val="14"/>
                </w:rPr>
                <w:t>Sinashakti obedience</w:t>
              </w:r>
            </w:hyperlink>
          </w:p>
        </w:tc>
        <w:tc>
          <w:tcPr>
            <w:tcW w:type="dxa" w:w="5148"/>
          </w:tcPr>
          <w:p>
            <w:pPr>
              <w:spacing w:before="0" w:after="0" w:line="240" w:lineRule="auto"/>
            </w:pPr>
            <w:r>
              <w:rPr>
                <w:rFonts w:ascii="Calibri" w:hAnsi="Calibri" w:eastAsia="Calibri"/>
                <w:b/>
                <w:i w:val="0"/>
                <w:color w:val="66707B"/>
                <w:sz w:val="14"/>
              </w:rPr>
              <w:t xml:space="preserve">16. </w:t>
            </w:r>
            <w:hyperlink r:id="rId29">
              <w:r>
                <w:rPr>
                  <w:color w:val="8B2332"/>
                  <w:sz w:val="14"/>
                  <w:szCs w:val="14"/>
                </w:rPr>
                <w:t>Seramaydiel obedience</w:t>
              </w:r>
            </w:hyperlink>
          </w:p>
        </w:tc>
      </w:tr>
      <w:tr>
        <w:trPr>
          <w:cantSplit/>
        </w:trPr>
        <w:tc>
          <w:tcPr>
            <w:tcW w:type="dxa" w:w="5148"/>
          </w:tcPr>
          <w:p>
            <w:pPr>
              <w:spacing w:before="0" w:after="0" w:line="240" w:lineRule="auto"/>
            </w:pPr>
            <w:r>
              <w:rPr>
                <w:rFonts w:ascii="Calibri" w:hAnsi="Calibri" w:eastAsia="Calibri"/>
                <w:b/>
                <w:i w:val="0"/>
                <w:color w:val="66707B"/>
                <w:sz w:val="14"/>
              </w:rPr>
              <w:t xml:space="preserve">17. </w:t>
            </w:r>
            <w:hyperlink r:id="rId20">
              <w:r>
                <w:rPr>
                  <w:color w:val="8B2332"/>
                  <w:sz w:val="14"/>
                  <w:szCs w:val="14"/>
                </w:rPr>
                <w:t>Chaldira obedience</w:t>
              </w:r>
            </w:hyperlink>
          </w:p>
        </w:tc>
        <w:tc>
          <w:tcPr>
            <w:tcW w:type="dxa" w:w="5148"/>
          </w:tcPr>
          <w:p>
            <w:pPr>
              <w:spacing w:before="0" w:after="0" w:line="240" w:lineRule="auto"/>
            </w:pPr>
            <w:r>
              <w:rPr>
                <w:rFonts w:ascii="Calibri" w:hAnsi="Calibri" w:eastAsia="Calibri"/>
                <w:b/>
                <w:i w:val="0"/>
                <w:color w:val="66707B"/>
                <w:sz w:val="14"/>
              </w:rPr>
              <w:t xml:space="preserve">18. </w:t>
            </w:r>
            <w:hyperlink r:id="rId30">
              <w:r>
                <w:rPr>
                  <w:color w:val="8B2332"/>
                  <w:sz w:val="14"/>
                  <w:szCs w:val="14"/>
                </w:rPr>
                <w:t>Desna obedience</w:t>
              </w:r>
            </w:hyperlink>
          </w:p>
        </w:tc>
      </w:tr>
      <w:tr>
        <w:trPr>
          <w:cantSplit/>
        </w:trPr>
        <w:tc>
          <w:tcPr>
            <w:tcW w:type="dxa" w:w="5148"/>
          </w:tcPr>
          <w:p>
            <w:pPr>
              <w:spacing w:before="0" w:after="0" w:line="240" w:lineRule="auto"/>
            </w:pPr>
            <w:r>
              <w:rPr>
                <w:rFonts w:ascii="Calibri" w:hAnsi="Calibri" w:eastAsia="Calibri"/>
                <w:b/>
                <w:i w:val="0"/>
                <w:color w:val="66707B"/>
                <w:sz w:val="14"/>
              </w:rPr>
              <w:t xml:space="preserve">19. </w:t>
            </w:r>
            <w:hyperlink r:id="rId31">
              <w:r>
                <w:rPr>
                  <w:color w:val="8B2332"/>
                  <w:sz w:val="14"/>
                  <w:szCs w:val="14"/>
                </w:rPr>
                <w:t>Evangelist prestige class</w:t>
              </w:r>
            </w:hyperlink>
          </w:p>
        </w:tc>
        <w:tc>
          <w:tcPr>
            <w:tcW w:type="dxa" w:w="5148"/>
          </w:tcPr>
          <w:p>
            <w:pPr>
              <w:spacing w:before="0" w:after="0" w:line="240" w:lineRule="auto"/>
            </w:pPr>
            <w:r>
              <w:rPr>
                <w:rFonts w:ascii="Calibri" w:hAnsi="Calibri" w:eastAsia="Calibri"/>
                <w:b/>
                <w:i w:val="0"/>
                <w:color w:val="66707B"/>
                <w:sz w:val="14"/>
              </w:rPr>
              <w:t xml:space="preserve">20. </w:t>
            </w:r>
            <w:hyperlink r:id="rId32">
              <w:r>
                <w:rPr>
                  <w:color w:val="8B2332"/>
                  <w:sz w:val="14"/>
                  <w:szCs w:val="14"/>
                </w:rPr>
                <w:t>Exalted prestige class</w:t>
              </w:r>
            </w:hyperlink>
          </w:p>
        </w:tc>
      </w:tr>
      <w:tr>
        <w:trPr>
          <w:cantSplit/>
        </w:trPr>
        <w:tc>
          <w:tcPr>
            <w:tcW w:type="dxa" w:w="5148"/>
          </w:tcPr>
          <w:p>
            <w:pPr>
              <w:spacing w:before="0" w:after="0" w:line="240" w:lineRule="auto"/>
            </w:pPr>
            <w:r>
              <w:rPr>
                <w:rFonts w:ascii="Calibri" w:hAnsi="Calibri" w:eastAsia="Calibri"/>
                <w:b/>
                <w:i w:val="0"/>
                <w:color w:val="66707B"/>
                <w:sz w:val="14"/>
              </w:rPr>
              <w:t xml:space="preserve">21. </w:t>
            </w:r>
            <w:hyperlink r:id="rId33">
              <w:r>
                <w:rPr>
                  <w:color w:val="8B2332"/>
                  <w:sz w:val="14"/>
                  <w:szCs w:val="14"/>
                </w:rPr>
                <w:t>Harrower prestige class</w:t>
              </w:r>
            </w:hyperlink>
          </w:p>
        </w:tc>
        <w:tc>
          <w:tcPr>
            <w:tcW w:type="dxa" w:w="5148"/>
          </w:tcPr>
          <w:p>
            <w:pPr>
              <w:spacing w:before="0" w:after="0" w:line="240" w:lineRule="auto"/>
            </w:pPr>
            <w:r>
              <w:rPr>
                <w:rFonts w:ascii="Calibri" w:hAnsi="Calibri" w:eastAsia="Calibri"/>
                <w:b/>
                <w:i w:val="0"/>
                <w:color w:val="66707B"/>
                <w:sz w:val="14"/>
              </w:rPr>
              <w:t xml:space="preserve">22. </w:t>
            </w:r>
            <w:hyperlink r:id="rId34">
              <w:r>
                <w:rPr>
                  <w:color w:val="8B2332"/>
                  <w:sz w:val="14"/>
                  <w:szCs w:val="14"/>
                </w:rPr>
                <w:t>Loremaster prestige class</w:t>
              </w:r>
            </w:hyperlink>
          </w:p>
        </w:tc>
      </w:tr>
      <w:tr>
        <w:trPr>
          <w:cantSplit/>
        </w:trPr>
        <w:tc>
          <w:tcPr>
            <w:tcW w:type="dxa" w:w="5148"/>
          </w:tcPr>
          <w:p>
            <w:pPr>
              <w:spacing w:before="0" w:after="0" w:line="240" w:lineRule="auto"/>
            </w:pPr>
            <w:r>
              <w:rPr>
                <w:rFonts w:ascii="Calibri" w:hAnsi="Calibri" w:eastAsia="Calibri"/>
                <w:b/>
                <w:i w:val="0"/>
                <w:color w:val="66707B"/>
                <w:sz w:val="14"/>
              </w:rPr>
              <w:t xml:space="preserve">23. </w:t>
            </w:r>
            <w:hyperlink r:id="rId16">
              <w:r>
                <w:rPr>
                  <w:color w:val="8B2332"/>
                  <w:sz w:val="14"/>
                  <w:szCs w:val="14"/>
                </w:rPr>
                <w:t>Mythic Quicken Spell — 3PP</w:t>
              </w:r>
            </w:hyperlink>
          </w:p>
        </w:tc>
        <w:tc>
          <w:tcPr>
            <w:tcW w:type="dxa" w:w="5148"/>
          </w:tcPr>
          <w:p>
            <w:pPr>
              <w:spacing w:before="0" w:after="0" w:line="240" w:lineRule="auto"/>
            </w:pPr>
            <w:r>
              <w:rPr>
                <w:rFonts w:ascii="Calibri" w:hAnsi="Calibri" w:eastAsia="Calibri"/>
                <w:b/>
                <w:i w:val="0"/>
                <w:color w:val="66707B"/>
                <w:sz w:val="14"/>
              </w:rPr>
              <w:t xml:space="preserve">24. </w:t>
            </w:r>
            <w:hyperlink r:id="rId35">
              <w:r>
                <w:rPr>
                  <w:color w:val="8B2332"/>
                  <w:sz w:val="14"/>
                  <w:szCs w:val="14"/>
                </w:rPr>
                <w:t>Legendary mythic Greater Dispel — 3PP</w:t>
              </w:r>
            </w:hyperlink>
          </w:p>
        </w:tc>
      </w:tr>
      <w:tr>
        <w:trPr>
          <w:cantSplit/>
        </w:trPr>
        <w:tc>
          <w:tcPr>
            <w:tcW w:type="dxa" w:w="5148"/>
          </w:tcPr>
          <w:p>
            <w:pPr>
              <w:spacing w:before="0" w:after="0" w:line="240" w:lineRule="auto"/>
            </w:pPr>
            <w:r>
              <w:rPr>
                <w:rFonts w:ascii="Calibri" w:hAnsi="Calibri" w:eastAsia="Calibri"/>
                <w:b/>
                <w:i w:val="0"/>
                <w:color w:val="66707B"/>
                <w:sz w:val="14"/>
              </w:rPr>
              <w:t xml:space="preserve">25. </w:t>
            </w:r>
            <w:hyperlink r:id="rId9">
              <w:r>
                <w:rPr>
                  <w:color w:val="8B2332"/>
                  <w:sz w:val="14"/>
                  <w:szCs w:val="14"/>
                </w:rPr>
                <w:t>Strange Revelation — Kobold Press 3PP</w:t>
              </w:r>
            </w:hyperlink>
          </w:p>
        </w:tc>
        <w:tc>
          <w:tcPr>
            <w:tcW w:type="dxa" w:w="5148"/>
          </w:tcPr>
          <w:p>
            <w:pPr>
              <w:spacing w:before="0" w:after="0" w:line="240" w:lineRule="auto"/>
            </w:pPr>
            <w:r>
              <w:rPr>
                <w:rFonts w:ascii="Calibri" w:hAnsi="Calibri" w:eastAsia="Calibri"/>
                <w:b/>
                <w:i w:val="0"/>
                <w:color w:val="66707B"/>
                <w:sz w:val="14"/>
              </w:rPr>
              <w:t xml:space="preserve">26. </w:t>
            </w:r>
            <w:hyperlink r:id="rId21">
              <w:r>
                <w:rPr>
                  <w:color w:val="8B2332"/>
                  <w:sz w:val="14"/>
                  <w:szCs w:val="14"/>
                </w:rPr>
                <w:t>Nivi Rhombodazzle obedience</w:t>
              </w:r>
            </w:hyperlink>
          </w:p>
        </w:tc>
      </w:tr>
      <w:tr>
        <w:trPr>
          <w:cantSplit/>
        </w:trPr>
        <w:tc>
          <w:tcPr>
            <w:tcW w:type="dxa" w:w="5148"/>
          </w:tcPr>
          <w:p>
            <w:pPr>
              <w:spacing w:before="0" w:after="0" w:line="240" w:lineRule="auto"/>
            </w:pPr>
            <w:r>
              <w:rPr>
                <w:rFonts w:ascii="Calibri" w:hAnsi="Calibri" w:eastAsia="Calibri"/>
                <w:b/>
                <w:i w:val="0"/>
                <w:color w:val="66707B"/>
                <w:sz w:val="14"/>
              </w:rPr>
              <w:t xml:space="preserve">27. </w:t>
            </w:r>
            <w:hyperlink r:id="rId10">
              <w:r>
                <w:rPr>
                  <w:color w:val="8B2332"/>
                  <w:sz w:val="14"/>
                  <w:szCs w:val="14"/>
                </w:rPr>
                <w:t>Fate’s Favored trait</w:t>
              </w:r>
            </w:hyperlink>
          </w:p>
        </w:tc>
        <w:tc>
          <w:tcPr>
            <w:tcW w:type="dxa" w:w="5148"/>
          </w:tcPr>
          <w:p/>
        </w:tc>
      </w:tr>
    </w:tbl>
    <w:sectPr w:rsidR="00FC693F" w:rsidRPr="0006063C" w:rsidSect="00034616">
      <w:footerReference w:type="default" r:id="rId36"/>
      <w:footerReference w:type="even" r:id="rId37"/>
      <w:footerReference w:type="first" r:id="rId38"/>
      <w:headerReference w:type="default" r:id="rId39"/>
      <w:headerReference w:type="even" r:id="rId40"/>
      <w:headerReference w:type="first" r:id="rId41"/>
      <w:pgSz w:w="12240" w:h="15840"/>
      <w:pgMar w:top="792" w:right="965" w:bottom="720" w:left="965" w:header="317" w:footer="31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eastAsia="Calibri"/>
        <w:b/>
        <w:i w:val="0"/>
        <w:color w:val="66707B"/>
        <w:sz w:val="14"/>
      </w:rPr>
      <w:t xml:space="preserve">DEMIDIUS THORNE  •  MYTHIC FIELD GUIDE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eastAsia="Calibri"/>
        <w:b/>
        <w:i w:val="0"/>
        <w:color w:val="66707B"/>
        <w:sz w:val="14"/>
      </w:rPr>
      <w:t xml:space="preserve">DEMIDIUS THORNE  •  MYTHIC FIELD GUIDE   |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eastAsia="Calibri"/>
        <w:b/>
        <w:i w:val="0"/>
        <w:color w:val="66707B"/>
        <w:sz w:val="14"/>
      </w:rPr>
      <w:t xml:space="preserve">DEMIDIUS THORNE  •  MYTHIC FIELD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Bdr>
        <w:bottom w:val="single" w:sz="8" w:space="2" w:color="8B2332"/>
      </w:pBdr>
    </w:pPr>
    <w:r>
      <w:rPr>
        <w:rFonts w:ascii="Calibri" w:hAnsi="Calibri" w:eastAsia="Calibri"/>
        <w:b/>
        <w:i w:val="0"/>
        <w:color w:val="66707B"/>
        <w:sz w:val="13"/>
      </w:rPr>
      <w:t>BLACK • SILVER • CRIMSON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Bdr>
        <w:bottom w:val="single" w:sz="8" w:space="2" w:color="8B2332"/>
      </w:pBdr>
    </w:pPr>
    <w:r>
      <w:rPr>
        <w:rFonts w:ascii="Calibri" w:hAnsi="Calibri" w:eastAsia="Calibri"/>
        <w:b/>
        <w:i w:val="0"/>
        <w:color w:val="66707B"/>
        <w:sz w:val="13"/>
      </w:rPr>
      <w:t>BLACK • SILVER • CRIMSON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Bdr>
        <w:bottom w:val="single" w:sz="8" w:space="2" w:color="8B2332"/>
      </w:pBdr>
    </w:pPr>
    <w:r>
      <w:rPr>
        <w:rFonts w:ascii="Calibri" w:hAnsi="Calibri" w:eastAsia="Calibri"/>
        <w:b/>
        <w:i w:val="0"/>
        <w:color w:val="66707B"/>
        <w:sz w:val="13"/>
      </w:rPr>
      <w:t>BLACK • SILVER • CRIMSON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52" w:lineRule="auto"/>
    </w:pPr>
    <w:rPr>
      <w:rFonts w:ascii="Calibri" w:hAnsi="Calibri" w:eastAsia="Calibri"/>
      <w:color w:val="1E273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d20pfsrd.com/feats/3rd-party-feats/kobold-press/general-feats-3rd-party-kobold-press/strange-revelation/" TargetMode="External"/><Relationship Id="rId10" Type="http://schemas.openxmlformats.org/officeDocument/2006/relationships/hyperlink" Target="https://aonprd.com/TraitDisplay.aspx?ItemName=Fate%27s+Favored" TargetMode="External"/><Relationship Id="rId11" Type="http://schemas.openxmlformats.org/officeDocument/2006/relationships/hyperlink" Target="https://www.aonprd.com/MythicPaths.aspx?Path=Hierophant" TargetMode="External"/><Relationship Id="rId12" Type="http://schemas.openxmlformats.org/officeDocument/2006/relationships/hyperlink" Target="https://www.aonprd.com/PathAbilities.aspx?Path=Hierophant" TargetMode="External"/><Relationship Id="rId13" Type="http://schemas.openxmlformats.org/officeDocument/2006/relationships/hyperlink" Target="https://www.aonprd.com/PathAbilities.aspx?Path=Universal" TargetMode="External"/><Relationship Id="rId14" Type="http://schemas.openxmlformats.org/officeDocument/2006/relationships/hyperlink" Target="https://www.aonprd.com/FeatDisplay.aspx?ItemName=Mythic+Spell+Lore" TargetMode="External"/><Relationship Id="rId15" Type="http://schemas.openxmlformats.org/officeDocument/2006/relationships/hyperlink" Target="https://www.aonprd.com/FeatDisplay.aspx?ItemName=Spell+Focus" TargetMode="External"/><Relationship Id="rId16" Type="http://schemas.openxmlformats.org/officeDocument/2006/relationships/hyperlink" Target="https://www.d20pfsrd.com/alternative-rule-systems/paizo-rules-systems/mythic/mythic-feats/mythic-quicken-spell-metamagic-mythic/" TargetMode="External"/><Relationship Id="rId17" Type="http://schemas.openxmlformats.org/officeDocument/2006/relationships/hyperlink" Target="https://aonprd.com/SpellDisplay.aspx?ItemName=dispel+magic%2C+greater" TargetMode="External"/><Relationship Id="rId18" Type="http://schemas.openxmlformats.org/officeDocument/2006/relationships/hyperlink" Target="https://www.aonprd.com/FeatDisplay.aspx?ItemName=Spell+Perfection" TargetMode="External"/><Relationship Id="rId19" Type="http://schemas.openxmlformats.org/officeDocument/2006/relationships/hyperlink" Target="https://www.aonprd.com/FeatDisplay.aspx?ItemName=Dispel+Focus" TargetMode="External"/><Relationship Id="rId20" Type="http://schemas.openxmlformats.org/officeDocument/2006/relationships/hyperlink" Target="https://aonprd.com/DeityDisplay.aspx?ItemName=Chaldira" TargetMode="External"/><Relationship Id="rId21" Type="http://schemas.openxmlformats.org/officeDocument/2006/relationships/hyperlink" Target="https://www.aonprd.com/DeityDisplay.aspx?ItemName=Nivi+Rhombodazzle" TargetMode="External"/><Relationship Id="rId22" Type="http://schemas.openxmlformats.org/officeDocument/2006/relationships/hyperlink" Target="https://www.aonprd.com/MagicWondrousDisplay.aspx?FinalName=Otherworldly+Kimono" TargetMode="External"/><Relationship Id="rId23" Type="http://schemas.openxmlformats.org/officeDocument/2006/relationships/hyperlink" Target="https://www.aonprd.com/MagicWondrousDisplay.aspx?FinalName=Numerology+Cylinder" TargetMode="External"/><Relationship Id="rId24" Type="http://schemas.openxmlformats.org/officeDocument/2006/relationships/hyperlink" Target="https://aonprd.com/MagicWondrousDisplay.aspx?FinalName=Strand+of+Prayer+BeadsLesser" TargetMode="External"/><Relationship Id="rId25" Type="http://schemas.openxmlformats.org/officeDocument/2006/relationships/hyperlink" Target="https://www.aonprd.com/FeatDisplay.aspx?ItemName=Destructive+Dispel" TargetMode="External"/><Relationship Id="rId26" Type="http://schemas.openxmlformats.org/officeDocument/2006/relationships/hyperlink" Target="https://www.aonprd.com/FeatDisplay.aspx?ItemName=Dispel+Synergy" TargetMode="External"/><Relationship Id="rId27" Type="http://schemas.openxmlformats.org/officeDocument/2006/relationships/hyperlink" Target="https://www.aonprd.com/MagicWondrousDisplay.aspx?FinalName=Runestone+of+Power5th" TargetMode="External"/><Relationship Id="rId28" Type="http://schemas.openxmlformats.org/officeDocument/2006/relationships/hyperlink" Target="https://www.aonprd.com/DeityDisplay.aspx?ItemName=Sinashakti" TargetMode="External"/><Relationship Id="rId29" Type="http://schemas.openxmlformats.org/officeDocument/2006/relationships/hyperlink" Target="https://www.aonprd.com/DeityDisplay.aspx?ItemName=Seramaydiel" TargetMode="External"/><Relationship Id="rId30" Type="http://schemas.openxmlformats.org/officeDocument/2006/relationships/hyperlink" Target="https://www.aonprd.com/DeityDisplay.aspx?ItemName=Desna" TargetMode="External"/><Relationship Id="rId31" Type="http://schemas.openxmlformats.org/officeDocument/2006/relationships/hyperlink" Target="https://www.aonprd.com/PrestigeClassesDisplay.aspx?ItemName=Evangelist" TargetMode="External"/><Relationship Id="rId32" Type="http://schemas.openxmlformats.org/officeDocument/2006/relationships/hyperlink" Target="https://www.aonprd.com/PrestigeClassesDisplay.aspx?ItemName=Exalted" TargetMode="External"/><Relationship Id="rId33" Type="http://schemas.openxmlformats.org/officeDocument/2006/relationships/hyperlink" Target="https://www.aonprd.com/PrestigeClassesDisplay.aspx?ItemName=Harrower" TargetMode="External"/><Relationship Id="rId34" Type="http://schemas.openxmlformats.org/officeDocument/2006/relationships/hyperlink" Target="https://www.aonprd.com/PrestigeClassesDisplay.aspx?ItemName=Loremaster" TargetMode="External"/><Relationship Id="rId35" Type="http://schemas.openxmlformats.org/officeDocument/2006/relationships/hyperlink" Target="https://metzo.miraheze.org/wiki/Dispel_Magic%2C_Greater_%28Mythic%29" TargetMode="External"/><Relationship Id="rId36" Type="http://schemas.openxmlformats.org/officeDocument/2006/relationships/footer" Target="footer1.xml"/><Relationship Id="rId37" Type="http://schemas.openxmlformats.org/officeDocument/2006/relationships/footer" Target="footer2.xml"/><Relationship Id="rId38" Type="http://schemas.openxmlformats.org/officeDocument/2006/relationships/footer" Target="footer3.xml"/><Relationship Id="rId39" Type="http://schemas.openxmlformats.org/officeDocument/2006/relationships/header" Target="header1.xml"/><Relationship Id="rId40" Type="http://schemas.openxmlformats.org/officeDocument/2006/relationships/header" Target="header2.xml"/><Relationship Id="rId41"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Demidius Thorne — Mythic Oracle Reference Guide</dc:title>
  <dc:subject>Pathfinder 1e mythic options, dispel strategy, obedience boons, post-20 progression, and equipment</dc:subject>
  <dc:creator>Prepared for Demidius Thorne</dc:creator>
  <cp:keywords>Pathfinder 1e, oracle, hierophant, mythic, dispel, obedience, epic</cp:keywords>
  <dc:description>generated by python-docx</dc:description>
  <cp:lastModifiedBy/>
  <cp:revision>1</cp:revision>
  <dcterms:created xsi:type="dcterms:W3CDTF">2013-12-23T23:15:00Z</dcterms:created>
  <dcterms:modified xsi:type="dcterms:W3CDTF">2013-12-23T23:15:00Z</dcterms:modified>
  <cp:category/>
</cp:coreProperties>
</file>