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b/>
          <w:bCs/>
          <w:color w:val="0077BE"/>
          <w:sz w:val="64"/>
          <w:szCs w:val="64"/>
        </w:rPr>
        <w:t xml:space="preserve">FileIT</w:t>
      </w:r>
    </w:p>
    <w:p>
      <w:pPr>
        <w:spacing w:after="0" w:before="80"/>
      </w:pPr>
      <w:r>
        <w:rPr>
          <w:rFonts w:ascii="Arial" w:cs="Arial" w:eastAsia="Arial" w:hAnsi="Arial"/>
          <w:color w:val="1A2332"/>
          <w:sz w:val="36"/>
          <w:szCs w:val="36"/>
        </w:rPr>
        <w:t xml:space="preserve">Parking Lot, To-Do List</w:t>
      </w:r>
    </w:p>
    <w:p>
      <w:pPr>
        <w:spacing w:after="0" w:before="40"/>
      </w:pPr>
      <w:r>
        <w:rPr>
          <w:rFonts w:ascii="Arial" w:cs="Arial" w:eastAsia="Arial" w:hAnsi="Arial"/>
          <w:color w:val="1A2332"/>
          <w:sz w:val="36"/>
          <w:szCs w:val="36"/>
        </w:rPr>
        <w:t xml:space="preserve">&amp; Data Steward Interview Brief</w:t>
      </w:r>
    </w:p>
    <w:p>
      <w:pPr>
        <w:pBdr>
          <w:bottom w:val="single" w:color="E2725B" w:sz="4" w:space="8"/>
        </w:pBdr>
        <w:spacing w:after="0" w:before="200"/>
      </w:pPr>
      <w:r>
        <w:rPr>
          <w:rFonts w:ascii="Arial" w:cs="Arial" w:eastAsia="Arial" w:hAnsi="Arial"/>
          <w:color w:val="8899AA"/>
          <w:sz w:val="22"/>
          <w:szCs w:val="22"/>
        </w:rPr>
        <w:t xml:space="preserve">v0.2 — Working Document · Violet Tempest palette</w:t>
      </w:r>
    </w:p>
    <w:p>
      <w:pPr>
        <w:spacing w:after="3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none" w:color="FFFFFF" w:sz="0"/>
              <w:left w:val="single" w:color="FFFF00" w:sz="24"/>
              <w:bottom w:val="none" w:color="FFFFFF" w:sz="0"/>
              <w:right w:val="none" w:color="FFFFFF" w:sz="0"/>
            </w:tcBorders>
            <w:shd w:fill="FFF8DB" w:val="clear"/>
            <w:tcMar>
              <w:top w:type="dxa" w:w="140"/>
              <w:left w:type="dxa" w:w="200"/>
              <w:bottom w:type="dxa" w:w="140"/>
              <w:right w:type="dxa" w:w="200"/>
            </w:tcMar>
          </w:tcPr>
          <w:p>
            <w:r>
              <w:rPr>
                <w:rFonts w:ascii="Arial" w:cs="Arial" w:eastAsia="Arial" w:hAnsi="Arial"/>
                <w:color w:val="4A5566"/>
                <w:sz w:val="20"/>
                <w:szCs w:val="20"/>
              </w:rPr>
              <w:t xml:space="preserve">This document captures everything that shouldn't live in someone's head: the parking lot of deferred ideas, the active to-do list with owners and priorities, and the structured questions to ask the data steward when we sit down with them. Read this before every planning session.</w:t>
            </w:r>
          </w:p>
        </w:tc>
      </w:tr>
    </w:tbl>
    <w:p>
      <w:r>
        <w:br w:type="page"/>
      </w:r>
    </w:p>
    <w:p>
      <w:pPr>
        <w:pStyle w:val="Heading1"/>
        <w:pBdr>
          <w:bottom w:val="single" w:color="0077BE" w:sz="6" w:space="6"/>
        </w:pBdr>
        <w:spacing w:after="160" w:before="480"/>
      </w:pPr>
      <w:r>
        <w:rPr>
          <w:rFonts w:ascii="Arial" w:cs="Arial" w:eastAsia="Arial" w:hAnsi="Arial"/>
          <w:b/>
          <w:bCs/>
          <w:color w:val="1A2332"/>
          <w:sz w:val="32"/>
          <w:szCs w:val="32"/>
        </w:rPr>
        <w:t xml:space="preserve">1. Parking Lot — Deferred Ideas</w:t>
      </w:r>
    </w:p>
    <w:p>
      <w:pPr>
        <w:spacing w:after="120" w:before="60"/>
      </w:pPr>
      <w:r>
        <w:rPr>
          <w:rFonts w:ascii="Arial" w:cs="Arial" w:eastAsia="Arial" w:hAnsi="Arial"/>
          <w:color w:val="1A2332"/>
          <w:sz w:val="22"/>
          <w:szCs w:val="22"/>
        </w:rPr>
        <w:t xml:space="preserve">Ideas raised and considered, but deliberately deferred from v1 scope. Listed here so nothing is forgotten and so we have a ready backlog once core product ships.</w:t>
      </w:r>
    </w:p>
    <w:p>
      <w:pPr>
        <w:spacing w:after="80" w:before="0"/>
      </w:pPr>
    </w:p>
    <w:p>
      <w:pPr>
        <w:pStyle w:val="Heading2"/>
        <w:spacing w:after="120" w:before="320"/>
      </w:pPr>
      <w:r>
        <w:rPr>
          <w:rFonts w:ascii="Arial" w:cs="Arial" w:eastAsia="Arial" w:hAnsi="Arial"/>
          <w:b/>
          <w:bCs/>
          <w:color w:val="0077BE"/>
          <w:sz w:val="26"/>
          <w:szCs w:val="26"/>
        </w:rPr>
        <w:t xml:space="preserve">1.1 Gmail integration &amp; FileMatch</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Email attachment mapping: The ability to compare files on local disk against email attachments in Gmail, showing which attachments were saved and which were missed. Requires OAuth flow, Gmail API scopes, rate-limiting handling. Complex enough to be a v2 project on its own.</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FileMatch visualisation: The cloud-vs-local side-by-side view with time X-axis and duplicate connectors. Nice-to-have for data-oriented polish but low priority for target user base. Keep as a showcase element — possibly only in marketing, not in app.</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Outlook / Exchange integration: Same category as Gmail but much more common in corporate CZ environments. Worth considering before Gmail for v2.</w:t>
      </w:r>
    </w:p>
    <w:p>
      <w:pPr>
        <w:spacing w:after="120" w:before="0"/>
      </w:pPr>
    </w:p>
    <w:p>
      <w:pPr>
        <w:pStyle w:val="Heading2"/>
        <w:spacing w:after="120" w:before="320"/>
      </w:pPr>
      <w:r>
        <w:rPr>
          <w:rFonts w:ascii="Arial" w:cs="Arial" w:eastAsia="Arial" w:hAnsi="Arial"/>
          <w:b/>
          <w:bCs/>
          <w:color w:val="0077BE"/>
          <w:sz w:val="26"/>
          <w:szCs w:val="26"/>
        </w:rPr>
        <w:t xml:space="preserve">1.2 Cross-customer document handling</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Documents referencing multiple customers: A contract between two parties belongs in both customers' folders. Tag system with symlinks? Duplicate file? Single file with metadata? Requires user research with agents before designing.</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Joint account / family document handling: Common in CZ financial advisory — spouses, children, business partners. Needs its own classification category.</w:t>
      </w:r>
    </w:p>
    <w:p>
      <w:pPr>
        <w:spacing w:after="120" w:before="0"/>
      </w:pPr>
    </w:p>
    <w:p>
      <w:pPr>
        <w:pStyle w:val="Heading2"/>
        <w:spacing w:after="120" w:before="320"/>
      </w:pPr>
      <w:r>
        <w:rPr>
          <w:rFonts w:ascii="Arial" w:cs="Arial" w:eastAsia="Arial" w:hAnsi="Arial"/>
          <w:b/>
          <w:bCs/>
          <w:color w:val="0077BE"/>
          <w:sz w:val="26"/>
          <w:szCs w:val="26"/>
        </w:rPr>
        <w:t xml:space="preserve">1.3 Advanced features</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Auto-scan on schedule: Watch folders for new files, auto-classify and notify. Requires background service or scheduled task. v2 candidate.</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Mobile companion app: Scan a paper document with phone, push to desktop FileIT for filing. v3 at earliest.</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Multi-user / team version: Shared institution dictionary, team dashboards, audit log. Enterprise SKU opportunity.</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Encrypted session JSON: Password-protect exported project files so they can be shared safely. v2.</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Undo move operation: Inverse of move_plan — revert a completed reorganisation. Related to Safe-Side Backup but deeper.</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Live classifier learning: When user corrects a classification, learn the correction so future similar files auto-classify that way. Requires ML infrastructure. v3.</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Nápověda as a side-drawer or second window: In the current prototype, clicking Nápověda navigates fully away from the current screen to the “Jak to funguje” explainer. In the real Tauri desktop app, this loses the user’s place if they are mid-Restructure or mid-scan. Implementation should open “Jak to funguje” as a floating side panel or a separate OS-level window, so the user can read the explainer while keeping their current work state intact. v2 UX refinement.</w:t>
      </w:r>
    </w:p>
    <w:p>
      <w:pPr>
        <w:spacing w:after="120" w:before="0"/>
      </w:pPr>
    </w:p>
    <w:p>
      <w:pPr>
        <w:pStyle w:val="Heading2"/>
        <w:spacing w:after="120" w:before="320"/>
      </w:pPr>
      <w:r>
        <w:rPr>
          <w:rFonts w:ascii="Arial" w:cs="Arial" w:eastAsia="Arial" w:hAnsi="Arial"/>
          <w:b/>
          <w:bCs/>
          <w:color w:val="0077BE"/>
          <w:sz w:val="26"/>
          <w:szCs w:val="26"/>
        </w:rPr>
        <w:t xml:space="preserve">1.4 Platform &amp; distribution</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macOS version: Secondary market, but code share with Windows would be ~80% due to Tauri cross-platform nature. Evaluate after Windows v1 lands.</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Linux version: Very small user base in target demographic. Low priority.</w:t>
      </w:r>
    </w:p>
    <w:p>
      <w:pPr>
        <w:pStyle w:val="ListParagraph"/>
        <w:numPr>
          <w:ilvl w:val="0"/>
          <w:numId w:val="2"/>
        </w:numPr>
        <w:spacing w:after="40" w:before="40"/>
      </w:pPr>
      <w:r>
        <w:rPr>
          <w:rFonts w:ascii="Arial" w:cs="Arial" w:eastAsia="Arial" w:hAnsi="Arial"/>
          <w:b/>
          <w:bCs/>
          <w:color w:val="E2725B"/>
          <w:sz w:val="22"/>
          <w:szCs w:val="22"/>
        </w:rPr>
        <w:t xml:space="preserve">PARK </w:t>
      </w:r>
      <w:r>
        <w:rPr>
          <w:rFonts w:ascii="Arial" w:cs="Arial" w:eastAsia="Arial" w:hAnsi="Arial"/>
          <w:color w:val="1A2332"/>
          <w:sz w:val="22"/>
          <w:szCs w:val="22"/>
        </w:rPr>
        <w:t xml:space="preserve">Localisation beyond CZ/SK: German (AT, DE), Polish, Hungarian. Each requires dictionary rebuild with regional institutions.</w:t>
      </w:r>
    </w:p>
    <w:p>
      <w:r>
        <w:br w:type="page"/>
      </w:r>
    </w:p>
    <w:p>
      <w:pPr>
        <w:pStyle w:val="Heading1"/>
        <w:pBdr>
          <w:bottom w:val="single" w:color="0077BE" w:sz="6" w:space="6"/>
        </w:pBdr>
        <w:spacing w:after="160" w:before="480"/>
      </w:pPr>
      <w:r>
        <w:rPr>
          <w:rFonts w:ascii="Arial" w:cs="Arial" w:eastAsia="Arial" w:hAnsi="Arial"/>
          <w:b/>
          <w:bCs/>
          <w:color w:val="1A2332"/>
          <w:sz w:val="32"/>
          <w:szCs w:val="32"/>
        </w:rPr>
        <w:t xml:space="preserve">2. Active To-Do List</w:t>
      </w:r>
    </w:p>
    <w:p>
      <w:pPr>
        <w:spacing w:after="120" w:before="60"/>
      </w:pPr>
      <w:r>
        <w:rPr>
          <w:rFonts w:ascii="Arial" w:cs="Arial" w:eastAsia="Arial" w:hAnsi="Arial"/>
          <w:color w:val="1A2332"/>
          <w:sz w:val="22"/>
          <w:szCs w:val="22"/>
        </w:rPr>
        <w:t xml:space="preserve">Tasks with owners, priorities, and status. Priority scale: P0 blocker for v1, P1 must-have, P2 should-have, P3 nice-to-have, PARK deferred.</w:t>
      </w:r>
    </w:p>
    <w:p>
      <w:pPr>
        <w:spacing w:after="80" w:before="0"/>
      </w:pPr>
    </w:p>
    <w:p>
      <w:pPr>
        <w:pStyle w:val="Heading2"/>
        <w:spacing w:after="120" w:before="320"/>
      </w:pPr>
      <w:r>
        <w:rPr>
          <w:rFonts w:ascii="Arial" w:cs="Arial" w:eastAsia="Arial" w:hAnsi="Arial"/>
          <w:b/>
          <w:bCs/>
          <w:color w:val="0077BE"/>
          <w:sz w:val="26"/>
          <w:szCs w:val="26"/>
        </w:rPr>
        <w:t xml:space="preserve">2.1 Design &amp; concept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200"/>
        <w:gridCol w:w="900"/>
        <w:gridCol w:w="926"/>
      </w:tblGrid>
      <w:tr>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Prio</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Finalise Violet Tempest palette spec (primary, secondary, accents, tints)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2A8540"/>
                <w:sz w:val="18"/>
                <w:szCs w:val="18"/>
              </w:rPr>
              <w:t xml:space="preserve">DONE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D-02</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Reskin interactive prototype to Violet Tempest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Reskin pitch deck to Violet Tempest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D-04</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Redesign Home screen: last-run card, arch diagram, workflow explainer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Dashboard CTAs: Restructure + Backup as hero elements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D-06</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Restructure screen with dynamic grouping filters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D-07</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folder tree visual (rolls up from bottom, moves over panel)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D-08</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verbose progress log (Claude Code style)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D-09</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confidence review UI (files scoring 0.40-0.84)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D-10</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Safe-Side Backup flow + rollback UI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D-11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cloud auth/gating UX for Backup action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D-12</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Before/after view for folder restructure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P3</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D-13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FileMatch showcase slide for pitch deck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B5935A"/>
                <w:sz w:val="18"/>
                <w:szCs w:val="18"/>
              </w:rPr>
              <w:t xml:space="preserve">P2</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D-14</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onboarding for first-run (different from returning user)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B5935A"/>
                <w:sz w:val="18"/>
                <w:szCs w:val="18"/>
              </w:rPr>
              <w:t xml:space="preserve">P2</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D-15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Design institution dictionary update UX (how user sees what's new)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Design</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P3</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bl>
    <w:p>
      <w:pPr>
        <w:spacing w:after="160" w:before="0"/>
      </w:pPr>
    </w:p>
    <w:p>
      <w:pPr>
        <w:pStyle w:val="Heading2"/>
        <w:spacing w:after="120" w:before="320"/>
      </w:pPr>
      <w:r>
        <w:rPr>
          <w:rFonts w:ascii="Arial" w:cs="Arial" w:eastAsia="Arial" w:hAnsi="Arial"/>
          <w:b/>
          <w:bCs/>
          <w:color w:val="0077BE"/>
          <w:sz w:val="26"/>
          <w:szCs w:val="26"/>
        </w:rPr>
        <w:t xml:space="preserve">2.2 Research &amp;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200"/>
        <w:gridCol w:w="900"/>
        <w:gridCol w:w="926"/>
      </w:tblGrid>
      <w:tr>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Prio</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Collect 20-30 real sample files from agent drive (anonymised)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Product</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R-02</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Interview data steward with prepared question list (this doc, section 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Product</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Build initial institution dictionary (JSON) from steward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Product</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R-04</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Validate classifier accuracy on sample files (target 90%)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Product</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Test Tesseract OCR accuracy on Czech CamScanner samples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R-06</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Cloud-to-cloud feasibility spike (size limits per provider)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R-07</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User test 5-screen flow with 3 real financial advisors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Product</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R-08</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Legal review of MSVC Build Tools licensing for commercial use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Legal</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R-09</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Research code signing certificate options and pricing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Ops</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B5935A"/>
                <w:sz w:val="18"/>
                <w:szCs w:val="18"/>
              </w:rPr>
              <w:t xml:space="preserve">P2</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R-10</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Benchmark scan speed on 10,000 file drive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B5935A"/>
                <w:sz w:val="18"/>
                <w:szCs w:val="18"/>
              </w:rPr>
              <w:t xml:space="preserve">P2</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bl>
    <w:p>
      <w:pPr>
        <w:spacing w:after="160" w:before="0"/>
      </w:pPr>
    </w:p>
    <w:p>
      <w:pPr>
        <w:pStyle w:val="Heading2"/>
        <w:spacing w:after="120" w:before="320"/>
      </w:pPr>
      <w:r>
        <w:rPr>
          <w:rFonts w:ascii="Arial" w:cs="Arial" w:eastAsia="Arial" w:hAnsi="Arial"/>
          <w:b/>
          <w:bCs/>
          <w:color w:val="0077BE"/>
          <w:sz w:val="26"/>
          <w:szCs w:val="26"/>
        </w:rPr>
        <w:t xml:space="preserve">2.3 Technical specification (post-design)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200"/>
        <w:gridCol w:w="900"/>
        <w:gridCol w:w="926"/>
      </w:tblGrid>
      <w:tr>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Prio</w:t>
            </w:r>
          </w:p>
        </w:tc>
        <w:tc>
          <w:tcPr>
            <w:tcBorders>
              <w:top w:val="single" w:color="DDDDDD" w:sz="1"/>
              <w:left w:val="single" w:color="DDDDDD" w:sz="1"/>
              <w:bottom w:val="single" w:color="DDDDDD" w:sz="1"/>
              <w:right w:val="single" w:color="DDDDDD" w:sz="1"/>
            </w:tcBorders>
            <w:shd w:fill="0077BE"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T-01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Specify MovePlan data structure with rollback support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T-02</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Specify Safe-Side Backup ZIP format + manifest.json schema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T-03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Specify dynamic grouping engine (how data drives available filters)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P0</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T-04</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Specify cloud probe for OneDrive, Google Drive, Dropbox, Box</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T-05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Specify cloud setup wizard (when no client detected)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077BE"/>
                <w:sz w:val="18"/>
                <w:szCs w:val="18"/>
              </w:rPr>
              <w:t xml:space="preserve">P1</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T-06</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Specify auto-updater mechanism via Tauri updater plugin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B5935A"/>
                <w:sz w:val="18"/>
                <w:szCs w:val="18"/>
              </w:rPr>
              <w:t xml:space="preserve">P2</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8899AA"/>
                <w:sz w:val="18"/>
                <w:szCs w:val="18"/>
              </w:rPr>
              <w:t xml:space="preserve">T-07</w:t>
            </w:r>
          </w:p>
        </w:tc>
        <w:tc>
          <w:tcPr>
            <w:tcW w:type="dxa" w:w="5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2332"/>
                <w:sz w:val="18"/>
                <w:szCs w:val="18"/>
              </w:rPr>
              <w:t xml:space="preserve">Specify institution dictionary update delivery format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A5566"/>
                <w:sz w:val="18"/>
                <w:szCs w:val="18"/>
              </w:rPr>
              <w:t xml:space="preserve">Tech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B5935A"/>
                <w:sz w:val="18"/>
                <w:szCs w:val="18"/>
              </w:rPr>
              <w:t xml:space="preserve">P2</w:t>
            </w:r>
          </w:p>
        </w:tc>
        <w:tc>
          <w:tcPr>
            <w:tcW w:type="dxa" w:w="9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2725B"/>
                <w:sz w:val="18"/>
                <w:szCs w:val="18"/>
              </w:rPr>
              <w:t xml:space="preserve">OPEN</w:t>
            </w:r>
          </w:p>
        </w:tc>
      </w:tr>
    </w:tbl>
    <w:p>
      <w:r>
        <w:br w:type="page"/>
      </w:r>
    </w:p>
    <w:p>
      <w:pPr>
        <w:pStyle w:val="Heading1"/>
        <w:pBdr>
          <w:bottom w:val="single" w:color="0077BE" w:sz="6" w:space="6"/>
        </w:pBdr>
        <w:spacing w:after="160" w:before="480"/>
      </w:pPr>
      <w:r>
        <w:rPr>
          <w:rFonts w:ascii="Arial" w:cs="Arial" w:eastAsia="Arial" w:hAnsi="Arial"/>
          <w:b/>
          <w:bCs/>
          <w:color w:val="1A2332"/>
          <w:sz w:val="32"/>
          <w:szCs w:val="32"/>
        </w:rPr>
        <w:t xml:space="preserve">3. Data Steward Interview Brief</w:t>
      </w:r>
    </w:p>
    <w:p>
      <w:pPr>
        <w:spacing w:after="120" w:before="60"/>
      </w:pPr>
      <w:r>
        <w:rPr>
          <w:rFonts w:ascii="Arial" w:cs="Arial" w:eastAsia="Arial" w:hAnsi="Arial"/>
          <w:color w:val="1A2332"/>
          <w:sz w:val="22"/>
          <w:szCs w:val="22"/>
        </w:rPr>
        <w:t xml:space="preserve">Structured questions for the 8-year veteran who knows agents' workflows, partner institutions, and every form they issue. Goal: walk away with enough to build the initial institution dictionary and validate classifier assumptions.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none" w:color="FFFFFF" w:sz="0"/>
              <w:left w:val="single" w:color="FFFF00" w:sz="24"/>
              <w:bottom w:val="none" w:color="FFFFFF" w:sz="0"/>
              <w:right w:val="none" w:color="FFFFFF" w:sz="0"/>
            </w:tcBorders>
            <w:shd w:fill="FFF8DB" w:val="clear"/>
            <w:tcMar>
              <w:top w:type="dxa" w:w="140"/>
              <w:left w:type="dxa" w:w="200"/>
              <w:bottom w:type="dxa" w:w="140"/>
              <w:right w:type="dxa" w:w="200"/>
            </w:tcMar>
          </w:tcPr>
          <w:p>
            <w:r>
              <w:rPr>
                <w:rFonts w:ascii="Arial" w:cs="Arial" w:eastAsia="Arial" w:hAnsi="Arial"/>
                <w:color w:val="4A5566"/>
                <w:sz w:val="20"/>
                <w:szCs w:val="20"/>
              </w:rPr>
              <w:t xml:space="preserve">Recommended session format: 90 minutes, recorded with permission, screen-share the sample files and ask them to narrate what they see. Bring printed copies of the 5 sample PDFs we already have.</w:t>
            </w:r>
          </w:p>
        </w:tc>
      </w:tr>
    </w:tbl>
    <w:p>
      <w:pPr>
        <w:spacing w:after="160" w:before="0"/>
      </w:pPr>
    </w:p>
    <w:p>
      <w:pPr>
        <w:pStyle w:val="Heading2"/>
        <w:spacing w:after="120" w:before="320"/>
      </w:pPr>
      <w:r>
        <w:rPr>
          <w:rFonts w:ascii="Arial" w:cs="Arial" w:eastAsia="Arial" w:hAnsi="Arial"/>
          <w:b/>
          <w:bCs/>
          <w:color w:val="0077BE"/>
          <w:sz w:val="26"/>
          <w:szCs w:val="26"/>
        </w:rPr>
        <w:t xml:space="preserve">3.1 Agent workflow — understanding the reality</w:t>
      </w:r>
    </w:p>
    <w:p>
      <w:pPr>
        <w:spacing w:after="120" w:before="60"/>
      </w:pPr>
      <w:r>
        <w:rPr>
          <w:rFonts w:ascii="Arial" w:cs="Arial" w:eastAsia="Arial" w:hAnsi="Arial"/>
          <w:color w:val="1A2332"/>
          <w:sz w:val="22"/>
          <w:szCs w:val="22"/>
        </w:rPr>
        <w:t xml:space="preserve">Goal: learn how files actually flow into agents' filesystems. We have hypotheses from the sample files but need confirmation from someone who has watched this happen for 8 years.</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Walk me through a typical day. When does an agent receive a document from a customer? Email, scan, upload from customer portal, physical paper?</w:t>
      </w:r>
    </w:p>
    <w:p>
      <w:pPr>
        <w:pStyle w:val="ListParagraph"/>
        <w:numPr>
          <w:ilvl w:val="0"/>
          <w:numId w:val="2"/>
        </w:numPr>
        <w:spacing w:after="40" w:before="40"/>
      </w:pPr>
      <w:r>
        <w:rPr>
          <w:rFonts w:ascii="Arial" w:cs="Arial" w:eastAsia="Arial" w:hAnsi="Arial"/>
          <w:color w:val="1A2332"/>
          <w:sz w:val="22"/>
          <w:szCs w:val="22"/>
        </w:rPr>
        <w:t xml:space="preserve">What percentage of documents arrive by email vs. other channels? Has this changed in the last 3 years?</w:t>
      </w:r>
    </w:p>
    <w:p>
      <w:pPr>
        <w:pStyle w:val="ListParagraph"/>
        <w:numPr>
          <w:ilvl w:val="0"/>
          <w:numId w:val="2"/>
        </w:numPr>
        <w:spacing w:after="40" w:before="40"/>
      </w:pPr>
      <w:r>
        <w:rPr>
          <w:rFonts w:ascii="Arial" w:cs="Arial" w:eastAsia="Arial" w:hAnsi="Arial"/>
          <w:color w:val="1A2332"/>
          <w:sz w:val="22"/>
          <w:szCs w:val="22"/>
        </w:rPr>
        <w:t xml:space="preserve">When a customer sends a document via email, what happens in the next 60 seconds? Does the agent open it, save it, rename it, forward it?</w:t>
      </w:r>
    </w:p>
    <w:p>
      <w:pPr>
        <w:pStyle w:val="ListParagraph"/>
        <w:numPr>
          <w:ilvl w:val="0"/>
          <w:numId w:val="2"/>
        </w:numPr>
        <w:spacing w:after="40" w:before="40"/>
      </w:pPr>
      <w:r>
        <w:rPr>
          <w:rFonts w:ascii="Arial" w:cs="Arial" w:eastAsia="Arial" w:hAnsi="Arial"/>
          <w:color w:val="1A2332"/>
          <w:sz w:val="22"/>
          <w:szCs w:val="22"/>
        </w:rPr>
        <w:t xml:space="preserve">Which internal systems do agents upload documents to after receiving them? How many systems on average per document?</w:t>
      </w:r>
    </w:p>
    <w:p>
      <w:pPr>
        <w:pStyle w:val="ListParagraph"/>
        <w:numPr>
          <w:ilvl w:val="0"/>
          <w:numId w:val="2"/>
        </w:numPr>
        <w:spacing w:after="40" w:before="40"/>
      </w:pPr>
      <w:r>
        <w:rPr>
          <w:rFonts w:ascii="Arial" w:cs="Arial" w:eastAsia="Arial" w:hAnsi="Arial"/>
          <w:color w:val="1A2332"/>
          <w:sz w:val="22"/>
          <w:szCs w:val="22"/>
        </w:rPr>
        <w:t xml:space="preserve">Do agents work with one customer at a time, or do they juggle multiple customers in parallel?</w:t>
      </w:r>
    </w:p>
    <w:p>
      <w:pPr>
        <w:pStyle w:val="ListParagraph"/>
        <w:numPr>
          <w:ilvl w:val="0"/>
          <w:numId w:val="2"/>
        </w:numPr>
        <w:spacing w:after="40" w:before="40"/>
      </w:pPr>
      <w:r>
        <w:rPr>
          <w:rFonts w:ascii="Arial" w:cs="Arial" w:eastAsia="Arial" w:hAnsi="Arial"/>
          <w:color w:val="1A2332"/>
          <w:sz w:val="22"/>
          <w:szCs w:val="22"/>
        </w:rPr>
        <w:t xml:space="preserve">How often does the same document get saved multiple times by the same agent? By different agents for the same customer?</w:t>
      </w:r>
    </w:p>
    <w:p>
      <w:pPr>
        <w:pStyle w:val="ListParagraph"/>
        <w:numPr>
          <w:ilvl w:val="0"/>
          <w:numId w:val="2"/>
        </w:numPr>
        <w:spacing w:after="40" w:before="40"/>
      </w:pPr>
      <w:r>
        <w:rPr>
          <w:rFonts w:ascii="Arial" w:cs="Arial" w:eastAsia="Arial" w:hAnsi="Arial"/>
          <w:color w:val="1A2332"/>
          <w:sz w:val="22"/>
          <w:szCs w:val="22"/>
        </w:rPr>
        <w:t xml:space="preserve">What happens when an agent leaves the company? Who inherits their local files?</w:t>
      </w:r>
    </w:p>
    <w:p>
      <w:pPr>
        <w:pStyle w:val="ListParagraph"/>
        <w:numPr>
          <w:ilvl w:val="0"/>
          <w:numId w:val="2"/>
        </w:numPr>
        <w:spacing w:after="40" w:before="40"/>
      </w:pPr>
      <w:r>
        <w:rPr>
          <w:rFonts w:ascii="Arial" w:cs="Arial" w:eastAsia="Arial" w:hAnsi="Arial"/>
          <w:color w:val="1A2332"/>
          <w:sz w:val="22"/>
          <w:szCs w:val="22"/>
        </w:rPr>
        <w:t xml:space="preserve">Is there any existing convention or standard for folder structures, even informal? Some agents clearly organise better than others — what do the good ones do?</w:t>
      </w:r>
    </w:p>
    <w:p>
      <w:pPr>
        <w:spacing w:after="160" w:before="0"/>
      </w:pPr>
    </w:p>
    <w:p>
      <w:pPr>
        <w:pStyle w:val="Heading2"/>
        <w:spacing w:after="120" w:before="320"/>
      </w:pPr>
      <w:r>
        <w:rPr>
          <w:rFonts w:ascii="Arial" w:cs="Arial" w:eastAsia="Arial" w:hAnsi="Arial"/>
          <w:b/>
          <w:bCs/>
          <w:color w:val="0077BE"/>
          <w:sz w:val="26"/>
          <w:szCs w:val="26"/>
        </w:rPr>
        <w:t xml:space="preserve">3.2 Institutions &amp; partners — building the dictionary</w:t>
      </w:r>
    </w:p>
    <w:p>
      <w:pPr>
        <w:spacing w:after="120" w:before="60"/>
      </w:pPr>
      <w:r>
        <w:rPr>
          <w:rFonts w:ascii="Arial" w:cs="Arial" w:eastAsia="Arial" w:hAnsi="Arial"/>
          <w:color w:val="1A2332"/>
          <w:sz w:val="22"/>
          <w:szCs w:val="22"/>
        </w:rPr>
        <w:t xml:space="preserve">Goal: enumerate every institution whose documents pass through agents' hands, with enough detail to seed the classifier dictionary.</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Banks: Which banks do you work with as partners? List all. For each: do they send us documents, do we send to them, or both?</w:t>
      </w:r>
    </w:p>
    <w:p>
      <w:pPr>
        <w:pStyle w:val="ListParagraph"/>
        <w:numPr>
          <w:ilvl w:val="0"/>
          <w:numId w:val="2"/>
        </w:numPr>
        <w:spacing w:after="40" w:before="40"/>
      </w:pPr>
      <w:r>
        <w:rPr>
          <w:rFonts w:ascii="Arial" w:cs="Arial" w:eastAsia="Arial" w:hAnsi="Arial"/>
          <w:color w:val="1A2332"/>
          <w:sz w:val="22"/>
          <w:szCs w:val="22"/>
        </w:rPr>
        <w:t xml:space="preserve">Insurance companies: Same question. Life insurance vs. non-life vs. investment products — do different divisions use different forms?</w:t>
      </w:r>
    </w:p>
    <w:p>
      <w:pPr>
        <w:pStyle w:val="ListParagraph"/>
        <w:numPr>
          <w:ilvl w:val="0"/>
          <w:numId w:val="2"/>
        </w:numPr>
        <w:spacing w:after="40" w:before="40"/>
      </w:pPr>
      <w:r>
        <w:rPr>
          <w:rFonts w:ascii="Arial" w:cs="Arial" w:eastAsia="Arial" w:hAnsi="Arial"/>
          <w:color w:val="1A2332"/>
          <w:sz w:val="22"/>
          <w:szCs w:val="22"/>
        </w:rPr>
        <w:t xml:space="preserve">Pension funds / investment firms: Which ones? Same document-flow question.</w:t>
      </w:r>
    </w:p>
    <w:p>
      <w:pPr>
        <w:pStyle w:val="ListParagraph"/>
        <w:numPr>
          <w:ilvl w:val="0"/>
          <w:numId w:val="2"/>
        </w:numPr>
        <w:spacing w:after="40" w:before="40"/>
      </w:pPr>
      <w:r>
        <w:rPr>
          <w:rFonts w:ascii="Arial" w:cs="Arial" w:eastAsia="Arial" w:hAnsi="Arial"/>
          <w:color w:val="1A2332"/>
          <w:sz w:val="22"/>
          <w:szCs w:val="22"/>
        </w:rPr>
        <w:t xml:space="preserve">Government bodies: Finanční úřad, ČSSZ/OSSZ, living registry, cadastre (katastr), courts (soudy), labour office. Which are most frequent?</w:t>
      </w:r>
    </w:p>
    <w:p>
      <w:pPr>
        <w:pStyle w:val="ListParagraph"/>
        <w:numPr>
          <w:ilvl w:val="0"/>
          <w:numId w:val="2"/>
        </w:numPr>
        <w:spacing w:after="40" w:before="40"/>
      </w:pPr>
      <w:r>
        <w:rPr>
          <w:rFonts w:ascii="Arial" w:cs="Arial" w:eastAsia="Arial" w:hAnsi="Arial"/>
          <w:color w:val="1A2332"/>
          <w:sz w:val="22"/>
          <w:szCs w:val="22"/>
        </w:rPr>
        <w:t xml:space="preserve">Utility providers: ČEZ, innogy, E.ON, PRE, Pražská plynárenská, water companies. Why do utility bills matter for financial advisory? (We think proof of address.) Confirm.</w:t>
      </w:r>
    </w:p>
    <w:p>
      <w:pPr>
        <w:pStyle w:val="ListParagraph"/>
        <w:numPr>
          <w:ilvl w:val="0"/>
          <w:numId w:val="2"/>
        </w:numPr>
        <w:spacing w:after="40" w:before="40"/>
      </w:pPr>
      <w:r>
        <w:rPr>
          <w:rFonts w:ascii="Arial" w:cs="Arial" w:eastAsia="Arial" w:hAnsi="Arial"/>
          <w:color w:val="1A2332"/>
          <w:sz w:val="22"/>
          <w:szCs w:val="22"/>
        </w:rPr>
        <w:t xml:space="preserve">Telco and internet: T-Mobile, O2, Vodafone. Same question as utilities.</w:t>
      </w:r>
    </w:p>
    <w:p>
      <w:pPr>
        <w:pStyle w:val="ListParagraph"/>
        <w:numPr>
          <w:ilvl w:val="0"/>
          <w:numId w:val="2"/>
        </w:numPr>
        <w:spacing w:after="40" w:before="40"/>
      </w:pPr>
      <w:r>
        <w:rPr>
          <w:rFonts w:ascii="Arial" w:cs="Arial" w:eastAsia="Arial" w:hAnsi="Arial"/>
          <w:color w:val="1A2332"/>
          <w:sz w:val="22"/>
          <w:szCs w:val="22"/>
        </w:rPr>
        <w:t xml:space="preserve">For each institution listed above: What are their 3-5 most common document types? Contract, statement, demand letter, confirmation, rejection?</w:t>
      </w:r>
    </w:p>
    <w:p>
      <w:pPr>
        <w:pStyle w:val="ListParagraph"/>
        <w:numPr>
          <w:ilvl w:val="0"/>
          <w:numId w:val="2"/>
        </w:numPr>
        <w:spacing w:after="40" w:before="40"/>
      </w:pPr>
      <w:r>
        <w:rPr>
          <w:rFonts w:ascii="Arial" w:cs="Arial" w:eastAsia="Arial" w:hAnsi="Arial"/>
          <w:color w:val="1A2332"/>
          <w:sz w:val="22"/>
          <w:szCs w:val="22"/>
        </w:rPr>
        <w:t xml:space="preserve">For each institution: What visual elements are consistent? Logo, colour, letterhead format, footer? (This is purely informational — we ruled out visual classification, but good to know.)</w:t>
      </w:r>
    </w:p>
    <w:p>
      <w:pPr>
        <w:pStyle w:val="ListParagraph"/>
        <w:numPr>
          <w:ilvl w:val="0"/>
          <w:numId w:val="2"/>
        </w:numPr>
        <w:spacing w:after="40" w:before="40"/>
      </w:pPr>
      <w:r>
        <w:rPr>
          <w:rFonts w:ascii="Arial" w:cs="Arial" w:eastAsia="Arial" w:hAnsi="Arial"/>
          <w:color w:val="1A2332"/>
          <w:sz w:val="22"/>
          <w:szCs w:val="22"/>
        </w:rPr>
        <w:t xml:space="preserve">Are there regional differences? Does Česká spořitelna in Plzeň look different from Brno?</w:t>
      </w:r>
    </w:p>
    <w:p>
      <w:pPr>
        <w:spacing w:after="160" w:before="0"/>
      </w:pPr>
    </w:p>
    <w:p>
      <w:pPr>
        <w:pStyle w:val="Heading2"/>
        <w:spacing w:after="120" w:before="320"/>
      </w:pPr>
      <w:r>
        <w:rPr>
          <w:rFonts w:ascii="Arial" w:cs="Arial" w:eastAsia="Arial" w:hAnsi="Arial"/>
          <w:b/>
          <w:bCs/>
          <w:color w:val="0077BE"/>
          <w:sz w:val="26"/>
          <w:szCs w:val="26"/>
        </w:rPr>
        <w:t xml:space="preserve">3.3 Document types — the taxonomy</w:t>
      </w:r>
    </w:p>
    <w:p>
      <w:pPr>
        <w:spacing w:after="120" w:before="60"/>
      </w:pPr>
      <w:r>
        <w:rPr>
          <w:rFonts w:ascii="Arial" w:cs="Arial" w:eastAsia="Arial" w:hAnsi="Arial"/>
          <w:color w:val="1A2332"/>
          <w:sz w:val="22"/>
          <w:szCs w:val="22"/>
        </w:rPr>
        <w:t xml:space="preserve">Goal: confirm or expand the document type enumeration we've drafted. The steward sees 20x more document types than we'd guess at.</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Our current taxonomy: Contract, BankLetter, Invoice, PaymentDemand, TaxReturn, UtilityBill, InsuranceContract, BankStatement, AdminDecision, Identity, LegalLetter. What's missing?</w:t>
      </w:r>
    </w:p>
    <w:p>
      <w:pPr>
        <w:pStyle w:val="ListParagraph"/>
        <w:numPr>
          <w:ilvl w:val="0"/>
          <w:numId w:val="2"/>
        </w:numPr>
        <w:spacing w:after="40" w:before="40"/>
      </w:pPr>
      <w:r>
        <w:rPr>
          <w:rFonts w:ascii="Arial" w:cs="Arial" w:eastAsia="Arial" w:hAnsi="Arial"/>
          <w:color w:val="1A2332"/>
          <w:sz w:val="22"/>
          <w:szCs w:val="22"/>
        </w:rPr>
        <w:t xml:space="preserve">For each document type: What are the 3-5 Czech trigger phrases that appear in 90%+ of documents of that type?</w:t>
      </w:r>
    </w:p>
    <w:p>
      <w:pPr>
        <w:pStyle w:val="ListParagraph"/>
        <w:numPr>
          <w:ilvl w:val="0"/>
          <w:numId w:val="2"/>
        </w:numPr>
        <w:spacing w:after="40" w:before="40"/>
      </w:pPr>
      <w:r>
        <w:rPr>
          <w:rFonts w:ascii="Arial" w:cs="Arial" w:eastAsia="Arial" w:hAnsi="Arial"/>
          <w:color w:val="1A2332"/>
          <w:sz w:val="22"/>
          <w:szCs w:val="22"/>
        </w:rPr>
        <w:t xml:space="preserve">Which document types are the most sensitive from a GDPR perspective? Which require special handling?</w:t>
      </w:r>
    </w:p>
    <w:p>
      <w:pPr>
        <w:pStyle w:val="ListParagraph"/>
        <w:numPr>
          <w:ilvl w:val="0"/>
          <w:numId w:val="2"/>
        </w:numPr>
        <w:spacing w:after="40" w:before="40"/>
      </w:pPr>
      <w:r>
        <w:rPr>
          <w:rFonts w:ascii="Arial" w:cs="Arial" w:eastAsia="Arial" w:hAnsi="Arial"/>
          <w:color w:val="1A2332"/>
          <w:sz w:val="22"/>
          <w:szCs w:val="22"/>
        </w:rPr>
        <w:t xml:space="preserve">Which document types are the most often lost / misfiled? Where do they end up?</w:t>
      </w:r>
    </w:p>
    <w:p>
      <w:pPr>
        <w:pStyle w:val="ListParagraph"/>
        <w:numPr>
          <w:ilvl w:val="0"/>
          <w:numId w:val="2"/>
        </w:numPr>
        <w:spacing w:after="40" w:before="40"/>
      </w:pPr>
      <w:r>
        <w:rPr>
          <w:rFonts w:ascii="Arial" w:cs="Arial" w:eastAsia="Arial" w:hAnsi="Arial"/>
          <w:color w:val="1A2332"/>
          <w:sz w:val="22"/>
          <w:szCs w:val="22"/>
        </w:rPr>
        <w:t xml:space="preserve">Are there document types that legally must be kept for a specific duration (e.g., 10 years for tax)? This affects organisation and retention.</w:t>
      </w:r>
    </w:p>
    <w:p>
      <w:pPr>
        <w:pStyle w:val="ListParagraph"/>
        <w:numPr>
          <w:ilvl w:val="0"/>
          <w:numId w:val="2"/>
        </w:numPr>
        <w:spacing w:after="40" w:before="40"/>
      </w:pPr>
      <w:r>
        <w:rPr>
          <w:rFonts w:ascii="Arial" w:cs="Arial" w:eastAsia="Arial" w:hAnsi="Arial"/>
          <w:color w:val="1A2332"/>
          <w:sz w:val="22"/>
          <w:szCs w:val="22"/>
        </w:rPr>
        <w:t xml:space="preserve">Are there document types that should NEVER be backed up to cloud (e.g., ID copies under certain interpretations of GDPR)?</w:t>
      </w:r>
    </w:p>
    <w:p>
      <w:pPr>
        <w:spacing w:after="160" w:before="0"/>
      </w:pPr>
    </w:p>
    <w:p>
      <w:pPr>
        <w:pStyle w:val="Heading2"/>
        <w:spacing w:after="120" w:before="320"/>
      </w:pPr>
      <w:r>
        <w:rPr>
          <w:rFonts w:ascii="Arial" w:cs="Arial" w:eastAsia="Arial" w:hAnsi="Arial"/>
          <w:b/>
          <w:bCs/>
          <w:color w:val="0077BE"/>
          <w:sz w:val="26"/>
          <w:szCs w:val="26"/>
        </w:rPr>
        <w:t xml:space="preserve">3.4 Customer identification — Czech specifics</w:t>
      </w:r>
    </w:p>
    <w:p>
      <w:pPr>
        <w:spacing w:after="120" w:before="60"/>
      </w:pPr>
      <w:r>
        <w:rPr>
          <w:rFonts w:ascii="Arial" w:cs="Arial" w:eastAsia="Arial" w:hAnsi="Arial"/>
          <w:color w:val="1A2332"/>
          <w:sz w:val="22"/>
          <w:szCs w:val="22"/>
        </w:rPr>
        <w:t xml:space="preserve">Goal: confirm our understanding of how Czech customers get identified across documents.</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Rodné číslo (birth number): We plan to use this as primary customer ID. Any cases where it's missing or problematic? Foreign customers?</w:t>
      </w:r>
    </w:p>
    <w:p>
      <w:pPr>
        <w:pStyle w:val="ListParagraph"/>
        <w:numPr>
          <w:ilvl w:val="0"/>
          <w:numId w:val="2"/>
        </w:numPr>
        <w:spacing w:after="40" w:before="40"/>
      </w:pPr>
      <w:r>
        <w:rPr>
          <w:rFonts w:ascii="Arial" w:cs="Arial" w:eastAsia="Arial" w:hAnsi="Arial"/>
          <w:color w:val="1A2332"/>
          <w:sz w:val="22"/>
          <w:szCs w:val="22"/>
        </w:rPr>
        <w:t xml:space="preserve">How are foreign customers identified in the same document flow? (EU IDs, passport numbers, visa numbers?)</w:t>
      </w:r>
    </w:p>
    <w:p>
      <w:pPr>
        <w:pStyle w:val="ListParagraph"/>
        <w:numPr>
          <w:ilvl w:val="0"/>
          <w:numId w:val="2"/>
        </w:numPr>
        <w:spacing w:after="40" w:before="40"/>
      </w:pPr>
      <w:r>
        <w:rPr>
          <w:rFonts w:ascii="Arial" w:cs="Arial" w:eastAsia="Arial" w:hAnsi="Arial"/>
          <w:color w:val="1A2332"/>
          <w:sz w:val="22"/>
          <w:szCs w:val="22"/>
        </w:rPr>
        <w:t xml:space="preserve">Business customers (s.r.o., a.s.): IČO is the primary ID — confirm? What about sole traders (OSVČ) who have both rodné číslo and IČO?</w:t>
      </w:r>
    </w:p>
    <w:p>
      <w:pPr>
        <w:pStyle w:val="ListParagraph"/>
        <w:numPr>
          <w:ilvl w:val="0"/>
          <w:numId w:val="2"/>
        </w:numPr>
        <w:spacing w:after="40" w:before="40"/>
      </w:pPr>
      <w:r>
        <w:rPr>
          <w:rFonts w:ascii="Arial" w:cs="Arial" w:eastAsia="Arial" w:hAnsi="Arial"/>
          <w:color w:val="1A2332"/>
          <w:sz w:val="22"/>
          <w:szCs w:val="22"/>
        </w:rPr>
        <w:t xml:space="preserve">Name variations: Markéta Nováková vs. Novák Markéta vs. Nováková M. Which form is canonical in agents' minds?</w:t>
      </w:r>
    </w:p>
    <w:p>
      <w:pPr>
        <w:pStyle w:val="ListParagraph"/>
        <w:numPr>
          <w:ilvl w:val="0"/>
          <w:numId w:val="2"/>
        </w:numPr>
        <w:spacing w:after="40" w:before="40"/>
      </w:pPr>
      <w:r>
        <w:rPr>
          <w:rFonts w:ascii="Arial" w:cs="Arial" w:eastAsia="Arial" w:hAnsi="Arial"/>
          <w:color w:val="1A2332"/>
          <w:sz w:val="22"/>
          <w:szCs w:val="22"/>
        </w:rPr>
        <w:t xml:space="preserve">Name changes: Marriage, divorce. How do agents track that two names belong to the same customer?</w:t>
      </w:r>
    </w:p>
    <w:p>
      <w:pPr>
        <w:pStyle w:val="ListParagraph"/>
        <w:numPr>
          <w:ilvl w:val="0"/>
          <w:numId w:val="2"/>
        </w:numPr>
        <w:spacing w:after="40" w:before="40"/>
      </w:pPr>
      <w:r>
        <w:rPr>
          <w:rFonts w:ascii="Arial" w:cs="Arial" w:eastAsia="Arial" w:hAnsi="Arial"/>
          <w:color w:val="1A2332"/>
          <w:sz w:val="22"/>
          <w:szCs w:val="22"/>
        </w:rPr>
        <w:t xml:space="preserve">Do agents typically maintain any kind of customer index or CRM that FileIT could sync with?</w:t>
      </w:r>
    </w:p>
    <w:p>
      <w:pPr>
        <w:spacing w:after="160" w:before="0"/>
      </w:pPr>
    </w:p>
    <w:p>
      <w:pPr>
        <w:pStyle w:val="Heading2"/>
        <w:spacing w:after="120" w:before="320"/>
      </w:pPr>
      <w:r>
        <w:rPr>
          <w:rFonts w:ascii="Arial" w:cs="Arial" w:eastAsia="Arial" w:hAnsi="Arial"/>
          <w:b/>
          <w:bCs/>
          <w:color w:val="0077BE"/>
          <w:sz w:val="26"/>
          <w:szCs w:val="26"/>
        </w:rPr>
        <w:t xml:space="preserve">3.5 Current pain points — the 'why now'</w:t>
      </w:r>
    </w:p>
    <w:p>
      <w:pPr>
        <w:spacing w:after="120" w:before="60"/>
      </w:pPr>
      <w:r>
        <w:rPr>
          <w:rFonts w:ascii="Arial" w:cs="Arial" w:eastAsia="Arial" w:hAnsi="Arial"/>
          <w:color w:val="1A2332"/>
          <w:sz w:val="22"/>
          <w:szCs w:val="22"/>
        </w:rPr>
        <w:t xml:space="preserve">Goal: quantify the problem so we can validate FileIT solves something real.</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How much time per week does a typical agent lose to file-related friction? Looking for files, misfiled documents, duplicates, re-downloading?</w:t>
      </w:r>
    </w:p>
    <w:p>
      <w:pPr>
        <w:pStyle w:val="ListParagraph"/>
        <w:numPr>
          <w:ilvl w:val="0"/>
          <w:numId w:val="2"/>
        </w:numPr>
        <w:spacing w:after="40" w:before="40"/>
      </w:pPr>
      <w:r>
        <w:rPr>
          <w:rFonts w:ascii="Arial" w:cs="Arial" w:eastAsia="Arial" w:hAnsi="Arial"/>
          <w:color w:val="1A2332"/>
          <w:sz w:val="22"/>
          <w:szCs w:val="22"/>
        </w:rPr>
        <w:t xml:space="preserve">What's the worst file-related incident you've seen? (Data loss, compliance violation, client complaint, audit fail.)</w:t>
      </w:r>
    </w:p>
    <w:p>
      <w:pPr>
        <w:pStyle w:val="ListParagraph"/>
        <w:numPr>
          <w:ilvl w:val="0"/>
          <w:numId w:val="2"/>
        </w:numPr>
        <w:spacing w:after="40" w:before="40"/>
      </w:pPr>
      <w:r>
        <w:rPr>
          <w:rFonts w:ascii="Arial" w:cs="Arial" w:eastAsia="Arial" w:hAnsi="Arial"/>
          <w:color w:val="1A2332"/>
          <w:sz w:val="22"/>
          <w:szCs w:val="22"/>
        </w:rPr>
        <w:t xml:space="preserve">Has the company ever tried to enforce a file structure standard? What happened?</w:t>
      </w:r>
    </w:p>
    <w:p>
      <w:pPr>
        <w:pStyle w:val="ListParagraph"/>
        <w:numPr>
          <w:ilvl w:val="0"/>
          <w:numId w:val="2"/>
        </w:numPr>
        <w:spacing w:after="40" w:before="40"/>
      </w:pPr>
      <w:r>
        <w:rPr>
          <w:rFonts w:ascii="Arial" w:cs="Arial" w:eastAsia="Arial" w:hAnsi="Arial"/>
          <w:color w:val="1A2332"/>
          <w:sz w:val="22"/>
          <w:szCs w:val="22"/>
        </w:rPr>
        <w:t xml:space="preserve">What tools do agents currently use for this? Just Windows Explorer? Any third-party tools?</w:t>
      </w:r>
    </w:p>
    <w:p>
      <w:pPr>
        <w:pStyle w:val="ListParagraph"/>
        <w:numPr>
          <w:ilvl w:val="0"/>
          <w:numId w:val="2"/>
        </w:numPr>
        <w:spacing w:after="40" w:before="40"/>
      </w:pPr>
      <w:r>
        <w:rPr>
          <w:rFonts w:ascii="Arial" w:cs="Arial" w:eastAsia="Arial" w:hAnsi="Arial"/>
          <w:color w:val="1A2332"/>
          <w:sz w:val="22"/>
          <w:szCs w:val="22"/>
        </w:rPr>
        <w:t xml:space="preserve">If you could wave a wand and fix one thing about agents' file handling, what would it be?</w:t>
      </w:r>
    </w:p>
    <w:p>
      <w:pPr>
        <w:spacing w:after="160" w:before="0"/>
      </w:pPr>
    </w:p>
    <w:p>
      <w:pPr>
        <w:pStyle w:val="Heading2"/>
        <w:spacing w:after="120" w:before="320"/>
      </w:pPr>
      <w:r>
        <w:rPr>
          <w:rFonts w:ascii="Arial" w:cs="Arial" w:eastAsia="Arial" w:hAnsi="Arial"/>
          <w:b/>
          <w:bCs/>
          <w:color w:val="0077BE"/>
          <w:sz w:val="26"/>
          <w:szCs w:val="26"/>
        </w:rPr>
        <w:t xml:space="preserve">3.6 Validation of our current design</w:t>
      </w:r>
    </w:p>
    <w:p>
      <w:pPr>
        <w:spacing w:after="120" w:before="60"/>
      </w:pPr>
      <w:r>
        <w:rPr>
          <w:rFonts w:ascii="Arial" w:cs="Arial" w:eastAsia="Arial" w:hAnsi="Arial"/>
          <w:color w:val="1A2332"/>
          <w:sz w:val="22"/>
          <w:szCs w:val="22"/>
        </w:rPr>
        <w:t xml:space="preserve">Goal: stress-test the concept decisions we've already made. The steward is the ideal skeptic.</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Show the 5-screen flow prototype. Ask: Would you enjoy using this? Would your colleagues?</w:t>
      </w:r>
    </w:p>
    <w:p>
      <w:pPr>
        <w:pStyle w:val="ListParagraph"/>
        <w:numPr>
          <w:ilvl w:val="0"/>
          <w:numId w:val="2"/>
        </w:numPr>
        <w:spacing w:after="40" w:before="40"/>
      </w:pPr>
      <w:r>
        <w:rPr>
          <w:rFonts w:ascii="Arial" w:cs="Arial" w:eastAsia="Arial" w:hAnsi="Arial"/>
          <w:color w:val="1A2332"/>
          <w:sz w:val="22"/>
          <w:szCs w:val="22"/>
        </w:rPr>
        <w:t xml:space="preserve">Show the Violet Tempest palette. Does this feel appropriate for the work context?</w:t>
      </w:r>
    </w:p>
    <w:p>
      <w:pPr>
        <w:pStyle w:val="ListParagraph"/>
        <w:numPr>
          <w:ilvl w:val="0"/>
          <w:numId w:val="2"/>
        </w:numPr>
        <w:spacing w:after="40" w:before="40"/>
      </w:pPr>
      <w:r>
        <w:rPr>
          <w:rFonts w:ascii="Arial" w:cs="Arial" w:eastAsia="Arial" w:hAnsi="Arial"/>
          <w:color w:val="1A2332"/>
          <w:sz w:val="22"/>
          <w:szCs w:val="22"/>
        </w:rPr>
        <w:t xml:space="preserve">Show the proposed folder structures (by customer, by date, by institution, by type). Which combinations match what good agents already do informally?</w:t>
      </w:r>
    </w:p>
    <w:p>
      <w:pPr>
        <w:pStyle w:val="ListParagraph"/>
        <w:numPr>
          <w:ilvl w:val="0"/>
          <w:numId w:val="2"/>
        </w:numPr>
        <w:spacing w:after="40" w:before="40"/>
      </w:pPr>
      <w:r>
        <w:rPr>
          <w:rFonts w:ascii="Arial" w:cs="Arial" w:eastAsia="Arial" w:hAnsi="Arial"/>
          <w:color w:val="1A2332"/>
          <w:sz w:val="22"/>
          <w:szCs w:val="22"/>
        </w:rPr>
        <w:t xml:space="preserve">Dynamic grouping filters: When data doesn't have customer names extracted, we fall back to other grouping. Is this acceptable, or is customer grouping so critical that no-customer-name should be an error state?</w:t>
      </w:r>
    </w:p>
    <w:p>
      <w:pPr>
        <w:pStyle w:val="ListParagraph"/>
        <w:numPr>
          <w:ilvl w:val="0"/>
          <w:numId w:val="2"/>
        </w:numPr>
        <w:spacing w:after="40" w:before="40"/>
      </w:pPr>
      <w:r>
        <w:rPr>
          <w:rFonts w:ascii="Arial" w:cs="Arial" w:eastAsia="Arial" w:hAnsi="Arial"/>
          <w:color w:val="1A2332"/>
          <w:sz w:val="22"/>
          <w:szCs w:val="22"/>
        </w:rPr>
        <w:t xml:space="preserve">3-level folder depth max. Too shallow? Too deep? Just right?</w:t>
      </w:r>
    </w:p>
    <w:p>
      <w:pPr>
        <w:pStyle w:val="ListParagraph"/>
        <w:numPr>
          <w:ilvl w:val="0"/>
          <w:numId w:val="2"/>
        </w:numPr>
        <w:spacing w:after="40" w:before="40"/>
      </w:pPr>
      <w:r>
        <w:rPr>
          <w:rFonts w:ascii="Arial" w:cs="Arial" w:eastAsia="Arial" w:hAnsi="Arial"/>
          <w:color w:val="1A2332"/>
          <w:sz w:val="22"/>
          <w:szCs w:val="22"/>
        </w:rPr>
        <w:t xml:space="preserve">Safe-Side Backup: Would agents use this? Trust it? Understand it?</w:t>
      </w:r>
    </w:p>
    <w:p>
      <w:pPr>
        <w:pStyle w:val="ListParagraph"/>
        <w:numPr>
          <w:ilvl w:val="0"/>
          <w:numId w:val="2"/>
        </w:numPr>
        <w:spacing w:after="40" w:before="40"/>
      </w:pPr>
      <w:r>
        <w:rPr>
          <w:rFonts w:ascii="Arial" w:cs="Arial" w:eastAsia="Arial" w:hAnsi="Arial"/>
          <w:color w:val="1A2332"/>
          <w:sz w:val="22"/>
          <w:szCs w:val="22"/>
        </w:rPr>
        <w:t xml:space="preserve">Last-run date on Home: Meaningful? Or feels like nagging?</w:t>
      </w:r>
    </w:p>
    <w:p>
      <w:pPr>
        <w:pStyle w:val="ListParagraph"/>
        <w:numPr>
          <w:ilvl w:val="0"/>
          <w:numId w:val="2"/>
        </w:numPr>
        <w:spacing w:after="40" w:before="40"/>
      </w:pPr>
      <w:r>
        <w:rPr>
          <w:rFonts w:ascii="Arial" w:cs="Arial" w:eastAsia="Arial" w:hAnsi="Arial"/>
          <w:color w:val="1A2332"/>
          <w:sz w:val="22"/>
          <w:szCs w:val="22"/>
        </w:rPr>
        <w:t xml:space="preserve">Institution dictionary: Would the company commit to maintaining this over time? Who would own it internally?</w:t>
      </w:r>
    </w:p>
    <w:p>
      <w:r>
        <w:br w:type="page"/>
      </w:r>
    </w:p>
    <w:p>
      <w:pPr>
        <w:pStyle w:val="Heading1"/>
        <w:pBdr>
          <w:bottom w:val="single" w:color="0077BE" w:sz="6" w:space="6"/>
        </w:pBdr>
        <w:spacing w:after="160" w:before="480"/>
      </w:pPr>
      <w:r>
        <w:rPr>
          <w:rFonts w:ascii="Arial" w:cs="Arial" w:eastAsia="Arial" w:hAnsi="Arial"/>
          <w:b/>
          <w:bCs/>
          <w:color w:val="1A2332"/>
          <w:sz w:val="32"/>
          <w:szCs w:val="32"/>
        </w:rPr>
        <w:t xml:space="preserve">4. Outstanding Design Questions</w:t>
      </w:r>
    </w:p>
    <w:p>
      <w:pPr>
        <w:spacing w:after="120" w:before="60"/>
      </w:pPr>
      <w:r>
        <w:rPr>
          <w:rFonts w:ascii="Arial" w:cs="Arial" w:eastAsia="Arial" w:hAnsi="Arial"/>
          <w:color w:val="1A2332"/>
          <w:sz w:val="22"/>
          <w:szCs w:val="22"/>
        </w:rPr>
        <w:t xml:space="preserve">Questions from previous brainstorm rounds that still need explicit decisions. Listed here so they don't get lost. Each has my current suggested answer — to be confirmed or rewritten.</w:t>
      </w:r>
    </w:p>
    <w:p>
      <w:pPr>
        <w:spacing w:after="80" w:before="0"/>
      </w:pPr>
    </w:p>
    <w:p>
      <w:pPr>
        <w:pStyle w:val="Heading2"/>
        <w:spacing w:after="120" w:before="320"/>
      </w:pPr>
      <w:r>
        <w:rPr>
          <w:rFonts w:ascii="Arial" w:cs="Arial" w:eastAsia="Arial" w:hAnsi="Arial"/>
          <w:b/>
          <w:bCs/>
          <w:color w:val="0077BE"/>
          <w:sz w:val="26"/>
          <w:szCs w:val="26"/>
        </w:rPr>
        <w:t xml:space="preserve">4.1 When a file fits multiple destinations</w:t>
      </w:r>
    </w:p>
    <w:p>
      <w:pPr>
        <w:spacing w:after="120" w:before="60"/>
      </w:pPr>
      <w:r>
        <w:rPr>
          <w:rFonts w:ascii="Arial" w:cs="Arial" w:eastAsia="Arial" w:hAnsi="Arial"/>
          <w:color w:val="1A2332"/>
          <w:sz w:val="22"/>
          <w:szCs w:val="22"/>
        </w:rPr>
        <w:t xml:space="preserve">Example: a contract between Customer A and Customer B. If sorting by customer, it belongs in both folders. Four possible approaches:</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Option A — Place in primary customer's folder: FileIT picks the customer mentioned first or most frequently. Simple, no duplication. User confused if they look in the other customer's folder.</w:t>
      </w:r>
    </w:p>
    <w:p>
      <w:pPr>
        <w:pStyle w:val="ListParagraph"/>
        <w:numPr>
          <w:ilvl w:val="0"/>
          <w:numId w:val="2"/>
        </w:numPr>
        <w:spacing w:after="40" w:before="40"/>
      </w:pPr>
      <w:r>
        <w:rPr>
          <w:rFonts w:ascii="Arial" w:cs="Arial" w:eastAsia="Arial" w:hAnsi="Arial"/>
          <w:color w:val="1A2332"/>
          <w:sz w:val="22"/>
          <w:szCs w:val="22"/>
        </w:rPr>
        <w:t xml:space="preserve">Option B — Duplicate file: Copy in both folders. Defeats the duplicate-detection purpose. Disk space doubled.</w:t>
      </w:r>
    </w:p>
    <w:p>
      <w:pPr>
        <w:pStyle w:val="ListParagraph"/>
        <w:numPr>
          <w:ilvl w:val="0"/>
          <w:numId w:val="2"/>
        </w:numPr>
        <w:spacing w:after="40" w:before="40"/>
      </w:pPr>
      <w:r>
        <w:rPr>
          <w:rFonts w:ascii="Arial" w:cs="Arial" w:eastAsia="Arial" w:hAnsi="Arial"/>
          <w:color w:val="1A2332"/>
          <w:sz w:val="22"/>
          <w:szCs w:val="22"/>
        </w:rPr>
        <w:t xml:space="preserve">Option C — Symlink: Primary file in one folder, Windows shortcut in the other. Technically clean but non-technical users don't understand shortcuts.</w:t>
      </w:r>
    </w:p>
    <w:p>
      <w:pPr>
        <w:pStyle w:val="ListParagraph"/>
        <w:numPr>
          <w:ilvl w:val="0"/>
          <w:numId w:val="2"/>
        </w:numPr>
        <w:spacing w:after="40" w:before="40"/>
      </w:pPr>
      <w:r>
        <w:rPr>
          <w:rFonts w:ascii="Arial" w:cs="Arial" w:eastAsia="Arial" w:hAnsi="Arial"/>
          <w:color w:val="1A2332"/>
          <w:sz w:val="22"/>
          <w:szCs w:val="22"/>
        </w:rPr>
        <w:t xml:space="preserve">Option D — Shared folder: Create a third folder 'Novák Pavel × Svoboda Lucie' for the shared document. Clean but creates unpredictable folder count.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none" w:color="FFFFFF" w:sz="0"/>
              <w:left w:val="single" w:color="FFFF00" w:sz="24"/>
              <w:bottom w:val="none" w:color="FFFFFF" w:sz="0"/>
              <w:right w:val="none" w:color="FFFFFF" w:sz="0"/>
            </w:tcBorders>
            <w:shd w:fill="FFF8DB" w:val="clear"/>
            <w:tcMar>
              <w:top w:type="dxa" w:w="140"/>
              <w:left w:type="dxa" w:w="200"/>
              <w:bottom w:type="dxa" w:w="140"/>
              <w:right w:type="dxa" w:w="200"/>
            </w:tcMar>
          </w:tcPr>
          <w:p>
            <w:r>
              <w:rPr>
                <w:rFonts w:ascii="Arial" w:cs="Arial" w:eastAsia="Arial" w:hAnsi="Arial"/>
                <w:color w:val="4A5566"/>
                <w:sz w:val="20"/>
                <w:szCs w:val="20"/>
              </w:rPr>
              <w:t xml:space="preserve">Suggested answer: Option A (primary customer) with a confidence note in the confidence review UI flagging 'multiple customers referenced — placed with primary'. User can manually move to option D if they prefer. Validates with data steward in section 3.6.</w:t>
            </w:r>
          </w:p>
        </w:tc>
      </w:tr>
    </w:tbl>
    <w:p>
      <w:pPr>
        <w:spacing w:after="160" w:before="0"/>
      </w:pPr>
    </w:p>
    <w:p>
      <w:pPr>
        <w:pStyle w:val="Heading2"/>
        <w:spacing w:after="120" w:before="320"/>
      </w:pPr>
      <w:r>
        <w:rPr>
          <w:rFonts w:ascii="Arial" w:cs="Arial" w:eastAsia="Arial" w:hAnsi="Arial"/>
          <w:b/>
          <w:bCs/>
          <w:color w:val="0077BE"/>
          <w:sz w:val="26"/>
          <w:szCs w:val="26"/>
        </w:rPr>
        <w:t xml:space="preserve">4.2 Folder naming conventions</w:t>
      </w:r>
    </w:p>
    <w:p>
      <w:pPr>
        <w:spacing w:after="120" w:before="60"/>
      </w:pPr>
      <w:r>
        <w:rPr>
          <w:rFonts w:ascii="Arial" w:cs="Arial" w:eastAsia="Arial" w:hAnsi="Arial"/>
          <w:color w:val="1A2332"/>
          <w:sz w:val="22"/>
          <w:szCs w:val="22"/>
        </w:rPr>
        <w:t xml:space="preserve">Czech characters (Nováková, Svoboda) in Windows folder names work fine on NTFS but may cause issues when synced to some cloud services. Options:</w:t>
      </w:r>
    </w:p>
    <w:p>
      <w:pPr>
        <w:spacing w:after="60" w:before="0"/>
      </w:pPr>
    </w:p>
    <w:p>
      <w:pPr>
        <w:pStyle w:val="ListParagraph"/>
        <w:numPr>
          <w:ilvl w:val="0"/>
          <w:numId w:val="2"/>
        </w:numPr>
        <w:spacing w:after="40" w:before="40"/>
      </w:pPr>
      <w:r>
        <w:rPr>
          <w:rFonts w:ascii="Arial" w:cs="Arial" w:eastAsia="Arial" w:hAnsi="Arial"/>
          <w:color w:val="1A2332"/>
          <w:sz w:val="22"/>
          <w:szCs w:val="22"/>
        </w:rPr>
        <w:t xml:space="preserve">Preserve Czech as-is: Novák Pavel/2025-11/ČEZ/. Cleanest for CZ market, may cause issues with poorly-implemented cloud sync.</w:t>
      </w:r>
    </w:p>
    <w:p>
      <w:pPr>
        <w:pStyle w:val="ListParagraph"/>
        <w:numPr>
          <w:ilvl w:val="0"/>
          <w:numId w:val="2"/>
        </w:numPr>
        <w:spacing w:after="40" w:before="40"/>
      </w:pPr>
      <w:r>
        <w:rPr>
          <w:rFonts w:ascii="Arial" w:cs="Arial" w:eastAsia="Arial" w:hAnsi="Arial"/>
          <w:color w:val="1A2332"/>
          <w:sz w:val="22"/>
          <w:szCs w:val="22"/>
        </w:rPr>
        <w:t xml:space="preserve">ASCII-transliterate: Novak Pavel/2025-11/CEZ/. Universal compatibility, loses cultural fidelity. Agents will hate this.</w:t>
      </w:r>
    </w:p>
    <w:p>
      <w:pPr>
        <w:pStyle w:val="ListParagraph"/>
        <w:numPr>
          <w:ilvl w:val="0"/>
          <w:numId w:val="2"/>
        </w:numPr>
        <w:spacing w:after="40" w:before="40"/>
      </w:pPr>
      <w:r>
        <w:rPr>
          <w:rFonts w:ascii="Arial" w:cs="Arial" w:eastAsia="Arial" w:hAnsi="Arial"/>
          <w:color w:val="1A2332"/>
          <w:sz w:val="22"/>
          <w:szCs w:val="22"/>
        </w:rPr>
        <w:t xml:space="preserve">User setting: Let them choose. Default to preserve-Czech.</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none" w:color="FFFFFF" w:sz="0"/>
              <w:left w:val="single" w:color="FFFF00" w:sz="24"/>
              <w:bottom w:val="none" w:color="FFFFFF" w:sz="0"/>
              <w:right w:val="none" w:color="FFFFFF" w:sz="0"/>
            </w:tcBorders>
            <w:shd w:fill="FFF8DB" w:val="clear"/>
            <w:tcMar>
              <w:top w:type="dxa" w:w="140"/>
              <w:left w:type="dxa" w:w="200"/>
              <w:bottom w:type="dxa" w:w="140"/>
              <w:right w:type="dxa" w:w="200"/>
            </w:tcMar>
          </w:tcPr>
          <w:p>
            <w:r>
              <w:rPr>
                <w:rFonts w:ascii="Arial" w:cs="Arial" w:eastAsia="Arial" w:hAnsi="Arial"/>
                <w:color w:val="4A5566"/>
                <w:sz w:val="20"/>
                <w:szCs w:val="20"/>
              </w:rPr>
              <w:t xml:space="preserve">Suggested answer: Preserve Czech as-is by default. Test OneDrive, GDrive, Dropbox during R-06. If issues found, add a setting.</w:t>
            </w:r>
          </w:p>
        </w:tc>
      </w:tr>
    </w:tbl>
    <w:p>
      <w:pPr>
        <w:spacing w:after="160" w:before="0"/>
      </w:pPr>
    </w:p>
    <w:p>
      <w:pPr>
        <w:pStyle w:val="Heading2"/>
        <w:spacing w:after="120" w:before="320"/>
      </w:pPr>
      <w:r>
        <w:rPr>
          <w:rFonts w:ascii="Arial" w:cs="Arial" w:eastAsia="Arial" w:hAnsi="Arial"/>
          <w:b/>
          <w:bCs/>
          <w:color w:val="0077BE"/>
          <w:sz w:val="26"/>
          <w:szCs w:val="26"/>
        </w:rPr>
        <w:t xml:space="preserve">4.3 Date format for folder names</w:t>
      </w:r>
    </w:p>
    <w:p>
      <w:pPr>
        <w:pStyle w:val="ListParagraph"/>
        <w:numPr>
          <w:ilvl w:val="0"/>
          <w:numId w:val="2"/>
        </w:numPr>
        <w:spacing w:after="40" w:before="40"/>
      </w:pPr>
      <w:r>
        <w:rPr>
          <w:rFonts w:ascii="Arial" w:cs="Arial" w:eastAsia="Arial" w:hAnsi="Arial"/>
          <w:color w:val="1A2332"/>
          <w:sz w:val="22"/>
          <w:szCs w:val="22"/>
        </w:rPr>
        <w:t xml:space="preserve">YYYY-MM format (2025-11) — ISO-ish, sorts correctly alphabetically, universal.</w:t>
      </w:r>
    </w:p>
    <w:p>
      <w:pPr>
        <w:pStyle w:val="ListParagraph"/>
        <w:numPr>
          <w:ilvl w:val="0"/>
          <w:numId w:val="2"/>
        </w:numPr>
        <w:spacing w:after="40" w:before="40"/>
      </w:pPr>
      <w:r>
        <w:rPr>
          <w:rFonts w:ascii="Arial" w:cs="Arial" w:eastAsia="Arial" w:hAnsi="Arial"/>
          <w:color w:val="1A2332"/>
          <w:sz w:val="22"/>
          <w:szCs w:val="22"/>
        </w:rPr>
        <w:t xml:space="preserve">YYYY-MM month-name (2025-11-listopad) — more readable, CZ-friendly, longer.</w:t>
      </w:r>
    </w:p>
    <w:p>
      <w:pPr>
        <w:pStyle w:val="ListParagraph"/>
        <w:numPr>
          <w:ilvl w:val="0"/>
          <w:numId w:val="2"/>
        </w:numPr>
        <w:spacing w:after="40" w:before="40"/>
      </w:pPr>
      <w:r>
        <w:rPr>
          <w:rFonts w:ascii="Arial" w:cs="Arial" w:eastAsia="Arial" w:hAnsi="Arial"/>
          <w:color w:val="1A2332"/>
          <w:sz w:val="22"/>
          <w:szCs w:val="22"/>
        </w:rPr>
        <w:t xml:space="preserve">MM-YYYY (11-2025) — common in CZ but sorts wrong alphabetically.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none" w:color="FFFFFF" w:sz="0"/>
              <w:left w:val="single" w:color="FFFF00" w:sz="24"/>
              <w:bottom w:val="none" w:color="FFFFFF" w:sz="0"/>
              <w:right w:val="none" w:color="FFFFFF" w:sz="0"/>
            </w:tcBorders>
            <w:shd w:fill="FFF8DB" w:val="clear"/>
            <w:tcMar>
              <w:top w:type="dxa" w:w="140"/>
              <w:left w:type="dxa" w:w="200"/>
              <w:bottom w:type="dxa" w:w="140"/>
              <w:right w:type="dxa" w:w="200"/>
            </w:tcMar>
          </w:tcPr>
          <w:p>
            <w:r>
              <w:rPr>
                <w:rFonts w:ascii="Arial" w:cs="Arial" w:eastAsia="Arial" w:hAnsi="Arial"/>
                <w:color w:val="4A5566"/>
                <w:sz w:val="20"/>
                <w:szCs w:val="20"/>
              </w:rPr>
              <w:t xml:space="preserve">Suggested answer: YYYY-MM with optional month name appended. User preference in settings.</w:t>
            </w:r>
          </w:p>
        </w:tc>
      </w:tr>
    </w:tbl>
    <w:p>
      <w:pPr>
        <w:spacing w:after="160" w:before="0"/>
      </w:pPr>
    </w:p>
    <w:p>
      <w:pPr>
        <w:pStyle w:val="Heading2"/>
        <w:spacing w:after="120" w:before="320"/>
      </w:pPr>
      <w:r>
        <w:rPr>
          <w:rFonts w:ascii="Arial" w:cs="Arial" w:eastAsia="Arial" w:hAnsi="Arial"/>
          <w:b/>
          <w:bCs/>
          <w:color w:val="0077BE"/>
          <w:sz w:val="26"/>
          <w:szCs w:val="26"/>
        </w:rPr>
        <w:t xml:space="preserve">4.4 What counts as a duplicate</w:t>
      </w:r>
    </w:p>
    <w:p>
      <w:pPr>
        <w:pStyle w:val="ListParagraph"/>
        <w:numPr>
          <w:ilvl w:val="0"/>
          <w:numId w:val="2"/>
        </w:numPr>
        <w:spacing w:after="40" w:before="40"/>
      </w:pPr>
      <w:r>
        <w:rPr>
          <w:rFonts w:ascii="Arial" w:cs="Arial" w:eastAsia="Arial" w:hAnsi="Arial"/>
          <w:color w:val="1A2332"/>
          <w:sz w:val="22"/>
          <w:szCs w:val="22"/>
        </w:rPr>
        <w:t xml:space="preserve">Byte-identical: xxHash of full file matches. Safe, strict, will miss edited copies.</w:t>
      </w:r>
    </w:p>
    <w:p>
      <w:pPr>
        <w:pStyle w:val="ListParagraph"/>
        <w:numPr>
          <w:ilvl w:val="0"/>
          <w:numId w:val="2"/>
        </w:numPr>
        <w:spacing w:after="40" w:before="40"/>
      </w:pPr>
      <w:r>
        <w:rPr>
          <w:rFonts w:ascii="Arial" w:cs="Arial" w:eastAsia="Arial" w:hAnsi="Arial"/>
          <w:color w:val="1A2332"/>
          <w:sz w:val="22"/>
          <w:szCs w:val="22"/>
        </w:rPr>
        <w:t xml:space="preserve">Near-duplicate: first 64KB hash matches. Catches same-origin files even if metadata differs. Our current plan.</w:t>
      </w:r>
    </w:p>
    <w:p>
      <w:pPr>
        <w:pStyle w:val="ListParagraph"/>
        <w:numPr>
          <w:ilvl w:val="0"/>
          <w:numId w:val="2"/>
        </w:numPr>
        <w:spacing w:after="40" w:before="40"/>
      </w:pPr>
      <w:r>
        <w:rPr>
          <w:rFonts w:ascii="Arial" w:cs="Arial" w:eastAsia="Arial" w:hAnsi="Arial"/>
          <w:color w:val="1A2332"/>
          <w:sz w:val="22"/>
          <w:szCs w:val="22"/>
        </w:rPr>
        <w:t xml:space="preserve">Content-duplicate: extracted text is identical after normalisation. Catches OCR of same scan, re-saves after editing metadata. Expensive.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none" w:color="FFFFFF" w:sz="0"/>
              <w:left w:val="single" w:color="FFFF00" w:sz="24"/>
              <w:bottom w:val="none" w:color="FFFFFF" w:sz="0"/>
              <w:right w:val="none" w:color="FFFFFF" w:sz="0"/>
            </w:tcBorders>
            <w:shd w:fill="FFF8DB" w:val="clear"/>
            <w:tcMar>
              <w:top w:type="dxa" w:w="140"/>
              <w:left w:type="dxa" w:w="200"/>
              <w:bottom w:type="dxa" w:w="140"/>
              <w:right w:type="dxa" w:w="200"/>
            </w:tcMar>
          </w:tcPr>
          <w:p>
            <w:r>
              <w:rPr>
                <w:rFonts w:ascii="Arial" w:cs="Arial" w:eastAsia="Arial" w:hAnsi="Arial"/>
                <w:color w:val="4A5566"/>
                <w:sz w:val="20"/>
                <w:szCs w:val="20"/>
              </w:rPr>
              <w:t xml:space="preserve">Suggested answer: Near-duplicate (current plan). Add a 'strict' and 'content' mode as future settings.</w:t>
            </w:r>
          </w:p>
        </w:tc>
      </w:tr>
    </w:tbl>
    <w:p>
      <w:pPr>
        <w:spacing w:after="200" w:before="0"/>
      </w:pPr>
    </w:p>
    <w:p>
      <w:pPr>
        <w:pBdr>
          <w:top w:val="single" w:color="DDDDDD" w:sz="2" w:space="8"/>
        </w:pBdr>
        <w:spacing w:after="60" w:before="200"/>
      </w:pPr>
      <w:r>
        <w:rPr>
          <w:rFonts w:ascii="Arial" w:cs="Arial" w:eastAsia="Arial" w:hAnsi="Arial"/>
          <w:color w:val="8899AA"/>
          <w:sz w:val="18"/>
          <w:szCs w:val="18"/>
        </w:rPr>
        <w:t xml:space="preserve">FileIT — Parking Lot &amp; Data Steward Brief · v0.2 · April 2026 · Internal working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8899AA"/>
        <w:sz w:val="16"/>
        <w:szCs w:val="16"/>
      </w:rPr>
      <w:t xml:space="preserve">Internal working document</w:t>
    </w:r>
    <w:r>
      <w:rPr>
        <w:rFonts w:ascii="Arial" w:cs="Arial" w:eastAsia="Arial" w:hAnsi="Arial"/>
        <w:color w:val="8899AA"/>
        <w:sz w:val="16"/>
        <w:szCs w:val="16"/>
      </w:rPr>
      <w:t xml:space="preserve">	Page </w:t>
    </w:r>
    <w:r>
      <w:rPr>
        <w:rFonts w:ascii="Arial" w:cs="Arial" w:eastAsia="Arial" w:hAnsi="Arial"/>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E" w:sz="4" w:space="4"/>
      </w:pBdr>
      <w:tabs>
        <w:tab w:val="right" w:pos="9026"/>
      </w:tabs>
    </w:pPr>
    <w:r>
      <w:rPr>
        <w:rFonts w:ascii="Arial" w:cs="Arial" w:eastAsia="Arial" w:hAnsi="Arial"/>
        <w:b/>
        <w:bCs/>
        <w:color w:val="0077BE"/>
        <w:sz w:val="18"/>
        <w:szCs w:val="18"/>
      </w:rPr>
      <w:t xml:space="preserve">FileIT</w:t>
    </w:r>
    <w:r>
      <w:rPr>
        <w:rFonts w:ascii="Arial" w:cs="Arial" w:eastAsia="Arial" w:hAnsi="Arial"/>
        <w:color w:val="8899AA"/>
        <w:sz w:val="18"/>
        <w:szCs w:val="18"/>
      </w:rPr>
      <w:t xml:space="preserve">	Parking Lot &amp; Data Steward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2026-04-17T00:46:18.125Z</dcterms:created>
  <dcterms:modified xsi:type="dcterms:W3CDTF">2026-04-17T00:46:18.126Z</dcterms:modified>
</cp:coreProperties>
</file>

<file path=docProps/custom.xml><?xml version="1.0" encoding="utf-8"?>
<Properties xmlns="http://schemas.openxmlformats.org/officeDocument/2006/custom-properties" xmlns:vt="http://schemas.openxmlformats.org/officeDocument/2006/docPropsVTypes"/>
</file>