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4A7C59"/>
          <w:sz w:val="80"/>
          <w:szCs w:val="80"/>
        </w:rPr>
        <w:t xml:space="preserve">FileIT</w:t>
      </w:r>
    </w:p>
    <w:p>
      <w:pPr>
        <w:spacing w:after="0" w:before="80"/>
      </w:pPr>
      <w:r>
        <w:rPr>
          <w:rFonts w:ascii="Arial" w:cs="Arial" w:eastAsia="Arial" w:hAnsi="Arial"/>
          <w:color w:val="5C5040"/>
          <w:sz w:val="40"/>
          <w:szCs w:val="40"/>
        </w:rPr>
        <w:t xml:space="preserve">Technology &amp; Design Summary</w:t>
      </w:r>
    </w:p>
    <w:p>
      <w:pPr>
        <w:pBdr>
          <w:bottom w:val="single" w:color="7A9E7E" w:sz="4" w:space="8"/>
        </w:pBdr>
        <w:spacing w:after="0" w:before="40"/>
      </w:pPr>
      <w:r>
        <w:rPr>
          <w:rFonts w:ascii="Arial" w:cs="Arial" w:eastAsia="Arial" w:hAnsi="Arial"/>
          <w:color w:val="8C7E6E"/>
          <w:sz w:val="22"/>
          <w:szCs w:val="22"/>
        </w:rPr>
        <w:t xml:space="preserve">v0.1 — Working Document</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C7E6E"/>
                <w:sz w:val="18"/>
                <w:szCs w:val="18"/>
              </w:rPr>
              <w:t xml:space="preserve">Status</w:t>
            </w:r>
          </w:p>
          <w:p>
            <w:r>
              <w:rPr>
                <w:rFonts w:ascii="Arial" w:cs="Arial" w:eastAsia="Arial" w:hAnsi="Arial"/>
                <w:color w:val="2C2418"/>
                <w:sz w:val="20"/>
                <w:szCs w:val="20"/>
              </w:rPr>
              <w:t xml:space="preserve">Concept / Brainstorm phase</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8C7E6E"/>
                <w:sz w:val="18"/>
                <w:szCs w:val="18"/>
              </w:rPr>
              <w:t xml:space="preserve">Date</w:t>
            </w:r>
          </w:p>
          <w:p>
            <w:r>
              <w:rPr>
                <w:rFonts w:ascii="Arial" w:cs="Arial" w:eastAsia="Arial" w:hAnsi="Arial"/>
                <w:color w:val="2C2418"/>
                <w:sz w:val="20"/>
                <w:szCs w:val="20"/>
              </w:rPr>
              <w:t xml:space="preserve">April 2026</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C7E6E"/>
                <w:sz w:val="18"/>
                <w:szCs w:val="18"/>
              </w:rPr>
              <w:t xml:space="preserve">Primary market</w:t>
            </w:r>
          </w:p>
          <w:p>
            <w:r>
              <w:rPr>
                <w:rFonts w:ascii="Arial" w:cs="Arial" w:eastAsia="Arial" w:hAnsi="Arial"/>
                <w:color w:val="2C2418"/>
                <w:sz w:val="20"/>
                <w:szCs w:val="20"/>
              </w:rPr>
              <w:t xml:space="preserve">Czech Republic (CZ/SK expandable)</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8C7E6E"/>
                <w:sz w:val="18"/>
                <w:szCs w:val="18"/>
              </w:rPr>
              <w:t xml:space="preserve">Target platform</w:t>
            </w:r>
          </w:p>
          <w:p>
            <w:r>
              <w:rPr>
                <w:rFonts w:ascii="Arial" w:cs="Arial" w:eastAsia="Arial" w:hAnsi="Arial"/>
                <w:color w:val="2C2418"/>
                <w:sz w:val="20"/>
                <w:szCs w:val="20"/>
              </w:rPr>
              <w:t xml:space="preserve">Windows 10 / 11 desktop</w:t>
            </w:r>
          </w:p>
        </w:tc>
      </w:tr>
      <w:tr>
        <w:tc>
          <w:tcPr>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8C7E6E"/>
                <w:sz w:val="18"/>
                <w:szCs w:val="18"/>
              </w:rPr>
              <w:t xml:space="preserve">Target users</w:t>
            </w:r>
          </w:p>
          <w:p>
            <w:r>
              <w:rPr>
                <w:rFonts w:ascii="Arial" w:cs="Arial" w:eastAsia="Arial" w:hAnsi="Arial"/>
                <w:color w:val="2C2418"/>
                <w:sz w:val="20"/>
                <w:szCs w:val="20"/>
              </w:rPr>
              <w:t xml:space="preserve">Financial advisory agents (non-IT, primarily women)</w:t>
            </w:r>
          </w:p>
        </w:tc>
        <w:tc>
          <w:tcPr>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color w:val="8C7E6E"/>
                <w:sz w:val="18"/>
                <w:szCs w:val="18"/>
              </w:rPr>
              <w:t xml:space="preserve">Runtime framework</w:t>
            </w:r>
          </w:p>
          <w:p>
            <w:r>
              <w:rPr>
                <w:rFonts w:ascii="Arial" w:cs="Arial" w:eastAsia="Arial" w:hAnsi="Arial"/>
                <w:color w:val="2C2418"/>
                <w:sz w:val="20"/>
                <w:szCs w:val="20"/>
              </w:rPr>
              <w:t xml:space="preserve">Tauri v2 (MIT/Apache-2.0, free for commercial use)</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7A9E7E" w:sz="6"/>
              <w:left w:val="none" w:color="FFFFFF" w:sz="0"/>
              <w:bottom w:val="none" w:color="FFFFFF" w:sz="0"/>
              <w:right w:val="none" w:color="FFFFFF" w:sz="0"/>
            </w:tcBorders>
            <w:shd w:fill="EAF2EB" w:val="clear"/>
            <w:tcMar>
              <w:top w:type="dxa" w:w="120"/>
              <w:left w:type="dxa" w:w="160"/>
              <w:bottom w:type="dxa" w:w="120"/>
              <w:right w:type="dxa" w:w="160"/>
            </w:tcMar>
          </w:tcPr>
          <w:p>
            <w:r>
              <w:rPr>
                <w:rFonts w:ascii="Arial" w:cs="Arial" w:eastAsia="Arial" w:hAnsi="Arial"/>
                <w:color w:val="5C5040"/>
                <w:sz w:val="20"/>
                <w:szCs w:val="20"/>
              </w:rPr>
              <w:t xml:space="preserve">FileIT solves chaotic file storage created by financial advisors saving customer documents in rush — unorganised across local drives — by silently scanning, intelligently classifying using Czech-language NER and institution dictionaries, and restructuring files into logical folder hierarchies with optional cloud backup. All processing is local. No PII ever leaves the machine.</w:t>
            </w:r>
          </w:p>
        </w:tc>
      </w:tr>
    </w:tbl>
    <w:p>
      <w:r>
        <w:br w:type="page"/>
      </w:r>
    </w:p>
    <w:p>
      <w:pPr>
        <w:pStyle w:val="Heading1"/>
        <w:pBdr>
          <w:bottom w:val="single" w:color="7A9E7E" w:sz="4" w:space="6"/>
        </w:pBdr>
        <w:spacing w:after="160" w:before="480"/>
      </w:pPr>
      <w:r>
        <w:rPr>
          <w:rFonts w:ascii="Arial" w:cs="Arial" w:eastAsia="Arial" w:hAnsi="Arial"/>
          <w:b/>
          <w:bCs/>
          <w:color w:val="2C2418"/>
          <w:sz w:val="32"/>
          <w:szCs w:val="32"/>
        </w:rPr>
        <w:t xml:space="preserve">1. Problem Statement</w:t>
      </w:r>
    </w:p>
    <w:p>
      <w:pPr>
        <w:spacing w:after="120" w:before="60"/>
      </w:pPr>
      <w:r>
        <w:rPr>
          <w:rFonts w:ascii="Arial" w:cs="Arial" w:eastAsia="Arial" w:hAnsi="Arial"/>
          <w:color w:val="2C2418"/>
          <w:sz w:val="22"/>
          <w:szCs w:val="22"/>
        </w:rPr>
        <w:t xml:space="preserve">Financial advisory agents handle documents at high velocity during client meetings and calls. When a customer emails a signed contract or bank statement, the agent saves the attachment immediately so it can be uploaded to an internal processing system. The filename is whatever the email client or scanner assigned — meaningless strings like _ZAPLATIT.pdf or priloha_1316624822_0_M01_4137085.pdf — and the file lands in Downloads or Desktop with no further organisation.</w:t>
      </w:r>
    </w:p>
    <w:p>
      <w:pPr>
        <w:spacing w:after="80" w:before="0"/>
      </w:pPr>
    </w:p>
    <w:p>
      <w:pPr>
        <w:spacing w:after="120" w:before="60"/>
      </w:pPr>
      <w:r>
        <w:rPr>
          <w:rFonts w:ascii="Arial" w:cs="Arial" w:eastAsia="Arial" w:hAnsi="Arial"/>
          <w:color w:val="2C2418"/>
          <w:sz w:val="22"/>
          <w:szCs w:val="22"/>
        </w:rPr>
        <w:t xml:space="preserve">Over months and years this creates a local drive with hundreds of files across random folders. Only approximately 25% of files carry meaningful filenames. The remaining 75% are identifiable only by reading their content.</w:t>
      </w:r>
    </w:p>
    <w:p>
      <w:pPr>
        <w:spacing w:after="80" w:before="0"/>
      </w:pPr>
    </w:p>
    <w:p>
      <w:pPr>
        <w:pStyle w:val="Heading2"/>
        <w:spacing w:after="120" w:before="320"/>
      </w:pPr>
      <w:r>
        <w:rPr>
          <w:rFonts w:ascii="Arial" w:cs="Arial" w:eastAsia="Arial" w:hAnsi="Arial"/>
          <w:b/>
          <w:bCs/>
          <w:color w:val="4A7C59"/>
          <w:sz w:val="26"/>
          <w:szCs w:val="26"/>
        </w:rPr>
        <w:t xml:space="preserve">1.1 Two goals — user and product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FFFFFF"/>
                <w:sz w:val="20"/>
                <w:szCs w:val="20"/>
              </w:rPr>
              <w:t xml:space="preserve">Definition</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User goal</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After running FileIT, all files are restructured the way the user selected when the app asked — and the boss stops complaining.</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Product owner goal</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Files are not only restructured into logical structure (by customer name, by month-year, by issuing institution) but are also backed up to cloud storage. If no cloud client is found, the app guides the user to install one and completes the backup goal.</w:t>
            </w:r>
          </w:p>
        </w:tc>
      </w:tr>
    </w:tbl>
    <w:p>
      <w:pPr>
        <w:spacing w:after="160" w:before="0"/>
      </w:pPr>
    </w:p>
    <w:p>
      <w:pPr>
        <w:pStyle w:val="Heading2"/>
        <w:spacing w:after="120" w:before="320"/>
      </w:pPr>
      <w:r>
        <w:rPr>
          <w:rFonts w:ascii="Arial" w:cs="Arial" w:eastAsia="Arial" w:hAnsi="Arial"/>
          <w:b/>
          <w:bCs/>
          <w:color w:val="4A7C59"/>
          <w:sz w:val="26"/>
          <w:szCs w:val="26"/>
        </w:rPr>
        <w:t xml:space="preserve">1.2 Document types in scope</w:t>
      </w:r>
    </w:p>
    <w:p>
      <w:pPr>
        <w:spacing w:after="120" w:before="60"/>
      </w:pPr>
      <w:r>
        <w:rPr>
          <w:rFonts w:ascii="Arial" w:cs="Arial" w:eastAsia="Arial" w:hAnsi="Arial"/>
          <w:color w:val="2C2418"/>
          <w:sz w:val="22"/>
          <w:szCs w:val="22"/>
        </w:rPr>
        <w:t xml:space="preserve">The working set is intentionally narrow — documents generated in financial advisory workflows between agents and their customers:</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PDF documents — contracts, agreements, official letters, tax returns, scanned paper documents</w:t>
      </w:r>
    </w:p>
    <w:p>
      <w:pPr>
        <w:pStyle w:val="ListParagraph"/>
        <w:numPr>
          <w:ilvl w:val="0"/>
          <w:numId w:val="2"/>
        </w:numPr>
        <w:spacing w:after="40" w:before="40"/>
      </w:pPr>
      <w:r>
        <w:rPr>
          <w:rFonts w:ascii="Arial" w:cs="Arial" w:eastAsia="Arial" w:hAnsi="Arial"/>
          <w:color w:val="2C2418"/>
          <w:sz w:val="22"/>
          <w:szCs w:val="22"/>
        </w:rPr>
        <w:t xml:space="preserve">Word documents (.docx) — templates, correspondence, agreements</w:t>
      </w:r>
    </w:p>
    <w:p>
      <w:pPr>
        <w:pStyle w:val="ListParagraph"/>
        <w:numPr>
          <w:ilvl w:val="0"/>
          <w:numId w:val="2"/>
        </w:numPr>
        <w:spacing w:after="40" w:before="40"/>
      </w:pPr>
      <w:r>
        <w:rPr>
          <w:rFonts w:ascii="Arial" w:cs="Arial" w:eastAsia="Arial" w:hAnsi="Arial"/>
          <w:color w:val="2C2418"/>
          <w:sz w:val="22"/>
          <w:szCs w:val="22"/>
        </w:rPr>
        <w:t xml:space="preserve">Excel / spreadsheets (.xlsx) — financial data, customer lists, income calculations</w:t>
      </w:r>
    </w:p>
    <w:p>
      <w:pPr>
        <w:pStyle w:val="ListParagraph"/>
        <w:numPr>
          <w:ilvl w:val="0"/>
          <w:numId w:val="2"/>
        </w:numPr>
        <w:spacing w:after="40" w:before="40"/>
      </w:pPr>
      <w:r>
        <w:rPr>
          <w:rFonts w:ascii="Arial" w:cs="Arial" w:eastAsia="Arial" w:hAnsi="Arial"/>
          <w:color w:val="2C2418"/>
          <w:sz w:val="22"/>
          <w:szCs w:val="22"/>
        </w:rPr>
        <w:t xml:space="preserve">Images (.jpg, .bmp, .png) — scanned IDs, photographed documents, CamScanner exports</w:t>
      </w:r>
    </w:p>
    <w:p>
      <w:pPr>
        <w:pStyle w:val="ListParagraph"/>
        <w:numPr>
          <w:ilvl w:val="0"/>
          <w:numId w:val="2"/>
        </w:numPr>
        <w:spacing w:after="40" w:before="40"/>
      </w:pPr>
      <w:r>
        <w:rPr>
          <w:rFonts w:ascii="Arial" w:cs="Arial" w:eastAsia="Arial" w:hAnsi="Arial"/>
          <w:color w:val="2C2418"/>
          <w:sz w:val="22"/>
          <w:szCs w:val="22"/>
        </w:rPr>
        <w:t xml:space="preserve">Email exports (.msg, .eml) — optional, attachments already captured as files in most cases</w:t>
      </w:r>
    </w:p>
    <w:p>
      <w:pPr>
        <w:spacing w:after="80" w:before="0"/>
      </w:pPr>
    </w:p>
    <w:p>
      <w:pPr>
        <w:spacing w:after="120" w:before="60"/>
      </w:pPr>
      <w:r>
        <w:rPr>
          <w:rFonts w:ascii="Arial" w:cs="Arial" w:eastAsia="Arial" w:hAnsi="Arial"/>
          <w:color w:val="8C7E6E"/>
          <w:sz w:val="22"/>
          <w:szCs w:val="22"/>
        </w:rPr>
        <w:t xml:space="preserve">Explicitly excluded: all video files (mp4, mov, avi, mkv, wmv, webm, flv, m4v, m4a). No video file is relevant to this business context and all are blocked at the Filter stage at zero processing cost.</w:t>
      </w:r>
    </w:p>
    <w:p>
      <w:pPr>
        <w:spacing w:after="80" w:before="0"/>
      </w:pPr>
    </w:p>
    <w:p>
      <w:pPr>
        <w:pStyle w:val="Heading2"/>
        <w:spacing w:after="120" w:before="320"/>
      </w:pPr>
      <w:r>
        <w:rPr>
          <w:rFonts w:ascii="Arial" w:cs="Arial" w:eastAsia="Arial" w:hAnsi="Arial"/>
          <w:b/>
          <w:bCs/>
          <w:color w:val="4A7C59"/>
          <w:sz w:val="26"/>
          <w:szCs w:val="26"/>
        </w:rPr>
        <w:t xml:space="preserve">1.3 Real document evidence</w:t>
      </w:r>
    </w:p>
    <w:p>
      <w:pPr>
        <w:spacing w:after="120" w:before="60"/>
      </w:pPr>
      <w:r>
        <w:rPr>
          <w:rFonts w:ascii="Arial" w:cs="Arial" w:eastAsia="Arial" w:hAnsi="Arial"/>
          <w:color w:val="2C2418"/>
          <w:sz w:val="22"/>
          <w:szCs w:val="22"/>
        </w:rPr>
        <w:t xml:space="preserve">Five sample documents were analysed to ground the classifier design. All are Czech-language, native digital PDFs from the financial advisory domain: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c>
          <w:tcPr>
            <w:tcW w:type="dxa" w:w="22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22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4626"/>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Institution / signal</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DPFDP7-8003112062-20250423-195109.pdf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Tax return (DAP)</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Finanční úřad — form MFin 5405, birth number in filename</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Vydana_faktura_-_20190003.pdf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Outgoing invoice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iDoklad.cz — footer watermark, Raiffeisenbank SWIFT RZBCCZPP</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_ZAPLATIT.pdf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Payment demand letter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ÚSSZ — letterhead, account 1011-7928311/0710, ref pattern 44006-220/8030/...</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priloha_1316624822_0_M01_4137085.pdf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Payment demand letter</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ÚSSZ — same institution, email attachment system ID filename</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Faktura_0010326857_4572707700_2540747767.pdf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Utility bill (electricity)</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ČEZ Prodej — IČO 27232433, orange brand, muj.cez.cz</w:t>
            </w:r>
          </w:p>
        </w:tc>
      </w:tr>
    </w:tbl>
    <w:p>
      <w:pPr>
        <w:spacing w:after="100" w:before="0"/>
      </w:pPr>
    </w:p>
    <w:p>
      <w:pPr>
        <w:spacing w:after="120" w:before="60"/>
      </w:pPr>
      <w:r>
        <w:rPr>
          <w:rFonts w:ascii="Arial" w:cs="Arial" w:eastAsia="Arial" w:hAnsi="Arial"/>
          <w:color w:val="8C7E6E"/>
          <w:sz w:val="22"/>
          <w:szCs w:val="22"/>
        </w:rPr>
        <w:t xml:space="preserve">Key observation: two of five filenames carry zero useful signal (_ZAPLATIT, priloha_...). All five are fully classifiable from content alone within the first 8KB of text extraction.</w:t>
      </w:r>
    </w:p>
    <w:p>
      <w:r>
        <w:br w:type="page"/>
      </w:r>
    </w:p>
    <w:p>
      <w:pPr>
        <w:pStyle w:val="Heading1"/>
        <w:pBdr>
          <w:bottom w:val="single" w:color="7A9E7E" w:sz="4" w:space="6"/>
        </w:pBdr>
        <w:spacing w:after="160" w:before="480"/>
      </w:pPr>
      <w:r>
        <w:rPr>
          <w:rFonts w:ascii="Arial" w:cs="Arial" w:eastAsia="Arial" w:hAnsi="Arial"/>
          <w:b/>
          <w:bCs/>
          <w:color w:val="2C2418"/>
          <w:sz w:val="32"/>
          <w:szCs w:val="32"/>
        </w:rPr>
        <w:t xml:space="preserve">2. Technical Architecture</w:t>
      </w:r>
    </w:p>
    <w:p>
      <w:pPr>
        <w:pStyle w:val="Heading2"/>
        <w:spacing w:after="120" w:before="320"/>
      </w:pPr>
      <w:r>
        <w:rPr>
          <w:rFonts w:ascii="Arial" w:cs="Arial" w:eastAsia="Arial" w:hAnsi="Arial"/>
          <w:b/>
          <w:bCs/>
          <w:color w:val="4A7C59"/>
          <w:sz w:val="26"/>
          <w:szCs w:val="26"/>
        </w:rPr>
        <w:t xml:space="preserve">2.1 Runtime framework — Tauri v2</w:t>
      </w:r>
    </w:p>
    <w:p>
      <w:pPr>
        <w:spacing w:after="120" w:before="60"/>
      </w:pPr>
      <w:r>
        <w:rPr>
          <w:rFonts w:ascii="Arial" w:cs="Arial" w:eastAsia="Arial" w:hAnsi="Arial"/>
          <w:color w:val="2C2418"/>
          <w:sz w:val="22"/>
          <w:szCs w:val="22"/>
        </w:rPr>
        <w:t xml:space="preserve">Tauri v2 is the selected application framework. It combines a Rust backend with a React/TypeScript frontend rendered by the OS-native WebView2 (Microsoft Edge, pre-installed on Windows 10/11). This choice was made against Electron on the following grounds: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513"/>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Tauri v2</w:t>
            </w:r>
          </w:p>
        </w:tc>
        <w:tc>
          <w:tcPr>
            <w:tcW w:type="dxa" w:w="3513"/>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Electron</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Installer size</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3–8 MB</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80–150 MB</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Runtime memory</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~30–60 MB</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~150–300 MB</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Filesystem access</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Rust std::fs — direct, typed, safe</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Node.js child process</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Windows APIs</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Registry, WMI, Shell via Rust crates</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Requires native modules</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PII boundary</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IPC bridge enforces — UI never touches raw file data</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No enforced boundary</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License</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MIT / Apache-2.0 — free for commercial use</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MIT — free but heavy</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Code signing</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Standard Authenticode (.exe)</w:t>
            </w:r>
          </w:p>
        </w:tc>
        <w:tc>
          <w:tcPr>
            <w:tcW w:type="dxa" w:w="35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Standard Authenticode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7A9E7E" w:sz="6"/>
              <w:left w:val="none" w:color="FFFFFF" w:sz="0"/>
              <w:bottom w:val="none" w:color="FFFFFF" w:sz="0"/>
              <w:right w:val="none" w:color="FFFFFF" w:sz="0"/>
            </w:tcBorders>
            <w:shd w:fill="EAF2EB" w:val="clear"/>
            <w:tcMar>
              <w:top w:type="dxa" w:w="120"/>
              <w:left w:type="dxa" w:w="160"/>
              <w:bottom w:type="dxa" w:w="120"/>
              <w:right w:type="dxa" w:w="160"/>
            </w:tcMar>
          </w:tcPr>
          <w:p>
            <w:r>
              <w:rPr>
                <w:rFonts w:ascii="Arial" w:cs="Arial" w:eastAsia="Arial" w:hAnsi="Arial"/>
                <w:color w:val="5C5040"/>
                <w:sz w:val="20"/>
                <w:szCs w:val="20"/>
              </w:rPr>
              <w:t xml:space="preserve">One important Tauri cost note: the Microsoft Visual Studio C++ Build Tools are required to compile Rust on Windows. Their licensing for commercial build environments warrants a brief legal review before shipping, even though the consensus is that compiling (not redistributing) the tools is fine under the free tier.</w:t>
            </w:r>
          </w:p>
        </w:tc>
      </w:tr>
    </w:tbl>
    <w:p>
      <w:pPr>
        <w:spacing w:after="160" w:before="0"/>
      </w:pPr>
    </w:p>
    <w:p>
      <w:pPr>
        <w:pStyle w:val="Heading2"/>
        <w:spacing w:after="120" w:before="320"/>
      </w:pPr>
      <w:r>
        <w:rPr>
          <w:rFonts w:ascii="Arial" w:cs="Arial" w:eastAsia="Arial" w:hAnsi="Arial"/>
          <w:b/>
          <w:bCs/>
          <w:color w:val="4A7C59"/>
          <w:sz w:val="26"/>
          <w:szCs w:val="26"/>
        </w:rPr>
        <w:t xml:space="preserve">2.2 Three-layer runtime structure</w:t>
      </w:r>
    </w:p>
    <w:p>
      <w:pPr>
        <w:spacing w:after="120" w:before="60"/>
      </w:pPr>
      <w:r>
        <w:rPr>
          <w:rFonts w:ascii="Arial" w:cs="Arial" w:eastAsia="Arial" w:hAnsi="Arial"/>
          <w:color w:val="2C2418"/>
          <w:sz w:val="22"/>
          <w:szCs w:val="22"/>
        </w:rPr>
        <w:t xml:space="preserve">The application is divided into three strict layers communicating only through the Tauri IPC bridge:</w:t>
      </w:r>
    </w:p>
    <w:p>
      <w:pPr>
        <w:spacing w:after="60" w:before="0"/>
      </w:pPr>
    </w:p>
    <w:p>
      <w:pPr>
        <w:pStyle w:val="ListParagraph"/>
        <w:numPr>
          <w:ilvl w:val="0"/>
          <w:numId w:val="2"/>
        </w:numPr>
        <w:spacing w:after="40" w:before="40"/>
      </w:pPr>
      <w:r>
        <w:rPr>
          <w:rFonts w:ascii="Arial" w:cs="Arial" w:eastAsia="Arial" w:hAnsi="Arial"/>
          <w:b/>
          <w:bCs/>
          <w:color w:val="4A7C59"/>
          <w:sz w:val="22"/>
          <w:szCs w:val="22"/>
        </w:rPr>
        <w:t xml:space="preserve">Layer 1: </w:t>
      </w:r>
      <w:r>
        <w:rPr>
          <w:rFonts w:ascii="Arial" w:cs="Arial" w:eastAsia="Arial" w:hAnsi="Arial"/>
          <w:color w:val="2C2418"/>
          <w:sz w:val="22"/>
          <w:szCs w:val="22"/>
        </w:rPr>
        <w:t xml:space="preserve">UI layer (React + TypeScript)</w:t>
      </w:r>
    </w:p>
    <w:p>
      <w:pPr>
        <w:pStyle w:val="ListParagraph"/>
        <w:numPr>
          <w:ilvl w:val="0"/>
          <w:numId w:val="3"/>
        </w:numPr>
        <w:spacing w:after="30" w:before="30"/>
      </w:pPr>
      <w:r>
        <w:rPr>
          <w:rFonts w:ascii="Arial" w:cs="Arial" w:eastAsia="Arial" w:hAnsi="Arial"/>
          <w:color w:val="5C5040"/>
          <w:sz w:val="20"/>
          <w:szCs w:val="20"/>
        </w:rPr>
        <w:t xml:space="preserve">Runs entirely inside WebView2. Handles all screens, charts, and state (Zustand or Solid signals).</w:t>
      </w:r>
    </w:p>
    <w:p>
      <w:pPr>
        <w:pStyle w:val="ListParagraph"/>
        <w:numPr>
          <w:ilvl w:val="0"/>
          <w:numId w:val="3"/>
        </w:numPr>
        <w:spacing w:after="30" w:before="30"/>
      </w:pPr>
      <w:r>
        <w:rPr>
          <w:rFonts w:ascii="Arial" w:cs="Arial" w:eastAsia="Arial" w:hAnsi="Arial"/>
          <w:color w:val="5C5040"/>
          <w:sz w:val="20"/>
          <w:szCs w:val="20"/>
        </w:rPr>
        <w:t xml:space="preserve">Has zero access to the filesystem. Can only call named Rust commands via invoke() and receive sanitised responses.</w:t>
      </w:r>
    </w:p>
    <w:p>
      <w:pPr>
        <w:pStyle w:val="ListParagraph"/>
        <w:numPr>
          <w:ilvl w:val="0"/>
          <w:numId w:val="3"/>
        </w:numPr>
        <w:spacing w:after="30" w:before="30"/>
      </w:pPr>
      <w:r>
        <w:rPr>
          <w:rFonts w:ascii="Arial" w:cs="Arial" w:eastAsia="Arial" w:hAnsi="Arial"/>
          <w:color w:val="5C5040"/>
          <w:sz w:val="20"/>
          <w:szCs w:val="20"/>
        </w:rPr>
        <w:t xml:space="preserve">Never receives raw file paths, filenames, or file content — only pre-aggregated data structures.</w:t>
      </w:r>
    </w:p>
    <w:p>
      <w:pPr>
        <w:spacing w:after="60" w:before="0"/>
      </w:pPr>
    </w:p>
    <w:p>
      <w:pPr>
        <w:pStyle w:val="ListParagraph"/>
        <w:numPr>
          <w:ilvl w:val="0"/>
          <w:numId w:val="2"/>
        </w:numPr>
        <w:spacing w:after="40" w:before="40"/>
      </w:pPr>
      <w:r>
        <w:rPr>
          <w:rFonts w:ascii="Arial" w:cs="Arial" w:eastAsia="Arial" w:hAnsi="Arial"/>
          <w:b/>
          <w:bCs/>
          <w:color w:val="4A7C59"/>
          <w:sz w:val="22"/>
          <w:szCs w:val="22"/>
        </w:rPr>
        <w:t xml:space="preserve">Layer 2: </w:t>
      </w:r>
      <w:r>
        <w:rPr>
          <w:rFonts w:ascii="Arial" w:cs="Arial" w:eastAsia="Arial" w:hAnsi="Arial"/>
          <w:color w:val="2C2418"/>
          <w:sz w:val="22"/>
          <w:szCs w:val="22"/>
        </w:rPr>
        <w:t xml:space="preserve">IPC bridge (Tauri command layer)</w:t>
      </w:r>
    </w:p>
    <w:p>
      <w:pPr>
        <w:pStyle w:val="ListParagraph"/>
        <w:numPr>
          <w:ilvl w:val="0"/>
          <w:numId w:val="3"/>
        </w:numPr>
        <w:spacing w:after="30" w:before="30"/>
      </w:pPr>
      <w:r>
        <w:rPr>
          <w:rFonts w:ascii="Arial" w:cs="Arial" w:eastAsia="Arial" w:hAnsi="Arial"/>
          <w:color w:val="5C5040"/>
          <w:sz w:val="20"/>
          <w:szCs w:val="20"/>
        </w:rPr>
        <w:t xml:space="preserve">Type-safe Rust command definitions: scan_folder, get_summary_stats, get_file_list, build_move_plan, execute_move, export_session, detect_cloud.</w:t>
      </w:r>
    </w:p>
    <w:p>
      <w:pPr>
        <w:pStyle w:val="ListParagraph"/>
        <w:numPr>
          <w:ilvl w:val="0"/>
          <w:numId w:val="3"/>
        </w:numPr>
        <w:spacing w:after="30" w:before="30"/>
      </w:pPr>
      <w:r>
        <w:rPr>
          <w:rFonts w:ascii="Arial" w:cs="Arial" w:eastAsia="Arial" w:hAnsi="Arial"/>
          <w:color w:val="5C5040"/>
          <w:sz w:val="20"/>
          <w:szCs w:val="20"/>
        </w:rPr>
        <w:t xml:space="preserve">The compliance boundary. Any data that crosses this boundary has been sanitised and reduced to what the UI legitimately needs.</w:t>
      </w:r>
    </w:p>
    <w:p>
      <w:pPr>
        <w:spacing w:after="60" w:before="0"/>
      </w:pPr>
    </w:p>
    <w:p>
      <w:pPr>
        <w:pStyle w:val="ListParagraph"/>
        <w:numPr>
          <w:ilvl w:val="0"/>
          <w:numId w:val="2"/>
        </w:numPr>
        <w:spacing w:after="40" w:before="40"/>
      </w:pPr>
      <w:r>
        <w:rPr>
          <w:rFonts w:ascii="Arial" w:cs="Arial" w:eastAsia="Arial" w:hAnsi="Arial"/>
          <w:b/>
          <w:bCs/>
          <w:color w:val="4A7C59"/>
          <w:sz w:val="22"/>
          <w:szCs w:val="22"/>
        </w:rPr>
        <w:t xml:space="preserve">Layer 3: </w:t>
      </w:r>
      <w:r>
        <w:rPr>
          <w:rFonts w:ascii="Arial" w:cs="Arial" w:eastAsia="Arial" w:hAnsi="Arial"/>
          <w:color w:val="2C2418"/>
          <w:sz w:val="22"/>
          <w:szCs w:val="22"/>
        </w:rPr>
        <w:t xml:space="preserve">Rust core (Tauri backend)</w:t>
      </w:r>
    </w:p>
    <w:p>
      <w:pPr>
        <w:pStyle w:val="ListParagraph"/>
        <w:numPr>
          <w:ilvl w:val="0"/>
          <w:numId w:val="3"/>
        </w:numPr>
        <w:spacing w:after="30" w:before="30"/>
      </w:pPr>
      <w:r>
        <w:rPr>
          <w:rFonts w:ascii="Arial" w:cs="Arial" w:eastAsia="Arial" w:hAnsi="Arial"/>
          <w:color w:val="5C5040"/>
          <w:sz w:val="20"/>
          <w:szCs w:val="20"/>
        </w:rPr>
        <w:t xml:space="preserve">All PII-touching operations. Scanner, Extractor, Classifier, Cloud Probe, Session Store, Mover.</w:t>
      </w:r>
    </w:p>
    <w:p>
      <w:pPr>
        <w:pStyle w:val="ListParagraph"/>
        <w:numPr>
          <w:ilvl w:val="0"/>
          <w:numId w:val="3"/>
        </w:numPr>
        <w:spacing w:after="30" w:before="30"/>
      </w:pPr>
      <w:r>
        <w:rPr>
          <w:rFonts w:ascii="Arial" w:cs="Arial" w:eastAsia="Arial" w:hAnsi="Arial"/>
          <w:color w:val="5C5040"/>
          <w:sz w:val="20"/>
          <w:szCs w:val="20"/>
        </w:rPr>
        <w:t xml:space="preserve">Accesses Windows Registry (HKCU), WMI process list, and Shell file operations directly.</w:t>
      </w:r>
    </w:p>
    <w:p>
      <w:pPr>
        <w:pStyle w:val="ListParagraph"/>
        <w:numPr>
          <w:ilvl w:val="0"/>
          <w:numId w:val="3"/>
        </w:numPr>
        <w:spacing w:after="30" w:before="30"/>
      </w:pPr>
      <w:r>
        <w:rPr>
          <w:rFonts w:ascii="Arial" w:cs="Arial" w:eastAsia="Arial" w:hAnsi="Arial"/>
          <w:color w:val="5C5040"/>
          <w:sz w:val="20"/>
          <w:szCs w:val="20"/>
        </w:rPr>
        <w:t xml:space="preserve">Session state lives in a single Arc&lt;Mutex&lt;SessionState&gt;&gt; managed by Tauri's state system.</w:t>
      </w:r>
    </w:p>
    <w:p>
      <w:pPr>
        <w:spacing w:after="160" w:before="0"/>
      </w:pPr>
    </w:p>
    <w:p>
      <w:pPr>
        <w:pStyle w:val="Heading2"/>
        <w:spacing w:after="120" w:before="320"/>
      </w:pPr>
      <w:r>
        <w:rPr>
          <w:rFonts w:ascii="Arial" w:cs="Arial" w:eastAsia="Arial" w:hAnsi="Arial"/>
          <w:b/>
          <w:bCs/>
          <w:color w:val="4A7C59"/>
          <w:sz w:val="26"/>
          <w:szCs w:val="26"/>
        </w:rPr>
        <w:t xml:space="preserve">2.3 Scan pipeline</w:t>
      </w:r>
    </w:p>
    <w:p>
      <w:pPr>
        <w:spacing w:after="120" w:before="60"/>
      </w:pPr>
      <w:r>
        <w:rPr>
          <w:rFonts w:ascii="Arial" w:cs="Arial" w:eastAsia="Arial" w:hAnsi="Arial"/>
          <w:color w:val="2C2418"/>
          <w:sz w:val="22"/>
          <w:szCs w:val="22"/>
        </w:rPr>
        <w:t xml:space="preserve">The pipeline runs on a tokio async runtime, emitting incremental progress events to the UI at each stage. All stages are cancellable.</w:t>
      </w:r>
    </w:p>
    <w:p>
      <w:pPr>
        <w:spacing w:after="80" w:before="0"/>
      </w:pPr>
    </w:p>
    <w:p>
      <w:pPr>
        <w:pStyle w:val="Heading3"/>
        <w:spacing w:after="80" w:before="240"/>
      </w:pPr>
      <w:r>
        <w:rPr>
          <w:rFonts w:ascii="Arial" w:cs="Arial" w:eastAsia="Arial" w:hAnsi="Arial"/>
          <w:b/>
          <w:bCs/>
          <w:color w:val="5C5040"/>
          <w:sz w:val="22"/>
          <w:szCs w:val="22"/>
        </w:rPr>
        <w:t xml:space="preserve">Stage 1 — Discovery</w:t>
      </w:r>
    </w:p>
    <w:p>
      <w:pPr>
        <w:spacing w:after="120" w:before="60"/>
      </w:pPr>
      <w:r>
        <w:rPr>
          <w:rFonts w:ascii="Arial" w:cs="Arial" w:eastAsia="Arial" w:hAnsi="Arial"/>
          <w:color w:val="2C2418"/>
          <w:sz w:val="22"/>
          <w:szCs w:val="22"/>
        </w:rPr>
        <w:t xml:space="preserve">Recursive directory walk using the walkdir crate across all user-selected drives and folders. The ignore crate applies gitignore-style path exclusions. Produces a raw stream of PathBuf entries.</w:t>
      </w:r>
    </w:p>
    <w:p>
      <w:pPr>
        <w:spacing w:after="60" w:before="0"/>
      </w:pPr>
    </w:p>
    <w:p>
      <w:pPr>
        <w:pStyle w:val="Heading3"/>
        <w:spacing w:after="80" w:before="240"/>
      </w:pPr>
      <w:r>
        <w:rPr>
          <w:rFonts w:ascii="Arial" w:cs="Arial" w:eastAsia="Arial" w:hAnsi="Arial"/>
          <w:b/>
          <w:bCs/>
          <w:color w:val="5C5040"/>
          <w:sz w:val="22"/>
          <w:szCs w:val="22"/>
        </w:rPr>
        <w:t xml:space="preserve">Stage 2 — Filter</w:t>
      </w:r>
    </w:p>
    <w:p>
      <w:pPr>
        <w:spacing w:after="120" w:before="60"/>
      </w:pPr>
      <w:r>
        <w:rPr>
          <w:rFonts w:ascii="Arial" w:cs="Arial" w:eastAsia="Arial" w:hAnsi="Arial"/>
          <w:color w:val="2C2418"/>
          <w:sz w:val="22"/>
          <w:szCs w:val="22"/>
        </w:rPr>
        <w:t xml:space="preserve">Hard-exclude rules applied before any file is opened, at zero I/O cost:</w:t>
      </w:r>
    </w:p>
    <w:p>
      <w:pPr>
        <w:pStyle w:val="ListParagraph"/>
        <w:numPr>
          <w:ilvl w:val="0"/>
          <w:numId w:val="2"/>
        </w:numPr>
        <w:spacing w:after="40" w:before="40"/>
      </w:pPr>
      <w:r>
        <w:rPr>
          <w:rFonts w:ascii="Arial" w:cs="Arial" w:eastAsia="Arial" w:hAnsi="Arial"/>
          <w:color w:val="2C2418"/>
          <w:sz w:val="22"/>
          <w:szCs w:val="22"/>
        </w:rPr>
        <w:t xml:space="preserve">System paths: Windows, System32, Program Files, Program Files (x86), WinSxS</w:t>
      </w:r>
    </w:p>
    <w:p>
      <w:pPr>
        <w:pStyle w:val="ListParagraph"/>
        <w:numPr>
          <w:ilvl w:val="0"/>
          <w:numId w:val="2"/>
        </w:numPr>
        <w:spacing w:after="40" w:before="40"/>
      </w:pPr>
      <w:r>
        <w:rPr>
          <w:rFonts w:ascii="Arial" w:cs="Arial" w:eastAsia="Arial" w:hAnsi="Arial"/>
          <w:color w:val="2C2418"/>
          <w:sz w:val="22"/>
          <w:szCs w:val="22"/>
        </w:rPr>
        <w:t xml:space="preserve">Cache and temp: AppData, Temp, .tmp, node_modules, .git, __pycache__</w:t>
      </w:r>
    </w:p>
    <w:p>
      <w:pPr>
        <w:pStyle w:val="ListParagraph"/>
        <w:numPr>
          <w:ilvl w:val="0"/>
          <w:numId w:val="2"/>
        </w:numPr>
        <w:spacing w:after="40" w:before="40"/>
      </w:pPr>
      <w:r>
        <w:rPr>
          <w:rFonts w:ascii="Arial" w:cs="Arial" w:eastAsia="Arial" w:hAnsi="Arial"/>
          <w:color w:val="2C2418"/>
          <w:sz w:val="22"/>
          <w:szCs w:val="22"/>
        </w:rPr>
        <w:t xml:space="preserve">Video extensions blocked: .mp4 .mov .avi .mkv .wmv .webm .flv .m4v .m4a</w:t>
      </w:r>
    </w:p>
    <w:p>
      <w:pPr>
        <w:pStyle w:val="ListParagraph"/>
        <w:numPr>
          <w:ilvl w:val="0"/>
          <w:numId w:val="2"/>
        </w:numPr>
        <w:spacing w:after="40" w:before="40"/>
      </w:pPr>
      <w:r>
        <w:rPr>
          <w:rFonts w:ascii="Arial" w:cs="Arial" w:eastAsia="Arial" w:hAnsi="Arial"/>
          <w:color w:val="2C2418"/>
          <w:sz w:val="22"/>
          <w:szCs w:val="22"/>
        </w:rPr>
        <w:t xml:space="preserve">Size filter: files under 2KB (likely empty/stub) or over 500MB (not document files) skipped</w:t>
      </w:r>
    </w:p>
    <w:p>
      <w:pPr>
        <w:pStyle w:val="ListParagraph"/>
        <w:numPr>
          <w:ilvl w:val="0"/>
          <w:numId w:val="2"/>
        </w:numPr>
        <w:spacing w:after="40" w:before="40"/>
      </w:pPr>
      <w:r>
        <w:rPr>
          <w:rFonts w:ascii="Arial" w:cs="Arial" w:eastAsia="Arial" w:hAnsi="Arial"/>
          <w:color w:val="2C2418"/>
          <w:sz w:val="22"/>
          <w:szCs w:val="22"/>
        </w:rPr>
        <w:t xml:space="preserve">In-scope extensions allowed: .pdf .docx .doc .xlsx .xls .jpg .jpeg .png .bmp .msg .eml .txt</w:t>
      </w:r>
    </w:p>
    <w:p>
      <w:pPr>
        <w:spacing w:after="60" w:before="0"/>
      </w:pPr>
    </w:p>
    <w:p>
      <w:pPr>
        <w:pStyle w:val="Heading3"/>
        <w:spacing w:after="80" w:before="240"/>
      </w:pPr>
      <w:r>
        <w:rPr>
          <w:rFonts w:ascii="Arial" w:cs="Arial" w:eastAsia="Arial" w:hAnsi="Arial"/>
          <w:b/>
          <w:bCs/>
          <w:color w:val="5C5040"/>
          <w:sz w:val="22"/>
          <w:szCs w:val="22"/>
        </w:rPr>
        <w:t xml:space="preserve">Stage 3 — Content extraction</w:t>
      </w:r>
    </w:p>
    <w:p>
      <w:pPr>
        <w:spacing w:after="120" w:before="60"/>
      </w:pPr>
      <w:r>
        <w:rPr>
          <w:rFonts w:ascii="Arial" w:cs="Arial" w:eastAsia="Arial" w:hAnsi="Arial"/>
          <w:color w:val="2C2418"/>
          <w:sz w:val="22"/>
          <w:szCs w:val="22"/>
        </w:rPr>
        <w:t xml:space="preserve">Per-type handlers open each file and extract a text representation, reading only the first 8KB of content to limit memory usage. Handlers:</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PDF (native digital): pdf-extract crate — text layer extraction, preserves layout structure</w:t>
      </w:r>
    </w:p>
    <w:p>
      <w:pPr>
        <w:pStyle w:val="ListParagraph"/>
        <w:numPr>
          <w:ilvl w:val="0"/>
          <w:numId w:val="2"/>
        </w:numPr>
        <w:spacing w:after="40" w:before="40"/>
      </w:pPr>
      <w:r>
        <w:rPr>
          <w:rFonts w:ascii="Arial" w:cs="Arial" w:eastAsia="Arial" w:hAnsi="Arial"/>
          <w:color w:val="2C2418"/>
          <w:sz w:val="22"/>
          <w:szCs w:val="22"/>
        </w:rPr>
        <w:t xml:space="preserve">PDF (scanned / image-only): Detected by absence of text layer. Routes to OCR path — Tesseract 5 via tesseract-rs, bundled in binary, Czech + Slovak language packs, no network call required</w:t>
      </w:r>
    </w:p>
    <w:p>
      <w:pPr>
        <w:pStyle w:val="ListParagraph"/>
        <w:numPr>
          <w:ilvl w:val="0"/>
          <w:numId w:val="2"/>
        </w:numPr>
        <w:spacing w:after="40" w:before="40"/>
      </w:pPr>
      <w:r>
        <w:rPr>
          <w:rFonts w:ascii="Arial" w:cs="Arial" w:eastAsia="Arial" w:hAnsi="Arial"/>
          <w:color w:val="2C2418"/>
          <w:sz w:val="22"/>
          <w:szCs w:val="22"/>
        </w:rPr>
        <w:t xml:space="preserve">DOCX: docx-rs crate — extracts text from document.xml, includes paragraph labels</w:t>
      </w:r>
    </w:p>
    <w:p>
      <w:pPr>
        <w:pStyle w:val="ListParagraph"/>
        <w:numPr>
          <w:ilvl w:val="0"/>
          <w:numId w:val="2"/>
        </w:numPr>
        <w:spacing w:after="40" w:before="40"/>
      </w:pPr>
      <w:r>
        <w:rPr>
          <w:rFonts w:ascii="Arial" w:cs="Arial" w:eastAsia="Arial" w:hAnsi="Arial"/>
          <w:color w:val="2C2418"/>
          <w:sz w:val="22"/>
          <w:szCs w:val="22"/>
        </w:rPr>
        <w:t xml:space="preserve">XLSX: calamine crate — reads first sheet, first 20 rows as tab-delimited text</w:t>
      </w:r>
    </w:p>
    <w:p>
      <w:pPr>
        <w:pStyle w:val="ListParagraph"/>
        <w:numPr>
          <w:ilvl w:val="0"/>
          <w:numId w:val="2"/>
        </w:numPr>
        <w:spacing w:after="40" w:before="40"/>
      </w:pPr>
      <w:r>
        <w:rPr>
          <w:rFonts w:ascii="Arial" w:cs="Arial" w:eastAsia="Arial" w:hAnsi="Arial"/>
          <w:color w:val="2C2418"/>
          <w:sz w:val="22"/>
          <w:szCs w:val="22"/>
        </w:rPr>
        <w:t xml:space="preserve">Images (.jpg .png .bmp): Two-step — lightweight image classifier first (aspect ratio, colour histogram, edge density) to detect document-scan vs photo. Document scans route to Tesseract OCR. Non-document photos flagged as Identity candidates (ID cards, passports) for manual review</w:t>
      </w:r>
    </w:p>
    <w:p>
      <w:pPr>
        <w:pStyle w:val="ListParagraph"/>
        <w:numPr>
          <w:ilvl w:val="0"/>
          <w:numId w:val="2"/>
        </w:numPr>
        <w:spacing w:after="40" w:before="40"/>
      </w:pPr>
      <w:r>
        <w:rPr>
          <w:rFonts w:ascii="Arial" w:cs="Arial" w:eastAsia="Arial" w:hAnsi="Arial"/>
          <w:color w:val="2C2418"/>
          <w:sz w:val="22"/>
          <w:szCs w:val="22"/>
        </w:rPr>
        <w:t xml:space="preserve">CamScanner ZIPs: Detected by filename prefix Shared_via_CamScanner. Unpacked in memory, each image page treated as scanned document and OCR'd in sequence</w:t>
      </w:r>
    </w:p>
    <w:p>
      <w:pPr>
        <w:pStyle w:val="ListParagraph"/>
        <w:numPr>
          <w:ilvl w:val="0"/>
          <w:numId w:val="2"/>
        </w:numPr>
        <w:spacing w:after="40" w:before="40"/>
      </w:pPr>
      <w:r>
        <w:rPr>
          <w:rFonts w:ascii="Arial" w:cs="Arial" w:eastAsia="Arial" w:hAnsi="Arial"/>
          <w:color w:val="2C2418"/>
          <w:sz w:val="22"/>
          <w:szCs w:val="22"/>
        </w:rPr>
        <w:t xml:space="preserve">EML / MSG: email parser extracts body text and attachment list (attachments not recursively scanned in v1)</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7A9E7E" w:sz="6"/>
              <w:left w:val="none" w:color="FFFFFF" w:sz="0"/>
              <w:bottom w:val="none" w:color="FFFFFF" w:sz="0"/>
              <w:right w:val="none" w:color="FFFFFF" w:sz="0"/>
            </w:tcBorders>
            <w:shd w:fill="EAF2EB" w:val="clear"/>
            <w:tcMar>
              <w:top w:type="dxa" w:w="120"/>
              <w:left w:type="dxa" w:w="160"/>
              <w:bottom w:type="dxa" w:w="120"/>
              <w:right w:type="dxa" w:w="160"/>
            </w:tcMar>
          </w:tcPr>
          <w:p>
            <w:r>
              <w:rPr>
                <w:rFonts w:ascii="Arial" w:cs="Arial" w:eastAsia="Arial" w:hAnsi="Arial"/>
                <w:color w:val="5C5040"/>
                <w:sz w:val="20"/>
                <w:szCs w:val="20"/>
              </w:rPr>
              <w:t xml:space="preserve">OCR is the most expensive stage — Tesseract on a typical A4 scan takes 1–4 seconds per page. The pipeline processes OCR tasks on a separate thread pool (max 2 concurrent) to avoid blocking UI events. Progress events report page-level granularity during OCR.</w:t>
            </w:r>
          </w:p>
        </w:tc>
      </w:tr>
    </w:tbl>
    <w:p>
      <w:pPr>
        <w:spacing w:after="80" w:before="0"/>
      </w:pPr>
    </w:p>
    <w:p>
      <w:pPr>
        <w:pStyle w:val="Heading3"/>
        <w:spacing w:after="80" w:before="240"/>
      </w:pPr>
      <w:r>
        <w:rPr>
          <w:rFonts w:ascii="Arial" w:cs="Arial" w:eastAsia="Arial" w:hAnsi="Arial"/>
          <w:b/>
          <w:bCs/>
          <w:color w:val="5C5040"/>
          <w:sz w:val="22"/>
          <w:szCs w:val="22"/>
        </w:rPr>
        <w:t xml:space="preserve">Stage 4 — Classification</w:t>
      </w:r>
    </w:p>
    <w:p>
      <w:pPr>
        <w:spacing w:after="120" w:before="60"/>
      </w:pPr>
      <w:r>
        <w:rPr>
          <w:rFonts w:ascii="Arial" w:cs="Arial" w:eastAsia="Arial" w:hAnsi="Arial"/>
          <w:color w:val="2C2418"/>
          <w:sz w:val="22"/>
          <w:szCs w:val="22"/>
        </w:rPr>
        <w:t xml:space="preserve">See Section 3 for full classifier specification.</w:t>
      </w:r>
    </w:p>
    <w:p>
      <w:pPr>
        <w:spacing w:after="60" w:before="0"/>
      </w:pPr>
    </w:p>
    <w:p>
      <w:pPr>
        <w:pStyle w:val="Heading3"/>
        <w:spacing w:after="80" w:before="240"/>
      </w:pPr>
      <w:r>
        <w:rPr>
          <w:rFonts w:ascii="Arial" w:cs="Arial" w:eastAsia="Arial" w:hAnsi="Arial"/>
          <w:b/>
          <w:bCs/>
          <w:color w:val="5C5040"/>
          <w:sz w:val="22"/>
          <w:szCs w:val="22"/>
        </w:rPr>
        <w:t xml:space="preserve">Stage 5 — Session store</w:t>
      </w:r>
    </w:p>
    <w:p>
      <w:pPr>
        <w:spacing w:after="120" w:before="60"/>
      </w:pPr>
      <w:r>
        <w:rPr>
          <w:rFonts w:ascii="Arial" w:cs="Arial" w:eastAsia="Arial" w:hAnsi="Arial"/>
          <w:color w:val="2C2418"/>
          <w:sz w:val="22"/>
          <w:szCs w:val="22"/>
        </w:rPr>
        <w:t xml:space="preserve">All ClassifiedFile structs accumulate in an in-memory Vec inside SessionState. Nothing is written to disk. The session can be exported to JSON at any point (see Section 4.2).</w:t>
      </w:r>
    </w:p>
    <w:p>
      <w:pPr>
        <w:spacing w:after="160" w:before="0"/>
      </w:pPr>
    </w:p>
    <w:p>
      <w:pPr>
        <w:pStyle w:val="Heading2"/>
        <w:spacing w:after="120" w:before="320"/>
      </w:pPr>
      <w:r>
        <w:rPr>
          <w:rFonts w:ascii="Arial" w:cs="Arial" w:eastAsia="Arial" w:hAnsi="Arial"/>
          <w:b/>
          <w:bCs/>
          <w:color w:val="4A7C59"/>
          <w:sz w:val="26"/>
          <w:szCs w:val="26"/>
        </w:rPr>
        <w:t xml:space="preserve">2.4 Cloud probe</w:t>
      </w:r>
    </w:p>
    <w:p>
      <w:pPr>
        <w:spacing w:after="120" w:before="60"/>
      </w:pPr>
      <w:r>
        <w:rPr>
          <w:rFonts w:ascii="Arial" w:cs="Arial" w:eastAsia="Arial" w:hAnsi="Arial"/>
          <w:color w:val="2C2418"/>
          <w:sz w:val="22"/>
          <w:szCs w:val="22"/>
        </w:rPr>
        <w:t xml:space="preserve">Runs in parallel with the file scan, does not block the pipeline. Checks for installed and running cloud sync clients via two methods:</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Registry probe (HKCU\Software): Known installation keys for OneDrive, Google Drive, Dropbox, Box. Reads sync folder path from registry value if present.</w:t>
      </w:r>
    </w:p>
    <w:p>
      <w:pPr>
        <w:pStyle w:val="ListParagraph"/>
        <w:numPr>
          <w:ilvl w:val="0"/>
          <w:numId w:val="2"/>
        </w:numPr>
        <w:spacing w:after="40" w:before="40"/>
      </w:pPr>
      <w:r>
        <w:rPr>
          <w:rFonts w:ascii="Arial" w:cs="Arial" w:eastAsia="Arial" w:hAnsi="Arial"/>
          <w:color w:val="2C2418"/>
          <w:sz w:val="22"/>
          <w:szCs w:val="22"/>
        </w:rPr>
        <w:t xml:space="preserve">Process list probe (WMI): Checks running processes for known executable names — OneDrive.exe, googledrivesync.exe, Dropbox.exe, Box.exe. Confirms client is active, not just installed.</w:t>
      </w:r>
    </w:p>
    <w:p>
      <w:pPr>
        <w:spacing w:after="60" w:before="0"/>
      </w:pPr>
    </w:p>
    <w:p>
      <w:pPr>
        <w:spacing w:after="120" w:before="60"/>
      </w:pPr>
      <w:r>
        <w:rPr>
          <w:rFonts w:ascii="Arial" w:cs="Arial" w:eastAsia="Arial" w:hAnsi="Arial"/>
          <w:color w:val="2C2418"/>
          <w:sz w:val="22"/>
          <w:szCs w:val="22"/>
        </w:rPr>
        <w:t xml:space="preserve">Results feed into the SessionState cloud_status field and surface in the dashboard as a banner. If no cloud client is found after scanning, the post-dashboard flow offers a guided cloud setup wizard (out of scope for v1 architecture but designed for in v2).</w:t>
      </w:r>
    </w:p>
    <w:p>
      <w:r>
        <w:br w:type="page"/>
      </w:r>
    </w:p>
    <w:p>
      <w:pPr>
        <w:pStyle w:val="Heading1"/>
        <w:pBdr>
          <w:bottom w:val="single" w:color="7A9E7E" w:sz="4" w:space="6"/>
        </w:pBdr>
        <w:spacing w:after="160" w:before="480"/>
      </w:pPr>
      <w:r>
        <w:rPr>
          <w:rFonts w:ascii="Arial" w:cs="Arial" w:eastAsia="Arial" w:hAnsi="Arial"/>
          <w:b/>
          <w:bCs/>
          <w:color w:val="2C2418"/>
          <w:sz w:val="32"/>
          <w:szCs w:val="32"/>
        </w:rPr>
        <w:t xml:space="preserve">3. Classifier Module</w:t>
      </w:r>
    </w:p>
    <w:p>
      <w:pPr>
        <w:pStyle w:val="Heading2"/>
        <w:spacing w:after="120" w:before="320"/>
      </w:pPr>
      <w:r>
        <w:rPr>
          <w:rFonts w:ascii="Arial" w:cs="Arial" w:eastAsia="Arial" w:hAnsi="Arial"/>
          <w:b/>
          <w:bCs/>
          <w:color w:val="4A7C59"/>
          <w:sz w:val="26"/>
          <w:szCs w:val="26"/>
        </w:rPr>
        <w:t xml:space="preserve">3.1 Design philosophy</w:t>
      </w:r>
    </w:p>
    <w:p>
      <w:pPr>
        <w:spacing w:after="120" w:before="60"/>
      </w:pPr>
      <w:r>
        <w:rPr>
          <w:rFonts w:ascii="Arial" w:cs="Arial" w:eastAsia="Arial" w:hAnsi="Arial"/>
          <w:color w:val="2C2418"/>
          <w:sz w:val="22"/>
          <w:szCs w:val="22"/>
        </w:rPr>
        <w:t xml:space="preserve">The classifier uses two parallel signal tracks — filename parsing and content text analysis — producing a weighted confidence score per file. No visual brand fingerprinting is used (design decision: text signals alone achieve ~90% accuracy for Czech financial documents, and a visual model would require ongoing maintenance). The institution dictionary is a standalone updatable JSON file, not baked into the binary.</w:t>
      </w:r>
    </w:p>
    <w:p>
      <w:pPr>
        <w:spacing w:after="160" w:before="0"/>
      </w:pPr>
    </w:p>
    <w:p>
      <w:pPr>
        <w:pStyle w:val="Heading2"/>
        <w:spacing w:after="120" w:before="320"/>
      </w:pPr>
      <w:r>
        <w:rPr>
          <w:rFonts w:ascii="Arial" w:cs="Arial" w:eastAsia="Arial" w:hAnsi="Arial"/>
          <w:b/>
          <w:bCs/>
          <w:color w:val="4A7C59"/>
          <w:sz w:val="26"/>
          <w:szCs w:val="26"/>
        </w:rPr>
        <w:t xml:space="preserve">3.2 Track A — Filename parser</w:t>
      </w:r>
    </w:p>
    <w:p>
      <w:pPr>
        <w:spacing w:after="120" w:before="60"/>
      </w:pPr>
      <w:r>
        <w:rPr>
          <w:rFonts w:ascii="Arial" w:cs="Arial" w:eastAsia="Arial" w:hAnsi="Arial"/>
          <w:color w:val="2C2418"/>
          <w:sz w:val="22"/>
          <w:szCs w:val="22"/>
        </w:rPr>
        <w:t xml:space="preserve">Runs first, zero I/O cost. Extracts structured signals from the filename string before the file is opened:</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Date prefix patterns: YYYYMMDD, YYYY-MM-DD, YYYY_MM_DD as leading characters</w:t>
      </w:r>
    </w:p>
    <w:p>
      <w:pPr>
        <w:pStyle w:val="ListParagraph"/>
        <w:numPr>
          <w:ilvl w:val="0"/>
          <w:numId w:val="2"/>
        </w:numPr>
        <w:spacing w:after="40" w:before="40"/>
      </w:pPr>
      <w:r>
        <w:rPr>
          <w:rFonts w:ascii="Arial" w:cs="Arial" w:eastAsia="Arial" w:hAnsi="Arial"/>
          <w:color w:val="2C2418"/>
          <w:sz w:val="22"/>
          <w:szCs w:val="22"/>
        </w:rPr>
        <w:t xml:space="preserve">Birth number embed: YYMMDD followed optionally by slash and 4 digits — strong Czech personal identifier</w:t>
      </w:r>
    </w:p>
    <w:p>
      <w:pPr>
        <w:pStyle w:val="ListParagraph"/>
        <w:numPr>
          <w:ilvl w:val="0"/>
          <w:numId w:val="2"/>
        </w:numPr>
        <w:spacing w:after="40" w:before="40"/>
      </w:pPr>
      <w:r>
        <w:rPr>
          <w:rFonts w:ascii="Arial" w:cs="Arial" w:eastAsia="Arial" w:hAnsi="Arial"/>
          <w:color w:val="2C2418"/>
          <w:sz w:val="22"/>
          <w:szCs w:val="22"/>
        </w:rPr>
        <w:t xml:space="preserve">System-generated prefixes: DPFDP (tax form), priloha_ (email attachment), Shared_via_CamScanner, Vydana_faktura_, Faktura_ (often encodes customer/var symbol)</w:t>
      </w:r>
    </w:p>
    <w:p>
      <w:pPr>
        <w:pStyle w:val="ListParagraph"/>
        <w:numPr>
          <w:ilvl w:val="0"/>
          <w:numId w:val="2"/>
        </w:numPr>
        <w:spacing w:after="40" w:before="40"/>
      </w:pPr>
      <w:r>
        <w:rPr>
          <w:rFonts w:ascii="Arial" w:cs="Arial" w:eastAsia="Arial" w:hAnsi="Arial"/>
          <w:color w:val="2C2418"/>
          <w:sz w:val="22"/>
          <w:szCs w:val="22"/>
        </w:rPr>
        <w:t xml:space="preserve">Keyword signals: _ZAPLATIT (payment due), smlouva (contract), pojistka (insurance), vyzva (demand letter)</w:t>
      </w:r>
    </w:p>
    <w:p>
      <w:pPr>
        <w:spacing w:after="160" w:before="0"/>
      </w:pPr>
    </w:p>
    <w:p>
      <w:pPr>
        <w:pStyle w:val="Heading2"/>
        <w:spacing w:after="120" w:before="320"/>
      </w:pPr>
      <w:r>
        <w:rPr>
          <w:rFonts w:ascii="Arial" w:cs="Arial" w:eastAsia="Arial" w:hAnsi="Arial"/>
          <w:b/>
          <w:bCs/>
          <w:color w:val="4A7C59"/>
          <w:sz w:val="26"/>
          <w:szCs w:val="26"/>
        </w:rPr>
        <w:t xml:space="preserve">3.3 Track B — Content signals</w:t>
      </w:r>
    </w:p>
    <w:p>
      <w:pPr>
        <w:spacing w:after="120" w:before="60"/>
      </w:pPr>
      <w:r>
        <w:rPr>
          <w:rFonts w:ascii="Arial" w:cs="Arial" w:eastAsia="Arial" w:hAnsi="Arial"/>
          <w:color w:val="2C2418"/>
          <w:sz w:val="22"/>
          <w:szCs w:val="22"/>
        </w:rPr>
        <w:t xml:space="preserve">Extracted from the first 8KB of text content. Five sub-extractors run in parallel:</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Customer NER: Searches for Czech label patterns — Dlužník:, Zákazník:, Příjmení / Jméno table cells, Dodavatel:. Extracts name string, normalises to Příjmení Jméno order.</w:t>
      </w:r>
    </w:p>
    <w:p>
      <w:pPr>
        <w:pStyle w:val="ListParagraph"/>
        <w:numPr>
          <w:ilvl w:val="0"/>
          <w:numId w:val="2"/>
        </w:numPr>
        <w:spacing w:after="40" w:before="40"/>
      </w:pPr>
      <w:r>
        <w:rPr>
          <w:rFonts w:ascii="Arial" w:cs="Arial" w:eastAsia="Arial" w:hAnsi="Arial"/>
          <w:color w:val="2C2418"/>
          <w:sz w:val="22"/>
          <w:szCs w:val="22"/>
        </w:rPr>
        <w:t xml:space="preserve">Rodné číslo: Regex \d{6}/\d{3,4} — the single strongest Czech personal identifier. Present in tax returns, OSSZ letters, insurance documents. Uniquely identifies the customer.</w:t>
      </w:r>
    </w:p>
    <w:p>
      <w:pPr>
        <w:pStyle w:val="ListParagraph"/>
        <w:numPr>
          <w:ilvl w:val="0"/>
          <w:numId w:val="2"/>
        </w:numPr>
        <w:spacing w:after="40" w:before="40"/>
      </w:pPr>
      <w:r>
        <w:rPr>
          <w:rFonts w:ascii="Arial" w:cs="Arial" w:eastAsia="Arial" w:hAnsi="Arial"/>
          <w:color w:val="2C2418"/>
          <w:sz w:val="22"/>
          <w:szCs w:val="22"/>
        </w:rPr>
        <w:t xml:space="preserve">IČO / DIČ: IČO followed by 8-digit number. DIČ: CZ followed by birth number or 8-digit IČO. Ties document to a legal entity (institution or sole trader).</w:t>
      </w:r>
    </w:p>
    <w:p>
      <w:pPr>
        <w:pStyle w:val="ListParagraph"/>
        <w:numPr>
          <w:ilvl w:val="0"/>
          <w:numId w:val="2"/>
        </w:numPr>
        <w:spacing w:after="40" w:before="40"/>
      </w:pPr>
      <w:r>
        <w:rPr>
          <w:rFonts w:ascii="Arial" w:cs="Arial" w:eastAsia="Arial" w:hAnsi="Arial"/>
          <w:color w:val="2C2418"/>
          <w:sz w:val="22"/>
          <w:szCs w:val="22"/>
        </w:rPr>
        <w:t xml:space="preserve">Date extraction: Patterns DD.MM.YYYY, D. M. YYYY (Czech spacing), YYYY-MM-DD. Label-anchored extraction: Datum vystavení:, Datum splatnosti:, za zdaňovací období.</w:t>
      </w:r>
    </w:p>
    <w:p>
      <w:pPr>
        <w:pStyle w:val="ListParagraph"/>
        <w:numPr>
          <w:ilvl w:val="0"/>
          <w:numId w:val="2"/>
        </w:numPr>
        <w:spacing w:after="40" w:before="40"/>
      </w:pPr>
      <w:r>
        <w:rPr>
          <w:rFonts w:ascii="Arial" w:cs="Arial" w:eastAsia="Arial" w:hAnsi="Arial"/>
          <w:color w:val="2C2418"/>
          <w:sz w:val="22"/>
          <w:szCs w:val="22"/>
        </w:rPr>
        <w:t xml:space="preserve">Institution keyword scan: Dictionary lookup against institutions_cz.json (see Section 3.4).</w:t>
      </w:r>
    </w:p>
    <w:p>
      <w:pPr>
        <w:spacing w:after="160" w:before="0"/>
      </w:pPr>
    </w:p>
    <w:p>
      <w:pPr>
        <w:pStyle w:val="Heading2"/>
        <w:spacing w:after="120" w:before="320"/>
      </w:pPr>
      <w:r>
        <w:rPr>
          <w:rFonts w:ascii="Arial" w:cs="Arial" w:eastAsia="Arial" w:hAnsi="Arial"/>
          <w:b/>
          <w:bCs/>
          <w:color w:val="4A7C59"/>
          <w:sz w:val="26"/>
          <w:szCs w:val="26"/>
        </w:rPr>
        <w:t xml:space="preserve">3.4 Czech institution dictionary</w:t>
      </w:r>
    </w:p>
    <w:p>
      <w:pPr>
        <w:spacing w:after="120" w:before="60"/>
      </w:pPr>
      <w:r>
        <w:rPr>
          <w:rFonts w:ascii="Arial" w:cs="Arial" w:eastAsia="Arial" w:hAnsi="Arial"/>
          <w:color w:val="2C2418"/>
          <w:sz w:val="22"/>
          <w:szCs w:val="22"/>
        </w:rPr>
        <w:t xml:space="preserve">Stored as institutions_cz.json, bundled with the app, updated independently of core binary via app updates. Each entry contains:</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name — canonical display name (e.g. ČEZ Prodej, a.s.)</w:t>
      </w:r>
    </w:p>
    <w:p>
      <w:pPr>
        <w:pStyle w:val="ListParagraph"/>
        <w:numPr>
          <w:ilvl w:val="0"/>
          <w:numId w:val="2"/>
        </w:numPr>
        <w:spacing w:after="40" w:before="40"/>
      </w:pPr>
      <w:r>
        <w:rPr>
          <w:rFonts w:ascii="Arial" w:cs="Arial" w:eastAsia="Arial" w:hAnsi="Arial"/>
          <w:color w:val="2C2418"/>
          <w:sz w:val="22"/>
          <w:szCs w:val="22"/>
        </w:rPr>
        <w:t xml:space="preserve">ico — IČO string for exact match (e.g. 27232433)</w:t>
      </w:r>
    </w:p>
    <w:p>
      <w:pPr>
        <w:pStyle w:val="ListParagraph"/>
        <w:numPr>
          <w:ilvl w:val="0"/>
          <w:numId w:val="2"/>
        </w:numPr>
        <w:spacing w:after="40" w:before="40"/>
      </w:pPr>
      <w:r>
        <w:rPr>
          <w:rFonts w:ascii="Arial" w:cs="Arial" w:eastAsia="Arial" w:hAnsi="Arial"/>
          <w:color w:val="2C2418"/>
          <w:sz w:val="22"/>
          <w:szCs w:val="22"/>
        </w:rPr>
        <w:t xml:space="preserve">dic — DIČ string (e.g. CZ27232433)</w:t>
      </w:r>
    </w:p>
    <w:p>
      <w:pPr>
        <w:pStyle w:val="ListParagraph"/>
        <w:numPr>
          <w:ilvl w:val="0"/>
          <w:numId w:val="2"/>
        </w:numPr>
        <w:spacing w:after="40" w:before="40"/>
      </w:pPr>
      <w:r>
        <w:rPr>
          <w:rFonts w:ascii="Arial" w:cs="Arial" w:eastAsia="Arial" w:hAnsi="Arial"/>
          <w:color w:val="2C2418"/>
          <w:sz w:val="22"/>
          <w:szCs w:val="22"/>
        </w:rPr>
        <w:t xml:space="preserve">keywords — list of Czech strings that uniquely identify the institution in document text</w:t>
      </w:r>
    </w:p>
    <w:p>
      <w:pPr>
        <w:pStyle w:val="ListParagraph"/>
        <w:numPr>
          <w:ilvl w:val="0"/>
          <w:numId w:val="2"/>
        </w:numPr>
        <w:spacing w:after="40" w:before="40"/>
      </w:pPr>
      <w:r>
        <w:rPr>
          <w:rFonts w:ascii="Arial" w:cs="Arial" w:eastAsia="Arial" w:hAnsi="Arial"/>
          <w:color w:val="2C2418"/>
          <w:sz w:val="22"/>
          <w:szCs w:val="22"/>
        </w:rPr>
        <w:t xml:space="preserve">account_prefixes — known bank account number patterns (e.g. 1011-7928311/0710 for ÚSSZ)</w:t>
      </w:r>
    </w:p>
    <w:p>
      <w:pPr>
        <w:pStyle w:val="ListParagraph"/>
        <w:numPr>
          <w:ilvl w:val="0"/>
          <w:numId w:val="2"/>
        </w:numPr>
        <w:spacing w:after="40" w:before="40"/>
      </w:pPr>
      <w:r>
        <w:rPr>
          <w:rFonts w:ascii="Arial" w:cs="Arial" w:eastAsia="Arial" w:hAnsi="Arial"/>
          <w:color w:val="2C2418"/>
          <w:sz w:val="22"/>
          <w:szCs w:val="22"/>
        </w:rPr>
        <w:t xml:space="preserve">form_codes — official form identifiers (e.g. MFin 5405 for Finanční úřad forms)</w:t>
      </w:r>
    </w:p>
    <w:p>
      <w:pPr>
        <w:pStyle w:val="ListParagraph"/>
        <w:numPr>
          <w:ilvl w:val="0"/>
          <w:numId w:val="2"/>
        </w:numPr>
        <w:spacing w:after="40" w:before="40"/>
      </w:pPr>
      <w:r>
        <w:rPr>
          <w:rFonts w:ascii="Arial" w:cs="Arial" w:eastAsia="Arial" w:hAnsi="Arial"/>
          <w:color w:val="2C2418"/>
          <w:sz w:val="22"/>
          <w:szCs w:val="22"/>
        </w:rPr>
        <w:t xml:space="preserve">filename_prefixes — known filename patterns (e.g. DPFDP for daňové přiznání)</w:t>
      </w:r>
    </w:p>
    <w:p>
      <w:pPr>
        <w:pStyle w:val="ListParagraph"/>
        <w:numPr>
          <w:ilvl w:val="0"/>
          <w:numId w:val="2"/>
        </w:numPr>
        <w:spacing w:after="40" w:before="40"/>
      </w:pPr>
      <w:r>
        <w:rPr>
          <w:rFonts w:ascii="Arial" w:cs="Arial" w:eastAsia="Arial" w:hAnsi="Arial"/>
          <w:color w:val="2C2418"/>
          <w:sz w:val="22"/>
          <w:szCs w:val="22"/>
        </w:rPr>
        <w:t xml:space="preserve">doc_types_issued — array of DocType enum variants this institution typically issues</w:t>
      </w:r>
    </w:p>
    <w:p>
      <w:pPr>
        <w:spacing w:after="80" w:before="0"/>
      </w:pPr>
    </w:p>
    <w:p>
      <w:pPr>
        <w:spacing w:after="120" w:before="60"/>
      </w:pPr>
      <w:r>
        <w:rPr>
          <w:rFonts w:ascii="Arial" w:cs="Arial" w:eastAsia="Arial" w:hAnsi="Arial"/>
          <w:color w:val="2C2418"/>
          <w:sz w:val="22"/>
          <w:szCs w:val="22"/>
        </w:rPr>
        <w:t xml:space="preserve">Initial dictionary covers: ČEZ Prodej, innogy/E.ON/RWE, Pražská energetika (PRE), Finanční úřad (all regional variants), ÚSSZ/OSSZ (all regional variants), Česká spořitelna, ČSOB, Komerční banka, Raiffeisenbank, mBank, Moneta, UniCredit, Allianz, Kooperativa, Generali, ČPP, Uniqa, iDoklad (invoice platform), Pohoda (accounting SW).</w:t>
      </w:r>
    </w:p>
    <w:p>
      <w:pPr>
        <w:spacing w:after="160" w:before="0"/>
      </w:pPr>
    </w:p>
    <w:p>
      <w:pPr>
        <w:pStyle w:val="Heading2"/>
        <w:spacing w:after="120" w:before="320"/>
      </w:pPr>
      <w:r>
        <w:rPr>
          <w:rFonts w:ascii="Arial" w:cs="Arial" w:eastAsia="Arial" w:hAnsi="Arial"/>
          <w:b/>
          <w:bCs/>
          <w:color w:val="4A7C59"/>
          <w:sz w:val="26"/>
          <w:szCs w:val="26"/>
        </w:rPr>
        <w:t xml:space="preserve">3.5 Document type taxonomy (Czech)</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DocType variant</w:t>
            </w:r>
          </w:p>
        </w:tc>
        <w:tc>
          <w:tcPr>
            <w:tcW w:type="dxa" w:w="26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Czech trigger phrases</w:t>
            </w:r>
          </w:p>
        </w:tc>
        <w:tc>
          <w:tcPr>
            <w:tcW w:type="dxa" w:w="4026"/>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TaxReturn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Přiznání k dani, DAP, zdaňovací období</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MFin form codes present</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Invoice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Faktura, daňový doklad, fakturujeme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iDoklad / Pohoda watermarks</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PaymentDemand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Výzva k zaplacení pohledávky, vyzýváme Vás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Always has variable symbol + account</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Contract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Smlouva, smluvní strany, uzavírají tuto smlouvu</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High keyword density</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InsuranceContract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Pojistná smlouva, pojistné, pojistník</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Institution match boosts confidence</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BankStatement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Výpis z účtu, zůstatek, transakce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Date range always present</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UtilityBill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Vyúčtování, odběrné místo, variabilní symbol</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ČEZ / innogy institution match</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AdminDecision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Rozhodnutí, správní řízení, odvolání</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Government institution match</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Identity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Image file, aspect ~3:4, face detect flag</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Manual review recommended</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LegalLetter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Exekuce, soudní, žaloba, usnesení</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Legal institution or solicitor match</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Unknown(f32)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No signal meets threshold</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Confidence value attached for UI display</w:t>
            </w:r>
          </w:p>
        </w:tc>
      </w:tr>
    </w:tbl>
    <w:p>
      <w:pPr>
        <w:spacing w:after="160" w:before="0"/>
      </w:pPr>
    </w:p>
    <w:p>
      <w:pPr>
        <w:pStyle w:val="Heading2"/>
        <w:spacing w:after="120" w:before="320"/>
      </w:pPr>
      <w:r>
        <w:rPr>
          <w:rFonts w:ascii="Arial" w:cs="Arial" w:eastAsia="Arial" w:hAnsi="Arial"/>
          <w:b/>
          <w:bCs/>
          <w:color w:val="4A7C59"/>
          <w:sz w:val="26"/>
          <w:szCs w:val="26"/>
        </w:rPr>
        <w:t xml:space="preserve">3.6 Confidence scoring</w:t>
      </w:r>
    </w:p>
    <w:p>
      <w:pPr>
        <w:spacing w:after="120" w:before="60"/>
      </w:pPr>
      <w:r>
        <w:rPr>
          <w:rFonts w:ascii="Arial" w:cs="Arial" w:eastAsia="Arial" w:hAnsi="Arial"/>
          <w:color w:val="2C2418"/>
          <w:sz w:val="22"/>
          <w:szCs w:val="22"/>
        </w:rPr>
        <w:t xml:space="preserve">Each matched signal contributes a weight to a running f32 score, capped at 1.0. Approximate weights:</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Rodné číslo found in content: +0.30 (strongest single signal)</w:t>
      </w:r>
    </w:p>
    <w:p>
      <w:pPr>
        <w:pStyle w:val="ListParagraph"/>
        <w:numPr>
          <w:ilvl w:val="0"/>
          <w:numId w:val="2"/>
        </w:numPr>
        <w:spacing w:after="40" w:before="40"/>
      </w:pPr>
      <w:r>
        <w:rPr>
          <w:rFonts w:ascii="Arial" w:cs="Arial" w:eastAsia="Arial" w:hAnsi="Arial"/>
          <w:color w:val="2C2418"/>
          <w:sz w:val="22"/>
          <w:szCs w:val="22"/>
        </w:rPr>
        <w:t xml:space="preserve">Institution dictionary match (keyword hit): +0.25 per match, max +0.35</w:t>
      </w:r>
    </w:p>
    <w:p>
      <w:pPr>
        <w:pStyle w:val="ListParagraph"/>
        <w:numPr>
          <w:ilvl w:val="0"/>
          <w:numId w:val="2"/>
        </w:numPr>
        <w:spacing w:after="40" w:before="40"/>
      </w:pPr>
      <w:r>
        <w:rPr>
          <w:rFonts w:ascii="Arial" w:cs="Arial" w:eastAsia="Arial" w:hAnsi="Arial"/>
          <w:color w:val="2C2418"/>
          <w:sz w:val="22"/>
          <w:szCs w:val="22"/>
        </w:rPr>
        <w:t xml:space="preserve">Institution IČO/DIČ exact match: +0.30</w:t>
      </w:r>
    </w:p>
    <w:p>
      <w:pPr>
        <w:pStyle w:val="ListParagraph"/>
        <w:numPr>
          <w:ilvl w:val="0"/>
          <w:numId w:val="2"/>
        </w:numPr>
        <w:spacing w:after="40" w:before="40"/>
      </w:pPr>
      <w:r>
        <w:rPr>
          <w:rFonts w:ascii="Arial" w:cs="Arial" w:eastAsia="Arial" w:hAnsi="Arial"/>
          <w:color w:val="2C2418"/>
          <w:sz w:val="22"/>
          <w:szCs w:val="22"/>
        </w:rPr>
        <w:t xml:space="preserve">Doc type keyword cluster (3+ trigger phrases): +0.25</w:t>
      </w:r>
    </w:p>
    <w:p>
      <w:pPr>
        <w:pStyle w:val="ListParagraph"/>
        <w:numPr>
          <w:ilvl w:val="0"/>
          <w:numId w:val="2"/>
        </w:numPr>
        <w:spacing w:after="40" w:before="40"/>
      </w:pPr>
      <w:r>
        <w:rPr>
          <w:rFonts w:ascii="Arial" w:cs="Arial" w:eastAsia="Arial" w:hAnsi="Arial"/>
          <w:color w:val="2C2418"/>
          <w:sz w:val="22"/>
          <w:szCs w:val="22"/>
        </w:rPr>
        <w:t xml:space="preserve">Customer name extracted from labelled field: +0.20</w:t>
      </w:r>
    </w:p>
    <w:p>
      <w:pPr>
        <w:pStyle w:val="ListParagraph"/>
        <w:numPr>
          <w:ilvl w:val="0"/>
          <w:numId w:val="2"/>
        </w:numPr>
        <w:spacing w:after="40" w:before="40"/>
      </w:pPr>
      <w:r>
        <w:rPr>
          <w:rFonts w:ascii="Arial" w:cs="Arial" w:eastAsia="Arial" w:hAnsi="Arial"/>
          <w:color w:val="2C2418"/>
          <w:sz w:val="22"/>
          <w:szCs w:val="22"/>
        </w:rPr>
        <w:t xml:space="preserve">Account number matches institution dictionary: +0.20</w:t>
      </w:r>
    </w:p>
    <w:p>
      <w:pPr>
        <w:pStyle w:val="ListParagraph"/>
        <w:numPr>
          <w:ilvl w:val="0"/>
          <w:numId w:val="2"/>
        </w:numPr>
        <w:spacing w:after="40" w:before="40"/>
      </w:pPr>
      <w:r>
        <w:rPr>
          <w:rFonts w:ascii="Arial" w:cs="Arial" w:eastAsia="Arial" w:hAnsi="Arial"/>
          <w:color w:val="2C2418"/>
          <w:sz w:val="22"/>
          <w:szCs w:val="22"/>
        </w:rPr>
        <w:t xml:space="preserve">Date extracted with label anchor: +0.10</w:t>
      </w:r>
    </w:p>
    <w:p>
      <w:pPr>
        <w:pStyle w:val="ListParagraph"/>
        <w:numPr>
          <w:ilvl w:val="0"/>
          <w:numId w:val="2"/>
        </w:numPr>
        <w:spacing w:after="40" w:before="40"/>
      </w:pPr>
      <w:r>
        <w:rPr>
          <w:rFonts w:ascii="Arial" w:cs="Arial" w:eastAsia="Arial" w:hAnsi="Arial"/>
          <w:color w:val="2C2418"/>
          <w:sz w:val="22"/>
          <w:szCs w:val="22"/>
        </w:rPr>
        <w:t xml:space="preserve">Filename carries meaningful signal: +0.10</w:t>
      </w:r>
    </w:p>
    <w:p>
      <w:pPr>
        <w:pStyle w:val="ListParagraph"/>
        <w:numPr>
          <w:ilvl w:val="0"/>
          <w:numId w:val="2"/>
        </w:numPr>
        <w:spacing w:after="40" w:before="40"/>
      </w:pPr>
      <w:r>
        <w:rPr>
          <w:rFonts w:ascii="Arial" w:cs="Arial" w:eastAsia="Arial" w:hAnsi="Arial"/>
          <w:color w:val="2C2418"/>
          <w:sz w:val="22"/>
          <w:szCs w:val="22"/>
        </w:rPr>
        <w:t xml:space="preserve">Filename is pure system ID (priloha_, random digits): −0.05 (mild penalty, no false negatives)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4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026"/>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UI treatment</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 0.85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Auto-classify</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Silent — no user action needed</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0.60 – 0.84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Suggest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UI shows suggestion + confirm button</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0.40 – 0.59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Flag for review</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Shown in review list with evidence</w:t>
            </w:r>
          </w:p>
        </w:tc>
      </w:tr>
      <w:tr>
        <w:tc>
          <w:tcPr>
            <w:tcW w:type="dxa" w:w="16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&lt; 0.40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Unknown</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Excluded from auto-sort, user assigns manually</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tcBorders>
              <w:top w:val="single" w:color="7A9E7E" w:sz="6"/>
              <w:left w:val="none" w:color="FFFFFF" w:sz="0"/>
              <w:bottom w:val="none" w:color="FFFFFF" w:sz="0"/>
              <w:right w:val="none" w:color="FFFFFF" w:sz="0"/>
            </w:tcBorders>
            <w:shd w:fill="EAF2EB" w:val="clear"/>
            <w:tcMar>
              <w:top w:type="dxa" w:w="120"/>
              <w:left w:type="dxa" w:w="160"/>
              <w:bottom w:type="dxa" w:w="120"/>
              <w:right w:type="dxa" w:w="160"/>
            </w:tcMar>
          </w:tcPr>
          <w:p>
            <w:r>
              <w:rPr>
                <w:rFonts w:ascii="Arial" w:cs="Arial" w:eastAsia="Arial" w:hAnsi="Arial"/>
                <w:color w:val="5C5040"/>
                <w:sz w:val="20"/>
                <w:szCs w:val="20"/>
              </w:rPr>
              <w:t xml:space="preserve">Example: _ZAPLATIT.pdf scores 0.91 — filename signal zero (−0.05), but text yields: Výzva k zaplacení pohledávky (+0.25 DocType), ÚSSZ letterhead keyword hit (+0.25), account 1011-7928311/0710 exact dictionary match (+0.20), Jaroslav Karlík in Dlužník: field (+0.20), date pattern match (+0.10). Total: 0.95, capped 1.0, auto-classified.</w:t>
            </w:r>
          </w:p>
        </w:tc>
      </w:tr>
    </w:tbl>
    <w:p>
      <w:r>
        <w:br w:type="page"/>
      </w:r>
    </w:p>
    <w:p>
      <w:pPr>
        <w:pStyle w:val="Heading1"/>
        <w:pBdr>
          <w:bottom w:val="single" w:color="7A9E7E" w:sz="4" w:space="6"/>
        </w:pBdr>
        <w:spacing w:after="160" w:before="480"/>
      </w:pPr>
      <w:r>
        <w:rPr>
          <w:rFonts w:ascii="Arial" w:cs="Arial" w:eastAsia="Arial" w:hAnsi="Arial"/>
          <w:b/>
          <w:bCs/>
          <w:color w:val="2C2418"/>
          <w:sz w:val="32"/>
          <w:szCs w:val="32"/>
        </w:rPr>
        <w:t xml:space="preserve">4. Data Model &amp; Compliance</w:t>
      </w:r>
    </w:p>
    <w:p>
      <w:pPr>
        <w:pStyle w:val="Heading2"/>
        <w:spacing w:after="120" w:before="320"/>
      </w:pPr>
      <w:r>
        <w:rPr>
          <w:rFonts w:ascii="Arial" w:cs="Arial" w:eastAsia="Arial" w:hAnsi="Arial"/>
          <w:b/>
          <w:bCs/>
          <w:color w:val="4A7C59"/>
          <w:sz w:val="26"/>
          <w:szCs w:val="26"/>
        </w:rPr>
        <w:t xml:space="preserve">4.1 In-memory session state</w:t>
      </w:r>
    </w:p>
    <w:p>
      <w:pPr>
        <w:spacing w:after="120" w:before="60"/>
      </w:pPr>
      <w:r>
        <w:rPr>
          <w:rFonts w:ascii="Arial" w:cs="Arial" w:eastAsia="Arial" w:hAnsi="Arial"/>
          <w:color w:val="2C2418"/>
          <w:sz w:val="22"/>
          <w:szCs w:val="22"/>
        </w:rPr>
        <w:t xml:space="preserve">FileIT maintains a single SessionState struct managed by Tauri's application state system (Arc&lt;Mutex&lt;SessionState&gt;&gt;). This is the only persistent data structure during a session. It is never serialised to a database or written to disk automatically.</w:t>
      </w:r>
    </w:p>
    <w:p>
      <w:pPr>
        <w:spacing w:after="80" w:before="0"/>
      </w:pPr>
    </w:p>
    <w:p>
      <w:pPr>
        <w:pStyle w:val="Heading3"/>
        <w:spacing w:after="80" w:before="240"/>
      </w:pPr>
      <w:r>
        <w:rPr>
          <w:rFonts w:ascii="Arial" w:cs="Arial" w:eastAsia="Arial" w:hAnsi="Arial"/>
          <w:b/>
          <w:bCs/>
          <w:color w:val="5C5040"/>
          <w:sz w:val="22"/>
          <w:szCs w:val="22"/>
        </w:rPr>
        <w:t xml:space="preserve">FileRecord</w:t>
      </w:r>
    </w:p>
    <w:p>
      <w:pPr>
        <w:spacing w:after="120" w:before="60"/>
      </w:pPr>
      <w:r>
        <w:rPr>
          <w:rFonts w:ascii="Arial" w:cs="Arial" w:eastAsia="Arial" w:hAnsi="Arial"/>
          <w:color w:val="2C2418"/>
          <w:sz w:val="22"/>
          <w:szCs w:val="22"/>
        </w:rPr>
        <w:t xml:space="preserve">Raw output of the Discovery + Filter stages:</w:t>
      </w:r>
    </w:p>
    <w:p>
      <w:pPr>
        <w:pStyle w:val="ListParagraph"/>
        <w:numPr>
          <w:ilvl w:val="0"/>
          <w:numId w:val="2"/>
        </w:numPr>
        <w:spacing w:after="40" w:before="40"/>
      </w:pPr>
      <w:r>
        <w:rPr>
          <w:rFonts w:ascii="Arial" w:cs="Arial" w:eastAsia="Arial" w:hAnsi="Arial"/>
          <w:color w:val="2C2418"/>
          <w:sz w:val="22"/>
          <w:szCs w:val="22"/>
        </w:rPr>
        <w:t xml:space="preserve">path: PathBuf — absolute path on disk</w:t>
      </w:r>
    </w:p>
    <w:p>
      <w:pPr>
        <w:pStyle w:val="ListParagraph"/>
        <w:numPr>
          <w:ilvl w:val="0"/>
          <w:numId w:val="2"/>
        </w:numPr>
        <w:spacing w:after="40" w:before="40"/>
      </w:pPr>
      <w:r>
        <w:rPr>
          <w:rFonts w:ascii="Arial" w:cs="Arial" w:eastAsia="Arial" w:hAnsi="Arial"/>
          <w:color w:val="2C2418"/>
          <w:sz w:val="22"/>
          <w:szCs w:val="22"/>
        </w:rPr>
        <w:t xml:space="preserve">size: u64 — file size in bytes</w:t>
      </w:r>
    </w:p>
    <w:p>
      <w:pPr>
        <w:pStyle w:val="ListParagraph"/>
        <w:numPr>
          <w:ilvl w:val="0"/>
          <w:numId w:val="2"/>
        </w:numPr>
        <w:spacing w:after="40" w:before="40"/>
      </w:pPr>
      <w:r>
        <w:rPr>
          <w:rFonts w:ascii="Arial" w:cs="Arial" w:eastAsia="Arial" w:hAnsi="Arial"/>
          <w:color w:val="2C2418"/>
          <w:sz w:val="22"/>
          <w:szCs w:val="22"/>
        </w:rPr>
        <w:t xml:space="preserve">modified: SystemTime — last modified timestamp from filesystem metadata</w:t>
      </w:r>
    </w:p>
    <w:p>
      <w:pPr>
        <w:pStyle w:val="ListParagraph"/>
        <w:numPr>
          <w:ilvl w:val="0"/>
          <w:numId w:val="2"/>
        </w:numPr>
        <w:spacing w:after="40" w:before="40"/>
      </w:pPr>
      <w:r>
        <w:rPr>
          <w:rFonts w:ascii="Arial" w:cs="Arial" w:eastAsia="Arial" w:hAnsi="Arial"/>
          <w:color w:val="2C2418"/>
          <w:sz w:val="22"/>
          <w:szCs w:val="22"/>
        </w:rPr>
        <w:t xml:space="preserve">extension: String — lowercase extension</w:t>
      </w:r>
    </w:p>
    <w:p>
      <w:pPr>
        <w:pStyle w:val="ListParagraph"/>
        <w:numPr>
          <w:ilvl w:val="0"/>
          <w:numId w:val="2"/>
        </w:numPr>
        <w:spacing w:after="40" w:before="40"/>
      </w:pPr>
      <w:r>
        <w:rPr>
          <w:rFonts w:ascii="Arial" w:cs="Arial" w:eastAsia="Arial" w:hAnsi="Arial"/>
          <w:color w:val="2C2418"/>
          <w:sz w:val="22"/>
          <w:szCs w:val="22"/>
        </w:rPr>
        <w:t xml:space="preserve">content_hash: Option&lt;u64&gt; — xxHash of first 64KB, used for duplicate detection only, never stored</w:t>
      </w:r>
    </w:p>
    <w:p>
      <w:pPr>
        <w:spacing w:after="80" w:before="0"/>
      </w:pPr>
    </w:p>
    <w:p>
      <w:pPr>
        <w:pStyle w:val="Heading3"/>
        <w:spacing w:after="80" w:before="240"/>
      </w:pPr>
      <w:r>
        <w:rPr>
          <w:rFonts w:ascii="Arial" w:cs="Arial" w:eastAsia="Arial" w:hAnsi="Arial"/>
          <w:b/>
          <w:bCs/>
          <w:color w:val="5C5040"/>
          <w:sz w:val="22"/>
          <w:szCs w:val="22"/>
        </w:rPr>
        <w:t xml:space="preserve">ClassifiedFile</w:t>
      </w:r>
    </w:p>
    <w:p>
      <w:pPr>
        <w:spacing w:after="120" w:before="60"/>
      </w:pPr>
      <w:r>
        <w:rPr>
          <w:rFonts w:ascii="Arial" w:cs="Arial" w:eastAsia="Arial" w:hAnsi="Arial"/>
          <w:color w:val="2C2418"/>
          <w:sz w:val="22"/>
          <w:szCs w:val="22"/>
        </w:rPr>
        <w:t xml:space="preserve">FileRecord enriched by the Extractor and Classifier:</w:t>
      </w:r>
    </w:p>
    <w:p>
      <w:pPr>
        <w:pStyle w:val="ListParagraph"/>
        <w:numPr>
          <w:ilvl w:val="0"/>
          <w:numId w:val="2"/>
        </w:numPr>
        <w:spacing w:after="40" w:before="40"/>
      </w:pPr>
      <w:r>
        <w:rPr>
          <w:rFonts w:ascii="Arial" w:cs="Arial" w:eastAsia="Arial" w:hAnsi="Arial"/>
          <w:color w:val="2C2418"/>
          <w:sz w:val="22"/>
          <w:szCs w:val="22"/>
        </w:rPr>
        <w:t xml:space="preserve">record: FileRecord</w:t>
      </w:r>
    </w:p>
    <w:p>
      <w:pPr>
        <w:pStyle w:val="ListParagraph"/>
        <w:numPr>
          <w:ilvl w:val="0"/>
          <w:numId w:val="2"/>
        </w:numPr>
        <w:spacing w:after="40" w:before="40"/>
      </w:pPr>
      <w:r>
        <w:rPr>
          <w:rFonts w:ascii="Arial" w:cs="Arial" w:eastAsia="Arial" w:hAnsi="Arial"/>
          <w:color w:val="2C2418"/>
          <w:sz w:val="22"/>
          <w:szCs w:val="22"/>
        </w:rPr>
        <w:t xml:space="preserve">doc_type: DocType — enum variant from taxonomy</w:t>
      </w:r>
    </w:p>
    <w:p>
      <w:pPr>
        <w:pStyle w:val="ListParagraph"/>
        <w:numPr>
          <w:ilvl w:val="0"/>
          <w:numId w:val="2"/>
        </w:numPr>
        <w:spacing w:after="40" w:before="40"/>
      </w:pPr>
      <w:r>
        <w:rPr>
          <w:rFonts w:ascii="Arial" w:cs="Arial" w:eastAsia="Arial" w:hAnsi="Arial"/>
          <w:color w:val="2C2418"/>
          <w:sz w:val="22"/>
          <w:szCs w:val="22"/>
        </w:rPr>
        <w:t xml:space="preserve">customer: Option&lt;String&gt; — extracted name, None if not found</w:t>
      </w:r>
    </w:p>
    <w:p>
      <w:pPr>
        <w:pStyle w:val="ListParagraph"/>
        <w:numPr>
          <w:ilvl w:val="0"/>
          <w:numId w:val="2"/>
        </w:numPr>
        <w:spacing w:after="40" w:before="40"/>
      </w:pPr>
      <w:r>
        <w:rPr>
          <w:rFonts w:ascii="Arial" w:cs="Arial" w:eastAsia="Arial" w:hAnsi="Arial"/>
          <w:color w:val="2C2418"/>
          <w:sz w:val="22"/>
          <w:szCs w:val="22"/>
        </w:rPr>
        <w:t xml:space="preserve">institution: Option&lt;String&gt; — matched institution name from dictionary</w:t>
      </w:r>
    </w:p>
    <w:p>
      <w:pPr>
        <w:pStyle w:val="ListParagraph"/>
        <w:numPr>
          <w:ilvl w:val="0"/>
          <w:numId w:val="2"/>
        </w:numPr>
        <w:spacing w:after="40" w:before="40"/>
      </w:pPr>
      <w:r>
        <w:rPr>
          <w:rFonts w:ascii="Arial" w:cs="Arial" w:eastAsia="Arial" w:hAnsi="Arial"/>
          <w:color w:val="2C2418"/>
          <w:sz w:val="22"/>
          <w:szCs w:val="22"/>
        </w:rPr>
        <w:t xml:space="preserve">doc_date: Option&lt;NaiveDate&gt; — document date, not filesystem date</w:t>
      </w:r>
    </w:p>
    <w:p>
      <w:pPr>
        <w:pStyle w:val="ListParagraph"/>
        <w:numPr>
          <w:ilvl w:val="0"/>
          <w:numId w:val="2"/>
        </w:numPr>
        <w:spacing w:after="40" w:before="40"/>
      </w:pPr>
      <w:r>
        <w:rPr>
          <w:rFonts w:ascii="Arial" w:cs="Arial" w:eastAsia="Arial" w:hAnsi="Arial"/>
          <w:color w:val="2C2418"/>
          <w:sz w:val="22"/>
          <w:szCs w:val="22"/>
        </w:rPr>
        <w:t xml:space="preserve">confidence: f32 — classifier score 0.0–1.0</w:t>
      </w:r>
    </w:p>
    <w:p>
      <w:pPr>
        <w:pStyle w:val="ListParagraph"/>
        <w:numPr>
          <w:ilvl w:val="0"/>
          <w:numId w:val="2"/>
        </w:numPr>
        <w:spacing w:after="40" w:before="40"/>
      </w:pPr>
      <w:r>
        <w:rPr>
          <w:rFonts w:ascii="Arial" w:cs="Arial" w:eastAsia="Arial" w:hAnsi="Arial"/>
          <w:color w:val="2C2418"/>
          <w:sz w:val="22"/>
          <w:szCs w:val="22"/>
        </w:rPr>
        <w:t xml:space="preserve">suggested_path: PathBuf — proposed destination path, not yet applied</w:t>
      </w:r>
    </w:p>
    <w:p>
      <w:pPr>
        <w:spacing w:after="80" w:before="0"/>
      </w:pPr>
    </w:p>
    <w:p>
      <w:pPr>
        <w:pStyle w:val="Heading3"/>
        <w:spacing w:after="80" w:before="240"/>
      </w:pPr>
      <w:r>
        <w:rPr>
          <w:rFonts w:ascii="Arial" w:cs="Arial" w:eastAsia="Arial" w:hAnsi="Arial"/>
          <w:b/>
          <w:bCs/>
          <w:color w:val="5C5040"/>
          <w:sz w:val="22"/>
          <w:szCs w:val="22"/>
        </w:rPr>
        <w:t xml:space="preserve">SessionState</w:t>
      </w:r>
    </w:p>
    <w:p>
      <w:pPr>
        <w:pStyle w:val="ListParagraph"/>
        <w:numPr>
          <w:ilvl w:val="0"/>
          <w:numId w:val="2"/>
        </w:numPr>
        <w:spacing w:after="40" w:before="40"/>
      </w:pPr>
      <w:r>
        <w:rPr>
          <w:rFonts w:ascii="Arial" w:cs="Arial" w:eastAsia="Arial" w:hAnsi="Arial"/>
          <w:color w:val="2C2418"/>
          <w:sz w:val="22"/>
          <w:szCs w:val="22"/>
        </w:rPr>
        <w:t xml:space="preserve">files: Vec&lt;ClassifiedFile&gt; — complete classified index</w:t>
      </w:r>
    </w:p>
    <w:p>
      <w:pPr>
        <w:pStyle w:val="ListParagraph"/>
        <w:numPr>
          <w:ilvl w:val="0"/>
          <w:numId w:val="2"/>
        </w:numPr>
        <w:spacing w:after="40" w:before="40"/>
      </w:pPr>
      <w:r>
        <w:rPr>
          <w:rFonts w:ascii="Arial" w:cs="Arial" w:eastAsia="Arial" w:hAnsi="Arial"/>
          <w:color w:val="2C2418"/>
          <w:sz w:val="22"/>
          <w:szCs w:val="22"/>
        </w:rPr>
        <w:t xml:space="preserve">duplicates: HashSet&lt;u64&gt; — content hashes of duplicate files</w:t>
      </w:r>
    </w:p>
    <w:p>
      <w:pPr>
        <w:pStyle w:val="ListParagraph"/>
        <w:numPr>
          <w:ilvl w:val="0"/>
          <w:numId w:val="2"/>
        </w:numPr>
        <w:spacing w:after="40" w:before="40"/>
      </w:pPr>
      <w:r>
        <w:rPr>
          <w:rFonts w:ascii="Arial" w:cs="Arial" w:eastAsia="Arial" w:hAnsi="Arial"/>
          <w:color w:val="2C2418"/>
          <w:sz w:val="22"/>
          <w:szCs w:val="22"/>
        </w:rPr>
        <w:t xml:space="preserve">cloud_map: HashMap&lt;PathBuf, PathBuf&gt; — local path to cloud path mapping</w:t>
      </w:r>
    </w:p>
    <w:p>
      <w:pPr>
        <w:pStyle w:val="ListParagraph"/>
        <w:numPr>
          <w:ilvl w:val="0"/>
          <w:numId w:val="2"/>
        </w:numPr>
        <w:spacing w:after="40" w:before="40"/>
      </w:pPr>
      <w:r>
        <w:rPr>
          <w:rFonts w:ascii="Arial" w:cs="Arial" w:eastAsia="Arial" w:hAnsi="Arial"/>
          <w:color w:val="2C2418"/>
          <w:sz w:val="22"/>
          <w:szCs w:val="22"/>
        </w:rPr>
        <w:t xml:space="preserve">move_plan: Vec&lt;MovePlan&gt; — proposed moves, dry-run only until user confirms</w:t>
      </w:r>
    </w:p>
    <w:p>
      <w:pPr>
        <w:pStyle w:val="ListParagraph"/>
        <w:numPr>
          <w:ilvl w:val="0"/>
          <w:numId w:val="2"/>
        </w:numPr>
        <w:spacing w:after="40" w:before="40"/>
      </w:pPr>
      <w:r>
        <w:rPr>
          <w:rFonts w:ascii="Arial" w:cs="Arial" w:eastAsia="Arial" w:hAnsi="Arial"/>
          <w:color w:val="2C2418"/>
          <w:sz w:val="22"/>
          <w:szCs w:val="22"/>
        </w:rPr>
        <w:t xml:space="preserve">scan_status: ScanStatus — enum tracking pipeline progress</w:t>
      </w:r>
    </w:p>
    <w:p>
      <w:pPr>
        <w:spacing w:after="160" w:before="0"/>
      </w:pPr>
    </w:p>
    <w:p>
      <w:pPr>
        <w:pStyle w:val="Heading2"/>
        <w:spacing w:after="120" w:before="320"/>
      </w:pPr>
      <w:r>
        <w:rPr>
          <w:rFonts w:ascii="Arial" w:cs="Arial" w:eastAsia="Arial" w:hAnsi="Arial"/>
          <w:b/>
          <w:bCs/>
          <w:color w:val="4A7C59"/>
          <w:sz w:val="26"/>
          <w:szCs w:val="26"/>
        </w:rPr>
        <w:t xml:space="preserve">4.2 Session export / import (project save)</w:t>
      </w:r>
    </w:p>
    <w:p>
      <w:pPr>
        <w:spacing w:after="120" w:before="60"/>
      </w:pPr>
      <w:r>
        <w:rPr>
          <w:rFonts w:ascii="Arial" w:cs="Arial" w:eastAsia="Arial" w:hAnsi="Arial"/>
          <w:color w:val="2C2418"/>
          <w:sz w:val="22"/>
          <w:szCs w:val="22"/>
        </w:rPr>
        <w:t xml:space="preserve">The user can export the current session at any time as a JSON file — FileIT calls this a project. This is the only form of persistence. The exported JSON contains all ClassifiedFile metadata but not file content.</w:t>
      </w:r>
    </w:p>
    <w:p>
      <w:pPr>
        <w:spacing w:after="80" w:before="0"/>
      </w:pPr>
    </w:p>
    <w:p>
      <w:pPr>
        <w:spacing w:after="120" w:before="60"/>
      </w:pPr>
      <w:r>
        <w:rPr>
          <w:rFonts w:ascii="Arial" w:cs="Arial" w:eastAsia="Arial" w:hAnsi="Arial"/>
          <w:color w:val="2C2418"/>
          <w:sz w:val="22"/>
          <w:szCs w:val="22"/>
        </w:rPr>
        <w:t xml:space="preserve">Structure of session.json:</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FFFFFF"/>
                <w:sz w:val="20"/>
                <w:szCs w:val="20"/>
              </w:rPr>
              <w:t xml:space="preserve">Content</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fileit_version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Schema version string for forward compatibility</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saved_at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ISO 8601 timestamp</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scan_root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Root path(s) that were scanned</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files[]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Array of ClassifiedFile records serialised to JSON — paths, metadata, classification results</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move_plan[]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Pending move operations if a plan was built</w:t>
            </w:r>
          </w:p>
        </w:tc>
      </w:tr>
      <w:tr>
        <w:tc>
          <w:tcPr>
            <w:tcW w:type="dxa" w:w="22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stats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Aggregate counts only — total_files, total_size_bytes, counts by doc_type</w:t>
            </w:r>
          </w:p>
        </w:tc>
      </w:tr>
    </w:tbl>
    <w:p>
      <w:pPr>
        <w:spacing w:after="80" w:before="0"/>
      </w:pPr>
    </w:p>
    <w:p>
      <w:pPr>
        <w:spacing w:after="120" w:before="60"/>
      </w:pPr>
      <w:r>
        <w:rPr>
          <w:rFonts w:ascii="Arial" w:cs="Arial" w:eastAsia="Arial" w:hAnsi="Arial"/>
          <w:color w:val="2C2418"/>
          <w:sz w:val="22"/>
          <w:szCs w:val="22"/>
        </w:rPr>
        <w:t xml:space="preserve">Loading a project replays the SessionState from JSON without re-scanning the disk. The user can review the dashboard, adjust the move plan, and proceed to execution. Re-scan is offered if paths no longer exist.</w:t>
      </w:r>
    </w:p>
    <w:p>
      <w:pPr>
        <w:spacing w:after="160" w:before="0"/>
      </w:pPr>
    </w:p>
    <w:p>
      <w:pPr>
        <w:pStyle w:val="Heading2"/>
        <w:spacing w:after="120" w:before="320"/>
      </w:pPr>
      <w:r>
        <w:rPr>
          <w:rFonts w:ascii="Arial" w:cs="Arial" w:eastAsia="Arial" w:hAnsi="Arial"/>
          <w:b/>
          <w:bCs/>
          <w:color w:val="4A7C59"/>
          <w:sz w:val="26"/>
          <w:szCs w:val="26"/>
        </w:rPr>
        <w:t xml:space="preserve">4.3 Compliance boundaries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Compliance property</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FFFFFF"/>
                <w:sz w:val="20"/>
                <w:szCs w:val="20"/>
              </w:rPr>
              <w:t xml:space="preserve">Implementation</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No file content persisted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Extractor reads max 8KB into a temporary String, dropped after classification. Never written to disk.</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No PII in UI layer</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IPC bridge enforces: UI receives only pre-aggregated stats and sanitised ClassifiedFile structs. Raw paths are not surfaced unless user requests file list.</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No cloud transmission</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All processing local. Cloud clients are detected and their sync folders read, but no data is transmitted via FileIT itself. Cloud sync is handled by the installed client.</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Disk writes — explicit only</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Only fs::rename() calls during confirmed move execution. Dry-run mode is default — move_plan is built and presented before any file is touched.</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Session data — user-owned</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Session JSON written only on user request, to user-selected location. No automatic background persistence.</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Telemetry — opt-in only</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If implemented: aggregate counts only (total_files processed, doc_type distribution). Zero file paths, zero customer data, zero content.</w:t>
            </w:r>
          </w:p>
        </w:tc>
      </w:tr>
      <w:tr>
        <w:tc>
          <w:tcPr>
            <w:tcW w:type="dxa" w:w="24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GDPR posture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FileIT is a local tool operating on data the user already owns. It does not collect, transmit, or store personal data. No data controller relationship with end users.</w:t>
            </w:r>
          </w:p>
        </w:tc>
      </w:tr>
    </w:tbl>
    <w:p>
      <w:r>
        <w:br w:type="page"/>
      </w:r>
    </w:p>
    <w:p>
      <w:pPr>
        <w:pStyle w:val="Heading1"/>
        <w:pBdr>
          <w:bottom w:val="single" w:color="7A9E7E" w:sz="4" w:space="6"/>
        </w:pBdr>
        <w:spacing w:after="160" w:before="480"/>
      </w:pPr>
      <w:r>
        <w:rPr>
          <w:rFonts w:ascii="Arial" w:cs="Arial" w:eastAsia="Arial" w:hAnsi="Arial"/>
          <w:b/>
          <w:bCs/>
          <w:color w:val="2C2418"/>
          <w:sz w:val="32"/>
          <w:szCs w:val="32"/>
        </w:rPr>
        <w:t xml:space="preserve">5. Design System &amp; UX</w:t>
      </w:r>
    </w:p>
    <w:p>
      <w:pPr>
        <w:pStyle w:val="Heading2"/>
        <w:spacing w:after="120" w:before="320"/>
      </w:pPr>
      <w:r>
        <w:rPr>
          <w:rFonts w:ascii="Arial" w:cs="Arial" w:eastAsia="Arial" w:hAnsi="Arial"/>
          <w:b/>
          <w:bCs/>
          <w:color w:val="4A7C59"/>
          <w:sz w:val="26"/>
          <w:szCs w:val="26"/>
        </w:rPr>
        <w:t xml:space="preserve">5.1 Design philosophy</w:t>
      </w:r>
    </w:p>
    <w:p>
      <w:pPr>
        <w:spacing w:after="120" w:before="60"/>
      </w:pPr>
      <w:r>
        <w:rPr>
          <w:rFonts w:ascii="Arial" w:cs="Arial" w:eastAsia="Arial" w:hAnsi="Arial"/>
          <w:color w:val="2C2418"/>
          <w:sz w:val="22"/>
          <w:szCs w:val="22"/>
        </w:rPr>
        <w:t xml:space="preserve">FileIT runs a technically complex process — filesystem traversal, content extraction, classification, cloud detection, file movement — but the user should never feel that complexity. The design principle is a knowledgeable friend who happens to know IT: warm, reassuring, explains what is happening at each step, and never uses technical language with a non-technical user.</w:t>
      </w:r>
    </w:p>
    <w:p>
      <w:pPr>
        <w:spacing w:after="80" w:before="0"/>
      </w:pPr>
    </w:p>
    <w:p>
      <w:pPr>
        <w:spacing w:after="120" w:before="60"/>
      </w:pPr>
      <w:r>
        <w:rPr>
          <w:rFonts w:ascii="Arial" w:cs="Arial" w:eastAsia="Arial" w:hAnsi="Arial"/>
          <w:color w:val="2C2418"/>
          <w:sz w:val="22"/>
          <w:szCs w:val="22"/>
        </w:rPr>
        <w:t xml:space="preserve">Primary target group: women working as financial advisors or administrative agents. The aesthetic is deliberately cozy and friendly — not sterile enterprise software — while remaining professional enough to use in a work context.</w:t>
      </w:r>
    </w:p>
    <w:p>
      <w:pPr>
        <w:spacing w:after="160" w:before="0"/>
      </w:pPr>
    </w:p>
    <w:p>
      <w:pPr>
        <w:pStyle w:val="Heading2"/>
        <w:spacing w:after="120" w:before="320"/>
      </w:pPr>
      <w:r>
        <w:rPr>
          <w:rFonts w:ascii="Arial" w:cs="Arial" w:eastAsia="Arial" w:hAnsi="Arial"/>
          <w:b/>
          <w:bCs/>
          <w:color w:val="4A7C59"/>
          <w:sz w:val="26"/>
          <w:szCs w:val="26"/>
        </w:rPr>
        <w:t xml:space="preserve">5.2 Visual language</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FFFFFF"/>
                <w:sz w:val="20"/>
                <w:szCs w:val="20"/>
              </w:rPr>
              <w:t xml:space="preserve">Value / rationale</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Primary colour</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#7A9E7E — sage green. Calm, trustworthy, associated with organisation and nature.</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Background</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#FAF7F2 — warm cream. Not clinical white. Feels like paper, not software.</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Accent blush</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#D4818A — for warnings, duplicates, attention items. Warm, not alarming red.</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Accent gold</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#C4973A — for cloud status, optional features, secondary actions.</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Typography</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DM Serif Display (headlines, titles) + DM Sans (body, UI labels). Serif headlines add warmth and character; sans body is clean and readable.</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Border radius</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16px cards, 50px buttons (pill shape). Soft, approachable.</w:t>
            </w:r>
          </w:p>
        </w:tc>
      </w:tr>
      <w:tr>
        <w:tc>
          <w:tcPr>
            <w:tcW w:type="dxa" w:w="18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Illustrations</w:t>
            </w:r>
          </w:p>
        </w:tc>
        <w:tc>
          <w:tcPr>
            <w:tcW w:type="dxa" w:w="7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C5040"/>
                <w:sz w:val="20"/>
                <w:szCs w:val="20"/>
              </w:rPr>
              <w:t xml:space="preserve">Stacked folder cards showing before/after state on welcome screen. No stock photography, no generic icons.</w:t>
            </w:r>
          </w:p>
        </w:tc>
      </w:tr>
    </w:tbl>
    <w:p>
      <w:pPr>
        <w:spacing w:after="160" w:before="0"/>
      </w:pPr>
    </w:p>
    <w:p>
      <w:pPr>
        <w:pStyle w:val="Heading2"/>
        <w:spacing w:after="120" w:before="320"/>
      </w:pPr>
      <w:r>
        <w:rPr>
          <w:rFonts w:ascii="Arial" w:cs="Arial" w:eastAsia="Arial" w:hAnsi="Arial"/>
          <w:b/>
          <w:bCs/>
          <w:color w:val="4A7C59"/>
          <w:sz w:val="26"/>
          <w:szCs w:val="26"/>
        </w:rPr>
        <w:t xml:space="preserve">5.3 Application flow — five screens</w:t>
      </w:r>
    </w:p>
    <w:p>
      <w:pPr>
        <w:spacing w:after="60" w:before="0"/>
      </w:pPr>
    </w:p>
    <w:p>
      <w:pPr>
        <w:pStyle w:val="ListParagraph"/>
        <w:numPr>
          <w:ilvl w:val="0"/>
          <w:numId w:val="2"/>
        </w:numPr>
        <w:spacing w:after="40" w:before="40"/>
      </w:pPr>
      <w:r>
        <w:rPr>
          <w:rFonts w:ascii="Arial" w:cs="Arial" w:eastAsia="Arial" w:hAnsi="Arial"/>
          <w:color w:val="2C2418"/>
          <w:sz w:val="22"/>
          <w:szCs w:val="22"/>
        </w:rPr>
        <w:t xml:space="preserve">Welcome screen: Brand introduction, before/after folder illustration, compliance badges (Privacy first, GDPR aware, Works offline). Two CTAs: Start organising / Preview dashboard.</w:t>
      </w:r>
    </w:p>
    <w:p>
      <w:pPr>
        <w:pStyle w:val="ListParagraph"/>
        <w:numPr>
          <w:ilvl w:val="0"/>
          <w:numId w:val="2"/>
        </w:numPr>
        <w:spacing w:after="40" w:before="40"/>
      </w:pPr>
      <w:r>
        <w:rPr>
          <w:rFonts w:ascii="Arial" w:cs="Arial" w:eastAsia="Arial" w:hAnsi="Arial"/>
          <w:color w:val="2C2418"/>
          <w:sz w:val="22"/>
          <w:szCs w:val="22"/>
        </w:rPr>
        <w:t xml:space="preserve">File types screen: Core types pre-selected (PDF, DOCX, XLSX, Images). Optional types as chips. Privacy note explaining local-only processing. User can add ZIP archives, PowerPoint, audio memos, CSV.</w:t>
      </w:r>
    </w:p>
    <w:p>
      <w:pPr>
        <w:pStyle w:val="ListParagraph"/>
        <w:numPr>
          <w:ilvl w:val="0"/>
          <w:numId w:val="2"/>
        </w:numPr>
        <w:spacing w:after="40" w:before="40"/>
      </w:pPr>
      <w:r>
        <w:rPr>
          <w:rFonts w:ascii="Arial" w:cs="Arial" w:eastAsia="Arial" w:hAnsi="Arial"/>
          <w:color w:val="2C2418"/>
          <w:sz w:val="22"/>
          <w:szCs w:val="22"/>
        </w:rPr>
        <w:t xml:space="preserve">Scanning screen: Animated pulse ring, live scan log showing filenames being recognised and customer names found, cloud detection banner. Progress bar. Warm, reassuring copy.</w:t>
      </w:r>
    </w:p>
    <w:p>
      <w:pPr>
        <w:pStyle w:val="ListParagraph"/>
        <w:numPr>
          <w:ilvl w:val="0"/>
          <w:numId w:val="2"/>
        </w:numPr>
        <w:spacing w:after="40" w:before="40"/>
      </w:pPr>
      <w:r>
        <w:rPr>
          <w:rFonts w:ascii="Arial" w:cs="Arial" w:eastAsia="Arial" w:hAnsi="Arial"/>
          <w:color w:val="2C2418"/>
          <w:sz w:val="22"/>
          <w:szCs w:val="22"/>
        </w:rPr>
        <w:t xml:space="preserve">Dashboard screen: Summary stats (total files, size, customers found, duplicates). Activity bar chart by creation month. Institution treemap. Word cloud from content keywords. Files-per-customer bar list. File type donut. Cloud sync banner with FileMatch CTA.</w:t>
      </w:r>
    </w:p>
    <w:p>
      <w:pPr>
        <w:pStyle w:val="ListParagraph"/>
        <w:numPr>
          <w:ilvl w:val="0"/>
          <w:numId w:val="2"/>
        </w:numPr>
        <w:spacing w:after="40" w:before="40"/>
      </w:pPr>
      <w:r>
        <w:rPr>
          <w:rFonts w:ascii="Arial" w:cs="Arial" w:eastAsia="Arial" w:hAnsi="Arial"/>
          <w:color w:val="2C2418"/>
          <w:sz w:val="22"/>
          <w:szCs w:val="22"/>
        </w:rPr>
        <w:t xml:space="preserve">Cleanup screen: Three destination options (local only / local + cloud / cloud to cloud). Four sort dimensions (customer name, month-year, issuing institution, document type). Preview-before-move callout. Single CTA to start.</w:t>
      </w:r>
    </w:p>
    <w:p>
      <w:pPr>
        <w:spacing w:after="160" w:before="0"/>
      </w:pPr>
    </w:p>
    <w:p>
      <w:pPr>
        <w:pStyle w:val="Heading2"/>
        <w:spacing w:after="120" w:before="320"/>
      </w:pPr>
      <w:r>
        <w:rPr>
          <w:rFonts w:ascii="Arial" w:cs="Arial" w:eastAsia="Arial" w:hAnsi="Arial"/>
          <w:b/>
          <w:bCs/>
          <w:color w:val="4A7C59"/>
          <w:sz w:val="26"/>
          <w:szCs w:val="26"/>
        </w:rPr>
        <w:t xml:space="preserve">5.4 Dashboard data visualisations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2400"/>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626"/>
            <w:tcBorders>
              <w:top w:val="single" w:color="DDDDDD" w:sz="1"/>
              <w:left w:val="single" w:color="DDDDDD" w:sz="1"/>
              <w:bottom w:val="single" w:color="DDDDDD" w:sz="1"/>
              <w:right w:val="single" w:color="DDDDDD" w:sz="1"/>
            </w:tcBorders>
            <w:shd w:fill="4A7C59"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Activity bar chart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file.doc_date by month, 12 months rolling</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Click bar → filter file list by month</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Institution treemap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Count of files per institution from ClassifiedFile.institution</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Click cell → filter by institution</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Word cloud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Frequency of DocType trigger keywords across corpus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Click word → filter by doc type</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Customer bar list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Count of ClassifiedFile per customer name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Click row → filter by customer</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File type donut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Count by extension group</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Static, legend only</w:t>
            </w:r>
          </w:p>
        </w:tc>
      </w:tr>
      <w:tr>
        <w:tc>
          <w:tcPr>
            <w:tcW w:type="dxa" w:w="2000"/>
            <w:tcBorders>
              <w:top w:val="single" w:color="DDDDDD" w:sz="1"/>
              <w:left w:val="single" w:color="DDDDDD" w:sz="1"/>
              <w:bottom w:val="single" w:color="DDDDDD" w:sz="1"/>
              <w:right w:val="single" w:color="DDDDDD" w:sz="1"/>
            </w:tcBorders>
            <w:shd w:fill="F8F8F6" w:val="clear"/>
            <w:tcMar>
              <w:top w:type="dxa" w:w="80"/>
              <w:left w:type="dxa" w:w="120"/>
              <w:bottom w:type="dxa" w:w="80"/>
              <w:right w:type="dxa" w:w="120"/>
            </w:tcMar>
          </w:tcPr>
          <w:p>
            <w:r>
              <w:rPr>
                <w:rFonts w:ascii="Arial" w:cs="Arial" w:eastAsia="Arial" w:hAnsi="Arial"/>
                <w:b w:val="false"/>
                <w:bCs w:val="false"/>
                <w:color w:val="2C2418"/>
                <w:sz w:val="20"/>
                <w:szCs w:val="20"/>
              </w:rPr>
              <w:t xml:space="preserve">FileMatch view (v2)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Cloud left / local right, time X-axis, duplicate lines</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C2418"/>
                <w:sz w:val="20"/>
                <w:szCs w:val="20"/>
              </w:rPr>
              <w:t xml:space="preserve">Switch time scale: day / week / month / year</w:t>
            </w:r>
          </w:p>
        </w:tc>
      </w:tr>
    </w:tbl>
    <w:p>
      <w:r>
        <w:br w:type="page"/>
      </w:r>
    </w:p>
    <w:p>
      <w:pPr>
        <w:pStyle w:val="Heading1"/>
        <w:pBdr>
          <w:bottom w:val="single" w:color="7A9E7E" w:sz="4" w:space="6"/>
        </w:pBdr>
        <w:spacing w:after="160" w:before="480"/>
      </w:pPr>
      <w:r>
        <w:rPr>
          <w:rFonts w:ascii="Arial" w:cs="Arial" w:eastAsia="Arial" w:hAnsi="Arial"/>
          <w:b/>
          <w:bCs/>
          <w:color w:val="2C2418"/>
          <w:sz w:val="32"/>
          <w:szCs w:val="32"/>
        </w:rPr>
        <w:t xml:space="preserve">6. Open Questions &amp; Next Steps</w:t>
      </w:r>
    </w:p>
    <w:p>
      <w:pPr>
        <w:pStyle w:val="Heading2"/>
        <w:spacing w:after="120" w:before="320"/>
      </w:pPr>
      <w:r>
        <w:rPr>
          <w:rFonts w:ascii="Arial" w:cs="Arial" w:eastAsia="Arial" w:hAnsi="Arial"/>
          <w:b/>
          <w:bCs/>
          <w:color w:val="4A7C59"/>
          <w:sz w:val="26"/>
          <w:szCs w:val="26"/>
        </w:rPr>
        <w:t xml:space="preserve">6.1 Decided</w:t>
      </w:r>
    </w:p>
    <w:p>
      <w:pPr>
        <w:pStyle w:val="ListParagraph"/>
        <w:numPr>
          <w:ilvl w:val="0"/>
          <w:numId w:val="2"/>
        </w:numPr>
        <w:spacing w:after="40" w:before="40"/>
      </w:pPr>
      <w:r>
        <w:rPr>
          <w:rFonts w:ascii="Arial" w:cs="Arial" w:eastAsia="Arial" w:hAnsi="Arial"/>
          <w:color w:val="2C2418"/>
          <w:sz w:val="22"/>
          <w:szCs w:val="22"/>
        </w:rPr>
        <w:t xml:space="preserve">Runtime framework: Tauri v2 — decided</w:t>
      </w:r>
    </w:p>
    <w:p>
      <w:pPr>
        <w:pStyle w:val="ListParagraph"/>
        <w:numPr>
          <w:ilvl w:val="0"/>
          <w:numId w:val="2"/>
        </w:numPr>
        <w:spacing w:after="40" w:before="40"/>
      </w:pPr>
      <w:r>
        <w:rPr>
          <w:rFonts w:ascii="Arial" w:cs="Arial" w:eastAsia="Arial" w:hAnsi="Arial"/>
          <w:color w:val="2C2418"/>
          <w:sz w:val="22"/>
          <w:szCs w:val="22"/>
        </w:rPr>
        <w:t xml:space="preserve">Language: Rust backend + React/TypeScript frontend — decided</w:t>
      </w:r>
    </w:p>
    <w:p>
      <w:pPr>
        <w:pStyle w:val="ListParagraph"/>
        <w:numPr>
          <w:ilvl w:val="0"/>
          <w:numId w:val="2"/>
        </w:numPr>
        <w:spacing w:after="40" w:before="40"/>
      </w:pPr>
      <w:r>
        <w:rPr>
          <w:rFonts w:ascii="Arial" w:cs="Arial" w:eastAsia="Arial" w:hAnsi="Arial"/>
          <w:color w:val="2C2418"/>
          <w:sz w:val="22"/>
          <w:szCs w:val="22"/>
        </w:rPr>
        <w:t xml:space="preserve">Classifier approach: text signals only, no visual brand fingerprinting — decided</w:t>
      </w:r>
    </w:p>
    <w:p>
      <w:pPr>
        <w:pStyle w:val="ListParagraph"/>
        <w:numPr>
          <w:ilvl w:val="0"/>
          <w:numId w:val="2"/>
        </w:numPr>
        <w:spacing w:after="40" w:before="40"/>
      </w:pPr>
      <w:r>
        <w:rPr>
          <w:rFonts w:ascii="Arial" w:cs="Arial" w:eastAsia="Arial" w:hAnsi="Arial"/>
          <w:color w:val="2C2418"/>
          <w:sz w:val="22"/>
          <w:szCs w:val="22"/>
        </w:rPr>
        <w:t xml:space="preserve">Persistence model: in-memory session only, user-triggered JSON export — decided</w:t>
      </w:r>
    </w:p>
    <w:p>
      <w:pPr>
        <w:pStyle w:val="ListParagraph"/>
        <w:numPr>
          <w:ilvl w:val="0"/>
          <w:numId w:val="2"/>
        </w:numPr>
        <w:spacing w:after="40" w:before="40"/>
      </w:pPr>
      <w:r>
        <w:rPr>
          <w:rFonts w:ascii="Arial" w:cs="Arial" w:eastAsia="Arial" w:hAnsi="Arial"/>
          <w:color w:val="2C2418"/>
          <w:sz w:val="22"/>
          <w:szCs w:val="22"/>
        </w:rPr>
        <w:t xml:space="preserve">OCR engine: Tesseract 5 via tesseract-rs, bundled, offline, Czech + Slovak language packs — decided</w:t>
      </w:r>
    </w:p>
    <w:p>
      <w:pPr>
        <w:pStyle w:val="ListParagraph"/>
        <w:numPr>
          <w:ilvl w:val="0"/>
          <w:numId w:val="2"/>
        </w:numPr>
        <w:spacing w:after="40" w:before="40"/>
      </w:pPr>
      <w:r>
        <w:rPr>
          <w:rFonts w:ascii="Arial" w:cs="Arial" w:eastAsia="Arial" w:hAnsi="Arial"/>
          <w:color w:val="2C2418"/>
          <w:sz w:val="22"/>
          <w:szCs w:val="22"/>
        </w:rPr>
        <w:t xml:space="preserve">Video exclusion: blocklist at Filter stage, all common video extensions — decided</w:t>
      </w:r>
    </w:p>
    <w:p>
      <w:pPr>
        <w:pStyle w:val="ListParagraph"/>
        <w:numPr>
          <w:ilvl w:val="0"/>
          <w:numId w:val="2"/>
        </w:numPr>
        <w:spacing w:after="40" w:before="40"/>
      </w:pPr>
      <w:r>
        <w:rPr>
          <w:rFonts w:ascii="Arial" w:cs="Arial" w:eastAsia="Arial" w:hAnsi="Arial"/>
          <w:color w:val="2C2418"/>
          <w:sz w:val="22"/>
          <w:szCs w:val="22"/>
        </w:rPr>
        <w:t xml:space="preserve">Image handling: document-scan vs photo classifier, document scans to OCR, photos flagged as Identity — decided</w:t>
      </w:r>
    </w:p>
    <w:p>
      <w:pPr>
        <w:pStyle w:val="ListParagraph"/>
        <w:numPr>
          <w:ilvl w:val="0"/>
          <w:numId w:val="2"/>
        </w:numPr>
        <w:spacing w:after="40" w:before="40"/>
      </w:pPr>
      <w:r>
        <w:rPr>
          <w:rFonts w:ascii="Arial" w:cs="Arial" w:eastAsia="Arial" w:hAnsi="Arial"/>
          <w:color w:val="2C2418"/>
          <w:sz w:val="22"/>
          <w:szCs w:val="22"/>
        </w:rPr>
        <w:t xml:space="preserve">Compliance posture: no data collection, no transmission, dry-run-first move execution — decided</w:t>
      </w:r>
    </w:p>
    <w:p>
      <w:pPr>
        <w:spacing w:after="160" w:before="0"/>
      </w:pPr>
    </w:p>
    <w:p>
      <w:pPr>
        <w:pStyle w:val="Heading2"/>
        <w:spacing w:after="120" w:before="320"/>
      </w:pPr>
      <w:r>
        <w:rPr>
          <w:rFonts w:ascii="Arial" w:cs="Arial" w:eastAsia="Arial" w:hAnsi="Arial"/>
          <w:b/>
          <w:bCs/>
          <w:color w:val="4A7C59"/>
          <w:sz w:val="26"/>
          <w:szCs w:val="26"/>
        </w:rPr>
        <w:t xml:space="preserve">6.2 To be designed next</w:t>
      </w:r>
    </w:p>
    <w:p>
      <w:pPr>
        <w:pStyle w:val="ListParagraph"/>
        <w:numPr>
          <w:ilvl w:val="0"/>
          <w:numId w:val="2"/>
        </w:numPr>
        <w:spacing w:after="40" w:before="40"/>
      </w:pPr>
      <w:r>
        <w:rPr>
          <w:rFonts w:ascii="Arial" w:cs="Arial" w:eastAsia="Arial" w:hAnsi="Arial"/>
          <w:color w:val="2C2418"/>
          <w:sz w:val="22"/>
          <w:szCs w:val="22"/>
        </w:rPr>
        <w:t xml:space="preserve">Cloud probe architecture: full detection flow for OneDrive, Google Drive, Dropbox, Box — registry + process probe → sync folder access → FileMatch view</w:t>
      </w:r>
    </w:p>
    <w:p>
      <w:pPr>
        <w:pStyle w:val="ListParagraph"/>
        <w:numPr>
          <w:ilvl w:val="0"/>
          <w:numId w:val="2"/>
        </w:numPr>
        <w:spacing w:after="40" w:before="40"/>
      </w:pPr>
      <w:r>
        <w:rPr>
          <w:rFonts w:ascii="Arial" w:cs="Arial" w:eastAsia="Arial" w:hAnsi="Arial"/>
          <w:color w:val="2C2418"/>
          <w:sz w:val="22"/>
          <w:szCs w:val="22"/>
        </w:rPr>
        <w:t xml:space="preserve">Cloud setup wizard: guided flow when no cloud client is detected — question set to identify preferred service, trigger installation, verify completion</w:t>
      </w:r>
    </w:p>
    <w:p>
      <w:pPr>
        <w:pStyle w:val="ListParagraph"/>
        <w:numPr>
          <w:ilvl w:val="0"/>
          <w:numId w:val="2"/>
        </w:numPr>
        <w:spacing w:after="40" w:before="40"/>
      </w:pPr>
      <w:r>
        <w:rPr>
          <w:rFonts w:ascii="Arial" w:cs="Arial" w:eastAsia="Arial" w:hAnsi="Arial"/>
          <w:color w:val="2C2418"/>
          <w:sz w:val="22"/>
          <w:szCs w:val="22"/>
        </w:rPr>
        <w:t xml:space="preserve">FileMatch visualisation: the cloud vs local comparison view — left/right layout, time X-axis, duplicate line connectors, Gmail attachment mapping</w:t>
      </w:r>
    </w:p>
    <w:p>
      <w:pPr>
        <w:pStyle w:val="ListParagraph"/>
        <w:numPr>
          <w:ilvl w:val="0"/>
          <w:numId w:val="2"/>
        </w:numPr>
        <w:spacing w:after="40" w:before="40"/>
      </w:pPr>
      <w:r>
        <w:rPr>
          <w:rFonts w:ascii="Arial" w:cs="Arial" w:eastAsia="Arial" w:hAnsi="Arial"/>
          <w:color w:val="2C2418"/>
          <w:sz w:val="22"/>
          <w:szCs w:val="22"/>
        </w:rPr>
        <w:t xml:space="preserve">Installer and distribution: NSIS or WiX installer, code signing certificate, auto-update mechanism (Tauri updater plugin)</w:t>
      </w:r>
    </w:p>
    <w:p>
      <w:pPr>
        <w:pStyle w:val="ListParagraph"/>
        <w:numPr>
          <w:ilvl w:val="0"/>
          <w:numId w:val="2"/>
        </w:numPr>
        <w:spacing w:after="40" w:before="40"/>
      </w:pPr>
      <w:r>
        <w:rPr>
          <w:rFonts w:ascii="Arial" w:cs="Arial" w:eastAsia="Arial" w:hAnsi="Arial"/>
          <w:color w:val="2C2418"/>
          <w:sz w:val="22"/>
          <w:szCs w:val="22"/>
        </w:rPr>
        <w:t xml:space="preserve">Institution dictionary maintenance: update delivery mechanism, contribution process for new institutions</w:t>
      </w:r>
    </w:p>
    <w:p>
      <w:pPr>
        <w:pStyle w:val="ListParagraph"/>
        <w:numPr>
          <w:ilvl w:val="0"/>
          <w:numId w:val="2"/>
        </w:numPr>
        <w:spacing w:after="40" w:before="40"/>
      </w:pPr>
      <w:r>
        <w:rPr>
          <w:rFonts w:ascii="Arial" w:cs="Arial" w:eastAsia="Arial" w:hAnsi="Arial"/>
          <w:color w:val="2C2418"/>
          <w:sz w:val="22"/>
          <w:szCs w:val="22"/>
        </w:rPr>
        <w:t xml:space="preserve">Confidence review UI: the screen for 0.40–0.84 confidence files — evidence display, manual override flow</w:t>
      </w:r>
    </w:p>
    <w:p>
      <w:pPr>
        <w:pStyle w:val="ListParagraph"/>
        <w:numPr>
          <w:ilvl w:val="0"/>
          <w:numId w:val="2"/>
        </w:numPr>
        <w:spacing w:after="40" w:before="40"/>
      </w:pPr>
      <w:r>
        <w:rPr>
          <w:rFonts w:ascii="Arial" w:cs="Arial" w:eastAsia="Arial" w:hAnsi="Arial"/>
          <w:color w:val="2C2418"/>
          <w:sz w:val="22"/>
          <w:szCs w:val="22"/>
        </w:rPr>
        <w:t xml:space="preserve">Localisation strategy: Czech primary, Slovak as near-zero effort addition (shared dictionary base), future DE/AT/HU</w:t>
      </w:r>
    </w:p>
    <w:p>
      <w:pPr>
        <w:pStyle w:val="ListParagraph"/>
        <w:numPr>
          <w:ilvl w:val="0"/>
          <w:numId w:val="2"/>
        </w:numPr>
        <w:spacing w:after="40" w:before="40"/>
      </w:pPr>
      <w:r>
        <w:rPr>
          <w:rFonts w:ascii="Arial" w:cs="Arial" w:eastAsia="Arial" w:hAnsi="Arial"/>
          <w:color w:val="2C2418"/>
          <w:sz w:val="22"/>
          <w:szCs w:val="22"/>
        </w:rPr>
        <w:t xml:space="preserve">Session project UX: naming, saving, loading flow — the brainstorm/sharing use case</w:t>
      </w:r>
    </w:p>
    <w:p>
      <w:pPr>
        <w:spacing w:after="160" w:before="0"/>
      </w:pPr>
    </w:p>
    <w:p>
      <w:pPr>
        <w:pStyle w:val="Heading2"/>
        <w:spacing w:after="120" w:before="320"/>
      </w:pPr>
      <w:r>
        <w:rPr>
          <w:rFonts w:ascii="Arial" w:cs="Arial" w:eastAsia="Arial" w:hAnsi="Arial"/>
          <w:b/>
          <w:bCs/>
          <w:color w:val="4A7C59"/>
          <w:sz w:val="26"/>
          <w:szCs w:val="26"/>
        </w:rPr>
        <w:t xml:space="preserve">6.3 Technical risks</w:t>
      </w:r>
    </w:p>
    <w:p>
      <w:pPr>
        <w:pStyle w:val="ListParagraph"/>
        <w:numPr>
          <w:ilvl w:val="0"/>
          <w:numId w:val="2"/>
        </w:numPr>
        <w:spacing w:after="40" w:before="40"/>
      </w:pPr>
      <w:r>
        <w:rPr>
          <w:rFonts w:ascii="Arial" w:cs="Arial" w:eastAsia="Arial" w:hAnsi="Arial"/>
          <w:color w:val="2C2418"/>
          <w:sz w:val="22"/>
          <w:szCs w:val="22"/>
        </w:rPr>
        <w:t xml:space="preserve">Tesseract accuracy on low-quality CamScanner images: Czech diacritics (á, č, ě, í, ř, š, ž) require the Czech language pack. Should be validated against real scan samples before committing to offline-only OCR.</w:t>
      </w:r>
    </w:p>
    <w:p>
      <w:pPr>
        <w:pStyle w:val="ListParagraph"/>
        <w:numPr>
          <w:ilvl w:val="0"/>
          <w:numId w:val="2"/>
        </w:numPr>
        <w:spacing w:after="40" w:before="40"/>
      </w:pPr>
      <w:r>
        <w:rPr>
          <w:rFonts w:ascii="Arial" w:cs="Arial" w:eastAsia="Arial" w:hAnsi="Arial"/>
          <w:color w:val="2C2418"/>
          <w:sz w:val="22"/>
          <w:szCs w:val="22"/>
        </w:rPr>
        <w:t xml:space="preserve">MSVC Build Tools licensing: brief legal review needed before commercial distribution.</w:t>
      </w:r>
    </w:p>
    <w:p>
      <w:pPr>
        <w:pStyle w:val="ListParagraph"/>
        <w:numPr>
          <w:ilvl w:val="0"/>
          <w:numId w:val="2"/>
        </w:numPr>
        <w:spacing w:after="40" w:before="40"/>
      </w:pPr>
      <w:r>
        <w:rPr>
          <w:rFonts w:ascii="Arial" w:cs="Arial" w:eastAsia="Arial" w:hAnsi="Arial"/>
          <w:color w:val="2C2418"/>
          <w:sz w:val="22"/>
          <w:szCs w:val="22"/>
        </w:rPr>
        <w:t xml:space="preserve">WebView2 availability: pre-installed on Windows 11 and updated Windows 10. Older Windows 10 installations may need the WebView2 runtime bootstrapper included in installer.</w:t>
      </w:r>
    </w:p>
    <w:p>
      <w:pPr>
        <w:pStyle w:val="ListParagraph"/>
        <w:numPr>
          <w:ilvl w:val="0"/>
          <w:numId w:val="2"/>
        </w:numPr>
        <w:spacing w:after="40" w:before="40"/>
      </w:pPr>
      <w:r>
        <w:rPr>
          <w:rFonts w:ascii="Arial" w:cs="Arial" w:eastAsia="Arial" w:hAnsi="Arial"/>
          <w:color w:val="2C2418"/>
          <w:sz w:val="22"/>
          <w:szCs w:val="22"/>
        </w:rPr>
        <w:t xml:space="preserve">OneDrive API vs sync folder: Direct sync folder file access is simple but bypasses OneDrive change tracking. For cloud-to-cloud scenarios, the Microsoft Graph API may be required, introducing an OAuth flow.</w:t>
      </w:r>
    </w:p>
    <w:p>
      <w:pPr>
        <w:spacing w:after="200" w:before="0"/>
      </w:pPr>
    </w:p>
    <w:p>
      <w:pPr>
        <w:pBdr>
          <w:top w:val="single" w:color="DDDDDD" w:sz="2" w:space="8"/>
        </w:pBdr>
        <w:spacing w:after="60" w:before="200"/>
      </w:pPr>
      <w:r>
        <w:rPr>
          <w:rFonts w:ascii="Arial" w:cs="Arial" w:eastAsia="Arial" w:hAnsi="Arial"/>
          <w:color w:val="8C7E6E"/>
          <w:sz w:val="18"/>
          <w:szCs w:val="18"/>
        </w:rPr>
        <w:t xml:space="preserve">FileIT — Technology &amp; Design Summary · v0.1 · April 2026 · Confidential working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8C7E6E"/>
        <w:sz w:val="16"/>
        <w:szCs w:val="16"/>
      </w:rPr>
      <w:t xml:space="preserve">Confidential — Internal Working Document</w:t>
    </w:r>
    <w:r>
      <w:rPr>
        <w:rFonts w:ascii="Arial" w:cs="Arial" w:eastAsia="Arial" w:hAnsi="Arial"/>
        <w:color w:val="8C7E6E"/>
        <w:sz w:val="16"/>
        <w:szCs w:val="16"/>
      </w:rPr>
      <w:t xml:space="preserve">	Page </w:t>
    </w:r>
    <w:r>
      <w:rPr>
        <w:rFonts w:ascii="Arial" w:cs="Arial" w:eastAsia="Arial" w:hAnsi="Arial"/>
        <w:color w:val="8C7E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9E7E" w:sz="4" w:space="4"/>
      </w:pBdr>
      <w:tabs>
        <w:tab w:val="right" w:pos="9026"/>
      </w:tabs>
    </w:pPr>
    <w:r>
      <w:rPr>
        <w:rFonts w:ascii="Arial" w:cs="Arial" w:eastAsia="Arial" w:hAnsi="Arial"/>
        <w:b/>
        <w:bCs/>
        <w:color w:val="4A7C59"/>
        <w:sz w:val="18"/>
        <w:szCs w:val="18"/>
      </w:rPr>
      <w:t xml:space="preserve">FileIT</w:t>
    </w:r>
    <w:r>
      <w:rPr>
        <w:rFonts w:ascii="Arial" w:cs="Arial" w:eastAsia="Arial" w:hAnsi="Arial"/>
        <w:color w:val="8C7E6E"/>
        <w:sz w:val="18"/>
        <w:szCs w:val="18"/>
      </w:rPr>
      <w:t xml:space="preserve">	Technology &amp; Design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2026-04-16T23:01:44.686Z</dcterms:created>
  <dcterms:modified xsi:type="dcterms:W3CDTF">2026-04-16T23:01:44.687Z</dcterms:modified>
</cp:coreProperties>
</file>

<file path=docProps/custom.xml><?xml version="1.0" encoding="utf-8"?>
<Properties xmlns="http://schemas.openxmlformats.org/officeDocument/2006/custom-properties" xmlns:vt="http://schemas.openxmlformats.org/officeDocument/2006/docPropsVTypes"/>
</file>