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D44" w:rsidRPr="00D857B8" w:rsidRDefault="00564D44" w:rsidP="00D857B8">
      <w:pPr>
        <w:spacing w:after="120" w:line="240" w:lineRule="auto"/>
        <w:jc w:val="center"/>
        <w:rPr>
          <w:rFonts w:ascii="Times New Roman" w:hAnsi="Times New Roman" w:cs="Times New Roman"/>
          <w:b/>
          <w:sz w:val="32"/>
          <w:szCs w:val="32"/>
        </w:rPr>
      </w:pPr>
      <w:r w:rsidRPr="00D857B8">
        <w:rPr>
          <w:rFonts w:ascii="Times New Roman" w:hAnsi="Times New Roman" w:cs="Times New Roman"/>
          <w:b/>
          <w:sz w:val="32"/>
          <w:szCs w:val="32"/>
        </w:rPr>
        <w:t>Teze prováděcích vyhlášek k návrhu zákona o účetnictví</w:t>
      </w:r>
      <w:bookmarkStart w:id="0" w:name="_GoBack"/>
      <w:bookmarkEnd w:id="0"/>
    </w:p>
    <w:p w:rsidR="00671A43" w:rsidRPr="00D857B8" w:rsidRDefault="00671A43" w:rsidP="00D857B8">
      <w:pPr>
        <w:pStyle w:val="Nadpis1"/>
        <w:keepNext w:val="0"/>
        <w:keepLines w:val="0"/>
        <w:numPr>
          <w:ilvl w:val="0"/>
          <w:numId w:val="25"/>
        </w:numPr>
        <w:pBdr>
          <w:bottom w:val="single" w:sz="12" w:space="1" w:color="140E96"/>
        </w:pBdr>
        <w:spacing w:before="0" w:after="120" w:line="240" w:lineRule="auto"/>
        <w:ind w:left="578" w:hanging="578"/>
        <w:jc w:val="both"/>
        <w:rPr>
          <w:rFonts w:ascii="Times New Roman" w:eastAsia="Times New Roman" w:hAnsi="Times New Roman" w:cs="Times New Roman"/>
          <w:b/>
          <w:bCs/>
          <w:color w:val="140E96"/>
          <w:sz w:val="28"/>
          <w:szCs w:val="24"/>
        </w:rPr>
      </w:pPr>
      <w:r w:rsidRPr="00D857B8">
        <w:rPr>
          <w:rFonts w:ascii="Times New Roman" w:eastAsia="Times New Roman" w:hAnsi="Times New Roman" w:cs="Times New Roman"/>
          <w:b/>
          <w:bCs/>
          <w:color w:val="140E96"/>
          <w:sz w:val="28"/>
          <w:szCs w:val="24"/>
        </w:rPr>
        <w:t>Obecně</w:t>
      </w:r>
    </w:p>
    <w:p w:rsidR="00671A43" w:rsidRPr="00D857B8" w:rsidRDefault="00671A43" w:rsidP="00D857B8">
      <w:pPr>
        <w:pStyle w:val="Nadpis2"/>
        <w:keepNext w:val="0"/>
        <w:keepLines w:val="0"/>
        <w:numPr>
          <w:ilvl w:val="1"/>
          <w:numId w:val="25"/>
        </w:numPr>
        <w:pBdr>
          <w:bottom w:val="single" w:sz="8" w:space="1" w:color="5B9BD5"/>
        </w:pBdr>
        <w:spacing w:before="0" w:after="120" w:line="240" w:lineRule="auto"/>
        <w:ind w:left="792" w:hanging="792"/>
        <w:jc w:val="both"/>
        <w:rPr>
          <w:rFonts w:ascii="Times New Roman" w:eastAsia="Times New Roman" w:hAnsi="Times New Roman" w:cs="Times New Roman"/>
          <w:b/>
          <w:color w:val="140E96"/>
          <w:szCs w:val="24"/>
        </w:rPr>
      </w:pPr>
      <w:r w:rsidRPr="00D857B8">
        <w:rPr>
          <w:rFonts w:ascii="Times New Roman" w:eastAsia="Times New Roman" w:hAnsi="Times New Roman" w:cs="Times New Roman"/>
          <w:b/>
          <w:color w:val="140E96"/>
          <w:szCs w:val="24"/>
        </w:rPr>
        <w:t>Stávající úprava</w:t>
      </w:r>
    </w:p>
    <w:p w:rsidR="00564D44" w:rsidRPr="00D857B8" w:rsidRDefault="00564D44"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Účetnictví je upraveno samostatným zákonem č. 563/1993 Sb., o účetnictví, ve znění pozdějších předpisů (dále jen „zákon o účetnictví“), na který navazují prováděcí právní předpisy, jedná se o:</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500/2002 Sb., kterou se provádějí některá ustanovení zákona č. 563/1991 Sb., o účetnictví, ve znění pozdějších předpisů, pro účetní jednotky, které jsou podnikateli účtujícími v soustavě podvojného účetnictví, ve znění pozdějších předpisů</w:t>
      </w:r>
      <w:r w:rsidR="00827E4B" w:rsidRPr="00D857B8">
        <w:rPr>
          <w:rFonts w:ascii="Times New Roman" w:hAnsi="Times New Roman" w:cs="Times New Roman"/>
          <w:sz w:val="24"/>
          <w:szCs w:val="24"/>
        </w:rPr>
        <w:t>,</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501/2002 Sb., kterou se provádějí některá ustanovení zákona č. 563/1991 Sb., o účetnictví, ve znění pozdějších předpisů, pro účetní jednotky, které jsou bankami a jinými finančními institucemi, ve znění pozdějších předpisů,</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502/2002 Sb.., kterou se provádějí některá ustanovení zákona č. 563/1991 Sb., o účetnictví, ve znění pozdějších předpisů, pro účetní jednotky, které jsou pojišťovnami, ve znění pozdějších předpisů,</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503/2002 Sb., kterou se provádějí některá ustanovení zákona č. 563/1991 Sb., o účetnictví, ve znění pozdějších předpisů, pro zdravotní pojišťovny, ve znění pozdějších předpisů,</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504/2002 Sb., kterou se provádějí některá ustanovení zákona č. 563/1991 Sb., o účetnictví, ve znění pozdějších p</w:t>
      </w:r>
      <w:r w:rsidR="00B60740" w:rsidRPr="00D857B8">
        <w:rPr>
          <w:rFonts w:ascii="Times New Roman" w:hAnsi="Times New Roman" w:cs="Times New Roman"/>
          <w:sz w:val="24"/>
          <w:szCs w:val="24"/>
        </w:rPr>
        <w:t>ředpisů, pro účetní jednotky, u </w:t>
      </w:r>
      <w:r w:rsidRPr="00D857B8">
        <w:rPr>
          <w:rFonts w:ascii="Times New Roman" w:hAnsi="Times New Roman" w:cs="Times New Roman"/>
          <w:sz w:val="24"/>
          <w:szCs w:val="24"/>
        </w:rPr>
        <w:t>kterých hlavním předmětem činnosti není podnikání, pokud účtují v soustavě podvojného účetnictví, ve znění pozdějších předpisů,</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383/2009 Sb., o účetních záznamech v technické formě vybraných účetních jednotek a jejich předávání do centrálního systé</w:t>
      </w:r>
      <w:r w:rsidR="00B60740" w:rsidRPr="00D857B8">
        <w:rPr>
          <w:rFonts w:ascii="Times New Roman" w:hAnsi="Times New Roman" w:cs="Times New Roman"/>
          <w:sz w:val="24"/>
          <w:szCs w:val="24"/>
        </w:rPr>
        <w:t>mu účetních informací státu a o </w:t>
      </w:r>
      <w:r w:rsidRPr="00D857B8">
        <w:rPr>
          <w:rFonts w:ascii="Times New Roman" w:hAnsi="Times New Roman" w:cs="Times New Roman"/>
          <w:sz w:val="24"/>
          <w:szCs w:val="24"/>
        </w:rPr>
        <w:t>požadavcích na technické a smíšené formy účetních záznamů (technická vyhláška o účetních záznamech), ve znění pozdějších předpisů,</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410/2009 Sb., kterou se provádějí některá ustanovení zákona č. 563/1991 Sb., o účetnictví, ve znění pozdějších předpisů, pro některé vybrané účetní jednotky, ve znění pozdějších předpisů,</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270/2010 Sb., o inventarizaci majetku a závazků, ve znění pozdějších předpisů,</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220/2013 Sb., o požadavcích na schvalování účetních závěrek některých vybraných účetních jednotek,</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312/2014 Sb., o podmínkách sestavení účetních výkazů za Českou republiku (konsolidační vyhláška státu), ve znění pozdějších předpisů, a</w:t>
      </w:r>
    </w:p>
    <w:p w:rsidR="00564D44" w:rsidRPr="00D857B8" w:rsidRDefault="00564D44" w:rsidP="00D857B8">
      <w:pPr>
        <w:pStyle w:val="Odstavecseseznamem"/>
        <w:numPr>
          <w:ilvl w:val="0"/>
          <w:numId w:val="19"/>
        </w:numPr>
        <w:spacing w:after="12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vyhlášku č. 325/2015 Sb., kterou se provádějí některá ustanovení zákona č. 563/1991 Sb., o účetnictví, ve znění pozdějších předpisů, pro účetní jednotky, které vedou jednoduché účetnictví, ve znění pozdějších předpisů.</w:t>
      </w:r>
    </w:p>
    <w:p w:rsidR="00564D44" w:rsidRPr="00D857B8" w:rsidRDefault="00564D44" w:rsidP="00D857B8">
      <w:pPr>
        <w:keepNext/>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Vyhlášky blíže upravují zejména </w:t>
      </w:r>
    </w:p>
    <w:p w:rsidR="00564D44" w:rsidRPr="00D857B8" w:rsidRDefault="00564D44" w:rsidP="00D857B8">
      <w:pPr>
        <w:pStyle w:val="Odstavecseseznamem"/>
        <w:numPr>
          <w:ilvl w:val="0"/>
          <w:numId w:val="10"/>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uspořádání a označování položek účetní závěrky a konsolidované účetní závěrky,</w:t>
      </w:r>
    </w:p>
    <w:p w:rsidR="00564D44" w:rsidRPr="00D857B8" w:rsidRDefault="00564D44" w:rsidP="00D857B8">
      <w:pPr>
        <w:pStyle w:val="Odstavecseseznamem"/>
        <w:numPr>
          <w:ilvl w:val="0"/>
          <w:numId w:val="10"/>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 xml:space="preserve">obsahové vymezení těchto závěrek, </w:t>
      </w:r>
    </w:p>
    <w:p w:rsidR="00564D44" w:rsidRPr="00D857B8" w:rsidRDefault="00564D44" w:rsidP="00D857B8">
      <w:pPr>
        <w:pStyle w:val="Odstavecseseznamem"/>
        <w:numPr>
          <w:ilvl w:val="0"/>
          <w:numId w:val="10"/>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lastRenderedPageBreak/>
        <w:t xml:space="preserve">účetní metody, </w:t>
      </w:r>
    </w:p>
    <w:p w:rsidR="00564D44" w:rsidRPr="00D857B8" w:rsidRDefault="00564D44" w:rsidP="00D857B8">
      <w:pPr>
        <w:pStyle w:val="Odstavecseseznamem"/>
        <w:numPr>
          <w:ilvl w:val="0"/>
          <w:numId w:val="10"/>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směrnou účtovou osnovu,</w:t>
      </w:r>
    </w:p>
    <w:p w:rsidR="00564D44" w:rsidRPr="00D857B8" w:rsidRDefault="00564D44" w:rsidP="00D857B8">
      <w:pPr>
        <w:pStyle w:val="Odstavecseseznamem"/>
        <w:numPr>
          <w:ilvl w:val="0"/>
          <w:numId w:val="10"/>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podmínky předávání a přebírání účetních záznamů</w:t>
      </w:r>
    </w:p>
    <w:p w:rsidR="00564D44" w:rsidRPr="00D857B8" w:rsidRDefault="00564D44" w:rsidP="00D857B8">
      <w:pPr>
        <w:pStyle w:val="Odstavecseseznamem"/>
        <w:numPr>
          <w:ilvl w:val="0"/>
          <w:numId w:val="10"/>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ostatní podmínky vedení účetnictví.</w:t>
      </w:r>
    </w:p>
    <w:p w:rsidR="00564D44" w:rsidRPr="00D857B8" w:rsidRDefault="00564D44" w:rsidP="00D857B8">
      <w:pPr>
        <w:spacing w:after="120" w:line="240" w:lineRule="auto"/>
        <w:jc w:val="both"/>
        <w:rPr>
          <w:rFonts w:ascii="Times New Roman" w:hAnsi="Times New Roman" w:cs="Times New Roman"/>
          <w:b/>
          <w:sz w:val="24"/>
          <w:szCs w:val="24"/>
        </w:rPr>
      </w:pPr>
      <w:r w:rsidRPr="00D857B8">
        <w:rPr>
          <w:rFonts w:ascii="Times New Roman" w:hAnsi="Times New Roman" w:cs="Times New Roman"/>
          <w:sz w:val="24"/>
          <w:szCs w:val="24"/>
        </w:rPr>
        <w:t>Další součástí struktury právních předpisů v oblasti účetnictví jsou České účetní standardy, které na základě zmocnění dané</w:t>
      </w:r>
      <w:r w:rsidR="002F0E79" w:rsidRPr="00D857B8">
        <w:rPr>
          <w:rFonts w:ascii="Times New Roman" w:hAnsi="Times New Roman" w:cs="Times New Roman"/>
          <w:sz w:val="24"/>
          <w:szCs w:val="24"/>
        </w:rPr>
        <w:t>ho</w:t>
      </w:r>
      <w:r w:rsidRPr="00D857B8">
        <w:rPr>
          <w:rFonts w:ascii="Times New Roman" w:hAnsi="Times New Roman" w:cs="Times New Roman"/>
          <w:sz w:val="24"/>
          <w:szCs w:val="24"/>
        </w:rPr>
        <w:t xml:space="preserve"> zákonem o účetnictví vydává Ministerstvo financí. Cílem je dosažení souladu při používání účetních metod účetními jednotkami a zajištění vyšší míry srovnatelnosti účetních závěrek. České účetní standardy stanoví zejména bližší popis účetních metod a postupů účtování. Účetní jednotky veřejného sektoru (vybrané účetní jednotky) postupují podle Českých účetních standardů vždy. Ostatní účetní jednotky se mohou od Českých účetních standardů odchýlit, pokud tím zajistí věrný a poctivý obraz předmětu účetnictví. </w:t>
      </w:r>
    </w:p>
    <w:p w:rsidR="00C53AC1" w:rsidRPr="00D857B8" w:rsidRDefault="00C53AC1" w:rsidP="00D857B8">
      <w:pPr>
        <w:pStyle w:val="Nadpis2"/>
        <w:keepLines w:val="0"/>
        <w:numPr>
          <w:ilvl w:val="1"/>
          <w:numId w:val="25"/>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D857B8">
        <w:rPr>
          <w:rFonts w:ascii="Times New Roman" w:eastAsia="Times New Roman" w:hAnsi="Times New Roman" w:cs="Times New Roman"/>
          <w:b/>
          <w:color w:val="140E96"/>
          <w:szCs w:val="24"/>
        </w:rPr>
        <w:t>Navrhovaná úprava</w:t>
      </w:r>
    </w:p>
    <w:p w:rsidR="00564D44" w:rsidRPr="00D857B8" w:rsidRDefault="00564D44"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Navrhovaná úprava vychází ze skutečnosti, že navrhovaný zákon </w:t>
      </w:r>
      <w:r w:rsidR="00EA11C5" w:rsidRPr="00D857B8">
        <w:rPr>
          <w:rFonts w:ascii="Times New Roman" w:hAnsi="Times New Roman" w:cs="Times New Roman"/>
          <w:sz w:val="24"/>
          <w:szCs w:val="24"/>
        </w:rPr>
        <w:t xml:space="preserve">o účetnictví </w:t>
      </w:r>
      <w:r w:rsidRPr="00D857B8">
        <w:rPr>
          <w:rFonts w:ascii="Times New Roman" w:hAnsi="Times New Roman" w:cs="Times New Roman"/>
          <w:sz w:val="24"/>
          <w:szCs w:val="24"/>
        </w:rPr>
        <w:t>ve vazbě na koncepční východiska upravuje základní práva a povinnosti účetních jednotek, obecné požadavky na účetnictví jako takové (např. průkaznost, archivace, apod.)</w:t>
      </w:r>
      <w:r w:rsidR="002F0E79" w:rsidRPr="00D857B8">
        <w:rPr>
          <w:rFonts w:ascii="Times New Roman" w:hAnsi="Times New Roman" w:cs="Times New Roman"/>
          <w:sz w:val="24"/>
          <w:szCs w:val="24"/>
        </w:rPr>
        <w:t xml:space="preserve"> a</w:t>
      </w:r>
      <w:r w:rsidRPr="00D857B8">
        <w:rPr>
          <w:rFonts w:ascii="Times New Roman" w:hAnsi="Times New Roman" w:cs="Times New Roman"/>
          <w:sz w:val="24"/>
          <w:szCs w:val="24"/>
        </w:rPr>
        <w:t xml:space="preserve"> sankční opatření</w:t>
      </w:r>
      <w:r w:rsidR="00FE28D8" w:rsidRPr="00D857B8">
        <w:rPr>
          <w:rFonts w:ascii="Times New Roman" w:hAnsi="Times New Roman" w:cs="Times New Roman"/>
          <w:sz w:val="24"/>
          <w:szCs w:val="24"/>
        </w:rPr>
        <w:t>.</w:t>
      </w:r>
    </w:p>
    <w:p w:rsidR="00564D44" w:rsidRPr="00D857B8" w:rsidRDefault="0099713B"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Způsob </w:t>
      </w:r>
      <w:r w:rsidR="00564D44" w:rsidRPr="00D857B8">
        <w:rPr>
          <w:rFonts w:ascii="Times New Roman" w:hAnsi="Times New Roman" w:cs="Times New Roman"/>
          <w:sz w:val="24"/>
          <w:szCs w:val="24"/>
        </w:rPr>
        <w:t>vykazování a popis některých účetních metod se navrhuje upravit na úrovni vyhlášek, a to na základě zmocnění dané</w:t>
      </w:r>
      <w:r w:rsidR="00767E08" w:rsidRPr="00D857B8">
        <w:rPr>
          <w:rFonts w:ascii="Times New Roman" w:hAnsi="Times New Roman" w:cs="Times New Roman"/>
          <w:sz w:val="24"/>
          <w:szCs w:val="24"/>
        </w:rPr>
        <w:t>ho</w:t>
      </w:r>
      <w:r w:rsidR="00564D44" w:rsidRPr="00D857B8">
        <w:rPr>
          <w:rFonts w:ascii="Times New Roman" w:hAnsi="Times New Roman" w:cs="Times New Roman"/>
          <w:sz w:val="24"/>
          <w:szCs w:val="24"/>
        </w:rPr>
        <w:t xml:space="preserve"> zákonem o účetnictví. Zákon o účetnictví obecně stanoví hierarchii použití a volby účetní metody následujícím způsobem:</w:t>
      </w:r>
    </w:p>
    <w:p w:rsidR="00564D44" w:rsidRPr="00D857B8" w:rsidRDefault="00564D44" w:rsidP="00D857B8">
      <w:pPr>
        <w:pStyle w:val="Odstavecseseznamem"/>
        <w:numPr>
          <w:ilvl w:val="0"/>
          <w:numId w:val="36"/>
        </w:num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je-li daný účetní případ již upraven účetní metodou podle účetních předpisů, použije se tato metoda,</w:t>
      </w:r>
    </w:p>
    <w:p w:rsidR="00564D44" w:rsidRPr="00D857B8" w:rsidRDefault="00564D44" w:rsidP="00D857B8">
      <w:pPr>
        <w:pStyle w:val="Odstavecseseznamem"/>
        <w:numPr>
          <w:ilvl w:val="0"/>
          <w:numId w:val="36"/>
        </w:num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není-li účetní případ upraven účetními předpisy, použije se metoda</w:t>
      </w:r>
      <w:r w:rsidR="00767E08" w:rsidRPr="00D857B8">
        <w:rPr>
          <w:rFonts w:ascii="Times New Roman" w:hAnsi="Times New Roman" w:cs="Times New Roman"/>
          <w:sz w:val="24"/>
          <w:szCs w:val="24"/>
        </w:rPr>
        <w:t xml:space="preserve"> stanovená pro účetní</w:t>
      </w:r>
      <w:r w:rsidRPr="00D857B8">
        <w:rPr>
          <w:rFonts w:ascii="Times New Roman" w:hAnsi="Times New Roman" w:cs="Times New Roman"/>
          <w:sz w:val="24"/>
          <w:szCs w:val="24"/>
        </w:rPr>
        <w:t xml:space="preserve"> případ vykazuj</w:t>
      </w:r>
      <w:r w:rsidR="00767E08" w:rsidRPr="00D857B8">
        <w:rPr>
          <w:rFonts w:ascii="Times New Roman" w:hAnsi="Times New Roman" w:cs="Times New Roman"/>
          <w:sz w:val="24"/>
          <w:szCs w:val="24"/>
        </w:rPr>
        <w:t>ící</w:t>
      </w:r>
      <w:r w:rsidRPr="00D857B8">
        <w:rPr>
          <w:rFonts w:ascii="Times New Roman" w:hAnsi="Times New Roman" w:cs="Times New Roman"/>
          <w:sz w:val="24"/>
          <w:szCs w:val="24"/>
        </w:rPr>
        <w:t xml:space="preserve"> srovnatelné znaky, která povede k věrnému a poctivému zobrazení tohoto účetního případu v účetnictví účetní jednotky,</w:t>
      </w:r>
    </w:p>
    <w:p w:rsidR="00564D44" w:rsidRPr="00D857B8" w:rsidRDefault="00564D44" w:rsidP="00D857B8">
      <w:pPr>
        <w:pStyle w:val="Odstavecseseznamem"/>
        <w:numPr>
          <w:ilvl w:val="0"/>
          <w:numId w:val="36"/>
        </w:num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účetní jednotka si </w:t>
      </w:r>
      <w:r w:rsidR="0099713B" w:rsidRPr="00D857B8">
        <w:rPr>
          <w:rFonts w:ascii="Times New Roman" w:hAnsi="Times New Roman" w:cs="Times New Roman"/>
          <w:sz w:val="24"/>
          <w:szCs w:val="24"/>
        </w:rPr>
        <w:t xml:space="preserve">zvolí </w:t>
      </w:r>
      <w:r w:rsidRPr="00D857B8">
        <w:rPr>
          <w:rFonts w:ascii="Times New Roman" w:hAnsi="Times New Roman" w:cs="Times New Roman"/>
          <w:sz w:val="24"/>
          <w:szCs w:val="24"/>
        </w:rPr>
        <w:t xml:space="preserve">svoji vlastní účetní metodu, jde-li o účetní případ stávající účetní metodou neupravený </w:t>
      </w:r>
      <w:r w:rsidR="000B1FE7" w:rsidRPr="00D857B8">
        <w:rPr>
          <w:rFonts w:ascii="Times New Roman" w:hAnsi="Times New Roman" w:cs="Times New Roman"/>
          <w:sz w:val="24"/>
          <w:szCs w:val="24"/>
        </w:rPr>
        <w:t xml:space="preserve">a </w:t>
      </w:r>
      <w:r w:rsidRPr="00D857B8">
        <w:rPr>
          <w:rFonts w:ascii="Times New Roman" w:hAnsi="Times New Roman" w:cs="Times New Roman"/>
          <w:sz w:val="24"/>
          <w:szCs w:val="24"/>
        </w:rPr>
        <w:t>nepodobající se</w:t>
      </w:r>
      <w:r w:rsidR="000B1FE7" w:rsidRPr="00D857B8">
        <w:rPr>
          <w:rFonts w:ascii="Times New Roman" w:hAnsi="Times New Roman" w:cs="Times New Roman"/>
          <w:sz w:val="24"/>
          <w:szCs w:val="24"/>
        </w:rPr>
        <w:t xml:space="preserve"> žádnému</w:t>
      </w:r>
      <w:r w:rsidRPr="00D857B8">
        <w:rPr>
          <w:rFonts w:ascii="Times New Roman" w:hAnsi="Times New Roman" w:cs="Times New Roman"/>
          <w:sz w:val="24"/>
          <w:szCs w:val="24"/>
        </w:rPr>
        <w:t xml:space="preserve"> jinému účetnímu případu. Vlastní účetní metoda by měla dodržovat obecné koncepční prvky (cíl, definice, zásady) dané zákonem o účetnictví, přičemž účetní jednotka může využít účetní metodu již existující v jiném účetním rámci (např. IFRS), pokud tato metoda povede k věrnému a poctivému zobrazení tohoto účetního případu v účetnictví účetní jednotky.</w:t>
      </w:r>
    </w:p>
    <w:p w:rsidR="00564D44" w:rsidRPr="00D857B8" w:rsidRDefault="00564D44"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Účetní metoda je </w:t>
      </w:r>
      <w:r w:rsidR="009F767D" w:rsidRPr="00D857B8">
        <w:rPr>
          <w:rFonts w:ascii="Times New Roman" w:hAnsi="Times New Roman" w:cs="Times New Roman"/>
          <w:sz w:val="24"/>
          <w:szCs w:val="24"/>
        </w:rPr>
        <w:t xml:space="preserve">nově </w:t>
      </w:r>
      <w:r w:rsidRPr="00D857B8">
        <w:rPr>
          <w:rFonts w:ascii="Times New Roman" w:hAnsi="Times New Roman" w:cs="Times New Roman"/>
          <w:sz w:val="24"/>
          <w:szCs w:val="24"/>
        </w:rPr>
        <w:t>definována v §</w:t>
      </w:r>
      <w:r w:rsidR="00170321" w:rsidRPr="00D857B8">
        <w:rPr>
          <w:rFonts w:ascii="Times New Roman" w:hAnsi="Times New Roman" w:cs="Times New Roman"/>
          <w:sz w:val="24"/>
          <w:szCs w:val="24"/>
        </w:rPr>
        <w:t xml:space="preserve"> </w:t>
      </w:r>
      <w:r w:rsidRPr="00D857B8">
        <w:rPr>
          <w:rFonts w:ascii="Times New Roman" w:hAnsi="Times New Roman" w:cs="Times New Roman"/>
          <w:sz w:val="24"/>
          <w:szCs w:val="24"/>
        </w:rPr>
        <w:t xml:space="preserve">21 odst. 1 navrhovaného zákona o účetnictví jako </w:t>
      </w:r>
      <w:r w:rsidR="0099713B" w:rsidRPr="00D857B8">
        <w:rPr>
          <w:rFonts w:ascii="Times New Roman" w:hAnsi="Times New Roman" w:cs="Times New Roman"/>
          <w:sz w:val="24"/>
          <w:szCs w:val="24"/>
        </w:rPr>
        <w:t>pravidl</w:t>
      </w:r>
      <w:r w:rsidR="00956312" w:rsidRPr="00D857B8">
        <w:rPr>
          <w:rFonts w:ascii="Times New Roman" w:hAnsi="Times New Roman" w:cs="Times New Roman"/>
          <w:sz w:val="24"/>
          <w:szCs w:val="24"/>
        </w:rPr>
        <w:t>o</w:t>
      </w:r>
      <w:r w:rsidRPr="00D857B8">
        <w:rPr>
          <w:rFonts w:ascii="Times New Roman" w:hAnsi="Times New Roman" w:cs="Times New Roman"/>
          <w:sz w:val="24"/>
          <w:szCs w:val="24"/>
        </w:rPr>
        <w:t xml:space="preserve">, </w:t>
      </w:r>
      <w:r w:rsidR="0099713B" w:rsidRPr="00D857B8">
        <w:rPr>
          <w:rFonts w:ascii="Times New Roman" w:hAnsi="Times New Roman" w:cs="Times New Roman"/>
          <w:sz w:val="24"/>
          <w:szCs w:val="24"/>
        </w:rPr>
        <w:t xml:space="preserve">které </w:t>
      </w:r>
      <w:r w:rsidRPr="00D857B8">
        <w:rPr>
          <w:rFonts w:ascii="Times New Roman" w:hAnsi="Times New Roman" w:cs="Times New Roman"/>
          <w:sz w:val="24"/>
          <w:szCs w:val="24"/>
        </w:rPr>
        <w:t>stanoví postup vedoucí k zobrazení dopadu účetního případu na finanční situaci, finanční výkonnost nebo jiné změny finanční situace v účetní závěrce nebo kter</w:t>
      </w:r>
      <w:r w:rsidR="00170321" w:rsidRPr="00D857B8">
        <w:rPr>
          <w:rFonts w:ascii="Times New Roman" w:hAnsi="Times New Roman" w:cs="Times New Roman"/>
          <w:sz w:val="24"/>
          <w:szCs w:val="24"/>
        </w:rPr>
        <w:t>é</w:t>
      </w:r>
      <w:r w:rsidRPr="00D857B8">
        <w:rPr>
          <w:rFonts w:ascii="Times New Roman" w:hAnsi="Times New Roman" w:cs="Times New Roman"/>
          <w:sz w:val="24"/>
          <w:szCs w:val="24"/>
        </w:rPr>
        <w:t xml:space="preserve"> účetní jednotka za tímto účelem použila.</w:t>
      </w:r>
    </w:p>
    <w:p w:rsidR="00564D44" w:rsidRPr="00D857B8" w:rsidRDefault="00564D44"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Na základě analýzy stávajícího stavu se navrhuje vytvoření nového uspořádání účetních předpisů, které bude lépe reagovat na nové i stávající trendy v oblasti účetnictví. Zároveň je nezbytné, aby nové uspořádání lépe odráželo reálné potřeby dotčených j</w:t>
      </w:r>
      <w:r w:rsidR="00B60740" w:rsidRPr="00D857B8">
        <w:rPr>
          <w:rFonts w:ascii="Times New Roman" w:hAnsi="Times New Roman" w:cs="Times New Roman"/>
          <w:sz w:val="24"/>
          <w:szCs w:val="24"/>
        </w:rPr>
        <w:t>ednotek a tím i </w:t>
      </w:r>
      <w:r w:rsidRPr="00D857B8">
        <w:rPr>
          <w:rFonts w:ascii="Times New Roman" w:hAnsi="Times New Roman" w:cs="Times New Roman"/>
          <w:sz w:val="24"/>
          <w:szCs w:val="24"/>
        </w:rPr>
        <w:t xml:space="preserve">snížení administrativní zátěže. Navrhuje se proto sloučení stávající vyhlášky pro podnikatelské účetní jednotky a vyhlášky pro </w:t>
      </w:r>
      <w:r w:rsidR="00EA11C5" w:rsidRPr="00D857B8">
        <w:rPr>
          <w:rFonts w:ascii="Times New Roman" w:hAnsi="Times New Roman" w:cs="Times New Roman"/>
          <w:sz w:val="24"/>
          <w:szCs w:val="24"/>
        </w:rPr>
        <w:t xml:space="preserve">neziskové </w:t>
      </w:r>
      <w:r w:rsidRPr="00D857B8">
        <w:rPr>
          <w:rFonts w:ascii="Times New Roman" w:hAnsi="Times New Roman" w:cs="Times New Roman"/>
          <w:sz w:val="24"/>
          <w:szCs w:val="24"/>
        </w:rPr>
        <w:t>účetní jednotky do jedné vyhlášky.</w:t>
      </w:r>
    </w:p>
    <w:p w:rsidR="00564D44" w:rsidRPr="00D857B8" w:rsidRDefault="00564D44" w:rsidP="002F5E2E">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Navrhovaný zákon o účetnictví dále předpokládá povinné použití mezinárodních účetních standardů pro banky a jiné finanční instituce a pojišťovny. Tento návrh vyústí do zrušení vyhlášek pro banky a jiné finanční instituce a pojišťovny. </w:t>
      </w:r>
    </w:p>
    <w:p w:rsidR="00564D44" w:rsidRPr="00D857B8" w:rsidRDefault="00564D44" w:rsidP="00D857B8">
      <w:pPr>
        <w:spacing w:after="120" w:line="240" w:lineRule="auto"/>
        <w:jc w:val="center"/>
        <w:rPr>
          <w:rFonts w:ascii="Times New Roman" w:hAnsi="Times New Roman" w:cs="Times New Roman"/>
          <w:sz w:val="24"/>
          <w:szCs w:val="24"/>
        </w:rPr>
      </w:pPr>
      <w:r w:rsidRPr="00D857B8">
        <w:rPr>
          <w:rFonts w:ascii="Times New Roman" w:hAnsi="Times New Roman" w:cs="Times New Roman"/>
          <w:noProof/>
          <w:lang w:eastAsia="cs-CZ"/>
        </w:rPr>
        <w:drawing>
          <wp:inline distT="0" distB="0" distL="0" distR="0" wp14:anchorId="1F68C908" wp14:editId="116039A6">
            <wp:extent cx="2019179" cy="2345634"/>
            <wp:effectExtent l="0" t="0" r="63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5093" cy="2352504"/>
                    </a:xfrm>
                    <a:prstGeom prst="rect">
                      <a:avLst/>
                    </a:prstGeom>
                  </pic:spPr>
                </pic:pic>
              </a:graphicData>
            </a:graphic>
          </wp:inline>
        </w:drawing>
      </w:r>
    </w:p>
    <w:p w:rsidR="00564D44" w:rsidRPr="00D857B8" w:rsidRDefault="00FB037D"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Pro veřejný sektor </w:t>
      </w:r>
      <w:r w:rsidR="00936F50" w:rsidRPr="00D857B8">
        <w:rPr>
          <w:rFonts w:ascii="Times New Roman" w:hAnsi="Times New Roman" w:cs="Times New Roman"/>
          <w:sz w:val="24"/>
          <w:szCs w:val="24"/>
        </w:rPr>
        <w:t>se navrhuje zachovat stávající prováděcí vyhlášky, tzn.:</w:t>
      </w:r>
    </w:p>
    <w:p w:rsidR="00956312" w:rsidRPr="00D857B8" w:rsidRDefault="00956312" w:rsidP="00D857B8">
      <w:pPr>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o</w:t>
      </w:r>
      <w:r w:rsidRPr="00D857B8">
        <w:rPr>
          <w:rFonts w:ascii="Times New Roman" w:hAnsi="Times New Roman" w:cs="Times New Roman"/>
          <w:sz w:val="24"/>
          <w:szCs w:val="24"/>
        </w:rPr>
        <w:tab/>
        <w:t>vyhlášku o účetních záznamech v technické formě vybraných účetních jednotek a jejich předávání do centrálního systému účetních informací státu</w:t>
      </w:r>
      <w:r w:rsidR="00B60740" w:rsidRPr="00D857B8">
        <w:rPr>
          <w:rFonts w:ascii="Times New Roman" w:hAnsi="Times New Roman" w:cs="Times New Roman"/>
          <w:sz w:val="24"/>
          <w:szCs w:val="24"/>
        </w:rPr>
        <w:t xml:space="preserve"> a o požadavcích na technické a </w:t>
      </w:r>
      <w:r w:rsidRPr="00D857B8">
        <w:rPr>
          <w:rFonts w:ascii="Times New Roman" w:hAnsi="Times New Roman" w:cs="Times New Roman"/>
          <w:sz w:val="24"/>
          <w:szCs w:val="24"/>
        </w:rPr>
        <w:t>smíšené formy účetních záznamů (technická vyhláška o účetních záznamech),</w:t>
      </w:r>
    </w:p>
    <w:p w:rsidR="00956312" w:rsidRPr="00D857B8" w:rsidRDefault="00956312" w:rsidP="00D857B8">
      <w:pPr>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o</w:t>
      </w:r>
      <w:r w:rsidRPr="00D857B8">
        <w:rPr>
          <w:rFonts w:ascii="Times New Roman" w:hAnsi="Times New Roman" w:cs="Times New Roman"/>
          <w:sz w:val="24"/>
          <w:szCs w:val="24"/>
        </w:rPr>
        <w:tab/>
        <w:t>vyhlášku, kterou se provádějí některá ustanovení zákona o účetnictví</w:t>
      </w:r>
      <w:r w:rsidR="00936F50" w:rsidRPr="00D857B8">
        <w:rPr>
          <w:rFonts w:ascii="Times New Roman" w:hAnsi="Times New Roman" w:cs="Times New Roman"/>
          <w:sz w:val="24"/>
          <w:szCs w:val="24"/>
        </w:rPr>
        <w:t xml:space="preserve"> </w:t>
      </w:r>
      <w:r w:rsidRPr="00D857B8">
        <w:rPr>
          <w:rFonts w:ascii="Times New Roman" w:hAnsi="Times New Roman" w:cs="Times New Roman"/>
          <w:sz w:val="24"/>
          <w:szCs w:val="24"/>
        </w:rPr>
        <w:t xml:space="preserve">pro některé vybrané účetní jednotky, </w:t>
      </w:r>
    </w:p>
    <w:p w:rsidR="00956312" w:rsidRPr="00D857B8" w:rsidRDefault="00956312" w:rsidP="00D857B8">
      <w:pPr>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o</w:t>
      </w:r>
      <w:r w:rsidRPr="00D857B8">
        <w:rPr>
          <w:rFonts w:ascii="Times New Roman" w:hAnsi="Times New Roman" w:cs="Times New Roman"/>
          <w:sz w:val="24"/>
          <w:szCs w:val="24"/>
        </w:rPr>
        <w:tab/>
        <w:t>vyhlášku o inventarizaci majetku a závazků,</w:t>
      </w:r>
    </w:p>
    <w:p w:rsidR="00956312" w:rsidRPr="00D857B8" w:rsidRDefault="00956312" w:rsidP="00D857B8">
      <w:pPr>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o</w:t>
      </w:r>
      <w:r w:rsidRPr="00D857B8">
        <w:rPr>
          <w:rFonts w:ascii="Times New Roman" w:hAnsi="Times New Roman" w:cs="Times New Roman"/>
          <w:sz w:val="24"/>
          <w:szCs w:val="24"/>
        </w:rPr>
        <w:tab/>
        <w:t>vyhlášku o požadavcích na schvalování účetních závěrek některých vybraných účetních jednotek,</w:t>
      </w:r>
    </w:p>
    <w:p w:rsidR="00956312" w:rsidRDefault="00956312" w:rsidP="00D857B8">
      <w:pPr>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o</w:t>
      </w:r>
      <w:r w:rsidRPr="00D857B8">
        <w:rPr>
          <w:rFonts w:ascii="Times New Roman" w:hAnsi="Times New Roman" w:cs="Times New Roman"/>
          <w:sz w:val="24"/>
          <w:szCs w:val="24"/>
        </w:rPr>
        <w:tab/>
        <w:t>vyhlášku o podmínkách sestavení účetních výkazů za Českou republiku (konsolidační vyhláška státu)</w:t>
      </w:r>
      <w:r w:rsidR="00936F50" w:rsidRPr="00D857B8">
        <w:rPr>
          <w:rFonts w:ascii="Times New Roman" w:hAnsi="Times New Roman" w:cs="Times New Roman"/>
          <w:sz w:val="24"/>
          <w:szCs w:val="24"/>
        </w:rPr>
        <w:t>.</w:t>
      </w:r>
    </w:p>
    <w:p w:rsidR="00CD7A70" w:rsidRPr="00D857B8" w:rsidRDefault="00CD7A70" w:rsidP="00CD7A7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Nově ve veřejném sektoru bude vydána vyhláška </w:t>
      </w:r>
      <w:r w:rsidRPr="005D4B78">
        <w:rPr>
          <w:rFonts w:ascii="Times New Roman" w:hAnsi="Times New Roman" w:cs="Times New Roman"/>
          <w:bCs/>
          <w:sz w:val="24"/>
          <w:szCs w:val="24"/>
        </w:rPr>
        <w:t>upravující organizační zajištění a způsob převedení práv a povinností spojených s vedením účetnictví</w:t>
      </w:r>
      <w:r>
        <w:rPr>
          <w:rFonts w:ascii="Times New Roman" w:hAnsi="Times New Roman" w:cs="Times New Roman"/>
          <w:bCs/>
          <w:sz w:val="24"/>
          <w:szCs w:val="24"/>
        </w:rPr>
        <w:t xml:space="preserve"> veřejnoprávní smlouvou.</w:t>
      </w:r>
      <w:r>
        <w:rPr>
          <w:rFonts w:ascii="Times New Roman" w:hAnsi="Times New Roman" w:cs="Times New Roman"/>
          <w:sz w:val="24"/>
          <w:szCs w:val="24"/>
        </w:rPr>
        <w:t xml:space="preserve"> </w:t>
      </w:r>
    </w:p>
    <w:p w:rsidR="00B84516" w:rsidRPr="00D857B8" w:rsidRDefault="00CD7A70" w:rsidP="00D857B8">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V soukromém sektoru bude z</w:t>
      </w:r>
      <w:r w:rsidR="00B84516" w:rsidRPr="00D857B8">
        <w:rPr>
          <w:rFonts w:ascii="Times New Roman" w:hAnsi="Times New Roman" w:cs="Times New Roman"/>
          <w:sz w:val="24"/>
          <w:szCs w:val="24"/>
        </w:rPr>
        <w:t>achována vyhláška č. 503/2002 Sb., kterou se provádějí některá ustanovení zákona č. 563/1991 Sb., o účetnictví, ve znění pozdějších předpisů, pro zdravotní pojišťovny, ve znění pozdějších předpisů, která bude pouze novelizována.</w:t>
      </w:r>
    </w:p>
    <w:p w:rsidR="00B84516" w:rsidRPr="00D857B8" w:rsidRDefault="00B84516"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Dále bude zrušena vyhláška upravující jednoduché účetnictví a nahrazena novou vyhláškou s tím, že pojem </w:t>
      </w:r>
      <w:r w:rsidR="00DA0DB0" w:rsidRPr="00D857B8">
        <w:rPr>
          <w:rFonts w:ascii="Times New Roman" w:hAnsi="Times New Roman" w:cs="Times New Roman"/>
          <w:sz w:val="24"/>
          <w:szCs w:val="24"/>
        </w:rPr>
        <w:t>„</w:t>
      </w:r>
      <w:r w:rsidRPr="00D857B8">
        <w:rPr>
          <w:rFonts w:ascii="Times New Roman" w:hAnsi="Times New Roman" w:cs="Times New Roman"/>
          <w:sz w:val="24"/>
          <w:szCs w:val="24"/>
        </w:rPr>
        <w:t>jednoduché účetnictví</w:t>
      </w:r>
      <w:r w:rsidR="00DA0DB0" w:rsidRPr="00D857B8">
        <w:rPr>
          <w:rFonts w:ascii="Times New Roman" w:hAnsi="Times New Roman" w:cs="Times New Roman"/>
          <w:sz w:val="24"/>
          <w:szCs w:val="24"/>
        </w:rPr>
        <w:t>“</w:t>
      </w:r>
      <w:r w:rsidRPr="00D857B8">
        <w:rPr>
          <w:rFonts w:ascii="Times New Roman" w:hAnsi="Times New Roman" w:cs="Times New Roman"/>
          <w:sz w:val="24"/>
          <w:szCs w:val="24"/>
        </w:rPr>
        <w:t xml:space="preserve"> se mění na </w:t>
      </w:r>
      <w:r w:rsidR="00DA0DB0" w:rsidRPr="00D857B8">
        <w:rPr>
          <w:rFonts w:ascii="Times New Roman" w:hAnsi="Times New Roman" w:cs="Times New Roman"/>
          <w:sz w:val="24"/>
          <w:szCs w:val="24"/>
        </w:rPr>
        <w:t>„</w:t>
      </w:r>
      <w:r w:rsidRPr="00D857B8">
        <w:rPr>
          <w:rFonts w:ascii="Times New Roman" w:hAnsi="Times New Roman" w:cs="Times New Roman"/>
          <w:sz w:val="24"/>
          <w:szCs w:val="24"/>
        </w:rPr>
        <w:t>hotovostní účetnictví</w:t>
      </w:r>
      <w:r w:rsidR="00DA0DB0" w:rsidRPr="00D857B8">
        <w:rPr>
          <w:rFonts w:ascii="Times New Roman" w:hAnsi="Times New Roman" w:cs="Times New Roman"/>
          <w:sz w:val="24"/>
          <w:szCs w:val="24"/>
        </w:rPr>
        <w:t>“</w:t>
      </w:r>
      <w:r w:rsidRPr="00D857B8">
        <w:rPr>
          <w:rFonts w:ascii="Times New Roman" w:hAnsi="Times New Roman" w:cs="Times New Roman"/>
          <w:sz w:val="24"/>
          <w:szCs w:val="24"/>
        </w:rPr>
        <w:t>.</w:t>
      </w:r>
    </w:p>
    <w:p w:rsidR="00564D44" w:rsidRPr="00D857B8" w:rsidRDefault="00564D44"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noProof/>
          <w:lang w:eastAsia="cs-CZ"/>
        </w:rPr>
        <w:drawing>
          <wp:inline distT="0" distB="0" distL="0" distR="0" wp14:anchorId="7CD15671" wp14:editId="45E61349">
            <wp:extent cx="5743575" cy="6241774"/>
            <wp:effectExtent l="0" t="38100" r="0" b="1022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64D44" w:rsidRPr="00D857B8" w:rsidRDefault="00564D44"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Navrhuje se, aby České účetní standardy </w:t>
      </w:r>
      <w:r w:rsidR="00F33DFE" w:rsidRPr="00D857B8">
        <w:rPr>
          <w:rFonts w:ascii="Times New Roman" w:hAnsi="Times New Roman" w:cs="Times New Roman"/>
          <w:sz w:val="24"/>
          <w:szCs w:val="24"/>
        </w:rPr>
        <w:t xml:space="preserve">pro podnikatelské a neziskové účetní jednotky </w:t>
      </w:r>
      <w:r w:rsidR="002F5E2E">
        <w:rPr>
          <w:rFonts w:ascii="Times New Roman" w:hAnsi="Times New Roman" w:cs="Times New Roman"/>
          <w:sz w:val="24"/>
          <w:szCs w:val="24"/>
        </w:rPr>
        <w:t xml:space="preserve">jako pojem zanikly a byly nahrazeny </w:t>
      </w:r>
      <w:r w:rsidRPr="00D857B8">
        <w:rPr>
          <w:rFonts w:ascii="Times New Roman" w:hAnsi="Times New Roman" w:cs="Times New Roman"/>
          <w:sz w:val="24"/>
          <w:szCs w:val="24"/>
        </w:rPr>
        <w:t xml:space="preserve">podpůrným nástrojem </w:t>
      </w:r>
      <w:r w:rsidR="002F5E2E">
        <w:rPr>
          <w:rFonts w:ascii="Times New Roman" w:hAnsi="Times New Roman" w:cs="Times New Roman"/>
          <w:sz w:val="24"/>
          <w:szCs w:val="24"/>
        </w:rPr>
        <w:t xml:space="preserve">metodického charakteru </w:t>
      </w:r>
      <w:r w:rsidRPr="00D857B8">
        <w:rPr>
          <w:rFonts w:ascii="Times New Roman" w:hAnsi="Times New Roman" w:cs="Times New Roman"/>
          <w:sz w:val="24"/>
          <w:szCs w:val="24"/>
        </w:rPr>
        <w:t>pro dosažení věrného a poctivého obrazu.</w:t>
      </w:r>
      <w:r w:rsidR="00412F5D">
        <w:rPr>
          <w:rFonts w:ascii="Times New Roman" w:hAnsi="Times New Roman" w:cs="Times New Roman"/>
          <w:sz w:val="24"/>
          <w:szCs w:val="24"/>
        </w:rPr>
        <w:t xml:space="preserve"> </w:t>
      </w:r>
      <w:r w:rsidRPr="00D857B8">
        <w:rPr>
          <w:rFonts w:ascii="Times New Roman" w:hAnsi="Times New Roman" w:cs="Times New Roman"/>
          <w:sz w:val="24"/>
          <w:szCs w:val="24"/>
        </w:rPr>
        <w:t xml:space="preserve"> </w:t>
      </w:r>
    </w:p>
    <w:p w:rsidR="00C53AC1" w:rsidRPr="00D857B8" w:rsidRDefault="00C53AC1" w:rsidP="00D857B8">
      <w:pPr>
        <w:pStyle w:val="Nadpis2"/>
        <w:keepLines w:val="0"/>
        <w:numPr>
          <w:ilvl w:val="1"/>
          <w:numId w:val="25"/>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D857B8">
        <w:rPr>
          <w:rFonts w:ascii="Times New Roman" w:eastAsia="Times New Roman" w:hAnsi="Times New Roman" w:cs="Times New Roman"/>
          <w:b/>
          <w:color w:val="140E96"/>
          <w:szCs w:val="24"/>
        </w:rPr>
        <w:t>Právo EU</w:t>
      </w:r>
    </w:p>
    <w:p w:rsidR="00564D44" w:rsidRPr="00D857B8" w:rsidRDefault="00564D44"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Jak je již uvedeno v </w:t>
      </w:r>
      <w:r w:rsidR="00C32242" w:rsidRPr="00D857B8">
        <w:rPr>
          <w:rFonts w:ascii="Times New Roman" w:hAnsi="Times New Roman" w:cs="Times New Roman"/>
          <w:sz w:val="24"/>
          <w:szCs w:val="24"/>
        </w:rPr>
        <w:t>d</w:t>
      </w:r>
      <w:r w:rsidRPr="00D857B8">
        <w:rPr>
          <w:rFonts w:ascii="Times New Roman" w:hAnsi="Times New Roman" w:cs="Times New Roman"/>
          <w:sz w:val="24"/>
          <w:szCs w:val="24"/>
        </w:rPr>
        <w:t>ůvodové zprávě k návrhu zákona o účetnictví, je Česká republika vázána právem EU (oblast obchodních společností). Vzhledem k tomu, že směrnice EU upravují především oblast vykazování, tj.</w:t>
      </w:r>
    </w:p>
    <w:p w:rsidR="00564D44" w:rsidRPr="00D857B8" w:rsidRDefault="00564D44" w:rsidP="00D857B8">
      <w:pPr>
        <w:pStyle w:val="Odstavecseseznamem"/>
        <w:numPr>
          <w:ilvl w:val="0"/>
          <w:numId w:val="12"/>
        </w:num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uspořádání účetní závěrky</w:t>
      </w:r>
      <w:r w:rsidR="00C32242" w:rsidRPr="00D857B8">
        <w:rPr>
          <w:rFonts w:ascii="Times New Roman" w:hAnsi="Times New Roman" w:cs="Times New Roman"/>
          <w:sz w:val="24"/>
          <w:szCs w:val="24"/>
        </w:rPr>
        <w:t>,</w:t>
      </w:r>
    </w:p>
    <w:p w:rsidR="00564D44" w:rsidRPr="00D857B8" w:rsidRDefault="00564D44" w:rsidP="00D857B8">
      <w:pPr>
        <w:pStyle w:val="Odstavecseseznamem"/>
        <w:numPr>
          <w:ilvl w:val="0"/>
          <w:numId w:val="12"/>
        </w:num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obsahové vymezení některých položek účetních výkazů</w:t>
      </w:r>
      <w:r w:rsidR="00C32242" w:rsidRPr="00D857B8">
        <w:rPr>
          <w:rFonts w:ascii="Times New Roman" w:hAnsi="Times New Roman" w:cs="Times New Roman"/>
          <w:sz w:val="24"/>
          <w:szCs w:val="24"/>
        </w:rPr>
        <w:t>,</w:t>
      </w:r>
    </w:p>
    <w:p w:rsidR="00564D44" w:rsidRPr="00D857B8" w:rsidRDefault="00564D44" w:rsidP="00D857B8">
      <w:pPr>
        <w:pStyle w:val="Odstavecseseznamem"/>
        <w:numPr>
          <w:ilvl w:val="0"/>
          <w:numId w:val="12"/>
        </w:num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obsahové vymezení přílohy</w:t>
      </w:r>
      <w:r w:rsidR="00C32242" w:rsidRPr="00D857B8">
        <w:rPr>
          <w:rFonts w:ascii="Times New Roman" w:hAnsi="Times New Roman" w:cs="Times New Roman"/>
          <w:sz w:val="24"/>
          <w:szCs w:val="24"/>
        </w:rPr>
        <w:t xml:space="preserve"> a</w:t>
      </w:r>
    </w:p>
    <w:p w:rsidR="00564D44" w:rsidRPr="00D857B8" w:rsidRDefault="00564D44" w:rsidP="00D857B8">
      <w:pPr>
        <w:pStyle w:val="Odstavecseseznamem"/>
        <w:numPr>
          <w:ilvl w:val="0"/>
          <w:numId w:val="12"/>
        </w:num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některé účetní metody, </w:t>
      </w:r>
    </w:p>
    <w:p w:rsidR="00564D44" w:rsidRPr="00D857B8" w:rsidRDefault="00564D44"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budou muset být tyto požadavky upraveny především ve vyhlášce.</w:t>
      </w:r>
    </w:p>
    <w:p w:rsidR="00564D44" w:rsidRPr="00D857B8" w:rsidRDefault="00564D44"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proto, že nové vyhlášky, zejména vyhláška pro podnikatelské a </w:t>
      </w:r>
      <w:r w:rsidR="00C529A6" w:rsidRPr="00D857B8">
        <w:rPr>
          <w:rFonts w:ascii="Times New Roman" w:hAnsi="Times New Roman" w:cs="Times New Roman"/>
          <w:sz w:val="24"/>
          <w:szCs w:val="24"/>
        </w:rPr>
        <w:t>neziskové účetní</w:t>
      </w:r>
      <w:r w:rsidRPr="00D857B8">
        <w:rPr>
          <w:rFonts w:ascii="Times New Roman" w:hAnsi="Times New Roman" w:cs="Times New Roman"/>
          <w:sz w:val="24"/>
          <w:szCs w:val="24"/>
        </w:rPr>
        <w:t xml:space="preserve"> jednotky, budou tyto požadavky směrnic EU tra</w:t>
      </w:r>
      <w:r w:rsidR="00B60740" w:rsidRPr="00D857B8">
        <w:rPr>
          <w:rFonts w:ascii="Times New Roman" w:hAnsi="Times New Roman" w:cs="Times New Roman"/>
          <w:sz w:val="24"/>
          <w:szCs w:val="24"/>
        </w:rPr>
        <w:t>nsponovat. Jedná se především o </w:t>
      </w:r>
      <w:r w:rsidRPr="00D857B8">
        <w:rPr>
          <w:rFonts w:ascii="Times New Roman" w:hAnsi="Times New Roman" w:cs="Times New Roman"/>
          <w:sz w:val="24"/>
          <w:szCs w:val="24"/>
        </w:rPr>
        <w:t>směrnici Evropského parlamentu a Rady 2013/34/EU ze dne 26. června 2013 o ročních účetních závěrkách, konsolidovaných účetních závěrkách a souvisejících zprávách některých forem podniků, o změně směrnice Evropského parlamentu a Rady 2006/43/ES a o zrušení směrnic Rady 78/660/EHS a 83/349/EHS (dále jen „směrnice 2013/34/EU“).</w:t>
      </w:r>
      <w:r w:rsidRPr="00D857B8">
        <w:rPr>
          <w:rFonts w:ascii="Times New Roman" w:hAnsi="Times New Roman" w:cs="Times New Roman"/>
          <w:b/>
          <w:bCs/>
          <w:sz w:val="19"/>
          <w:szCs w:val="19"/>
        </w:rPr>
        <w:t xml:space="preserve"> </w:t>
      </w:r>
      <w:r w:rsidRPr="00D857B8">
        <w:rPr>
          <w:rFonts w:ascii="Times New Roman" w:hAnsi="Times New Roman" w:cs="Times New Roman"/>
          <w:sz w:val="24"/>
          <w:szCs w:val="24"/>
        </w:rPr>
        <w:t>Přehled právních předpisů EU je uveden v Důvodové zprávě k navrhovanému zákonu o účetnictví (část 4. Zhodnocení souladu právní úpravy s právem EU).</w:t>
      </w:r>
    </w:p>
    <w:p w:rsidR="00C53AC1" w:rsidRPr="00973568" w:rsidRDefault="00346C85" w:rsidP="00973568">
      <w:pPr>
        <w:pStyle w:val="Nadpis1"/>
        <w:keepLines w:val="0"/>
        <w:pBdr>
          <w:bottom w:val="single" w:sz="12" w:space="1" w:color="140E96"/>
        </w:pBdr>
        <w:spacing w:before="360" w:after="240" w:line="240" w:lineRule="auto"/>
        <w:ind w:left="578" w:hanging="578"/>
        <w:jc w:val="both"/>
        <w:rPr>
          <w:rFonts w:ascii="Times New Roman" w:eastAsia="Times New Roman" w:hAnsi="Times New Roman" w:cs="Times New Roman"/>
          <w:b/>
          <w:bCs/>
          <w:color w:val="140E96"/>
          <w:sz w:val="28"/>
          <w:szCs w:val="24"/>
        </w:rPr>
      </w:pPr>
      <w:r w:rsidRPr="00973568">
        <w:rPr>
          <w:rFonts w:ascii="Times New Roman" w:eastAsia="Times New Roman" w:hAnsi="Times New Roman" w:cs="Times New Roman"/>
          <w:b/>
          <w:bCs/>
          <w:color w:val="140E96"/>
          <w:sz w:val="28"/>
          <w:szCs w:val="24"/>
        </w:rPr>
        <w:t xml:space="preserve">2. </w:t>
      </w:r>
      <w:r w:rsidR="00C53AC1" w:rsidRPr="00973568">
        <w:rPr>
          <w:rFonts w:ascii="Times New Roman" w:eastAsia="Times New Roman" w:hAnsi="Times New Roman" w:cs="Times New Roman"/>
          <w:b/>
          <w:bCs/>
          <w:color w:val="140E96"/>
          <w:sz w:val="28"/>
          <w:szCs w:val="24"/>
        </w:rPr>
        <w:t>Navrhovaná struktura vyhlášek</w:t>
      </w:r>
    </w:p>
    <w:p w:rsidR="00C529A6" w:rsidRPr="00D857B8" w:rsidRDefault="00564D44" w:rsidP="00D857B8">
      <w:pPr>
        <w:autoSpaceDE w:val="0"/>
        <w:autoSpaceDN w:val="0"/>
        <w:adjustRightInd w:val="0"/>
        <w:spacing w:after="120" w:line="240" w:lineRule="auto"/>
        <w:jc w:val="both"/>
        <w:rPr>
          <w:rFonts w:ascii="Times New Roman" w:hAnsi="Times New Roman" w:cs="Times New Roman"/>
          <w:b/>
          <w:bCs/>
          <w:sz w:val="24"/>
          <w:szCs w:val="24"/>
        </w:rPr>
      </w:pPr>
      <w:r w:rsidRPr="00D857B8">
        <w:rPr>
          <w:rFonts w:ascii="Times New Roman" w:hAnsi="Times New Roman" w:cs="Times New Roman"/>
          <w:bCs/>
          <w:sz w:val="24"/>
          <w:szCs w:val="24"/>
        </w:rPr>
        <w:t xml:space="preserve">Na základě provedené analýzy by měla struktura vyhlášek být pro všechny jednotná, přičemž obsah jednotlivých částí by byl přizpůsoben typu a činnosti jak účetní jednotky, tak i předmětu, který je </w:t>
      </w:r>
      <w:r w:rsidR="00DA687D" w:rsidRPr="00D857B8">
        <w:rPr>
          <w:rFonts w:ascii="Times New Roman" w:hAnsi="Times New Roman" w:cs="Times New Roman"/>
          <w:bCs/>
          <w:sz w:val="24"/>
          <w:szCs w:val="24"/>
        </w:rPr>
        <w:t xml:space="preserve">vyhláškou </w:t>
      </w:r>
      <w:r w:rsidRPr="00D857B8">
        <w:rPr>
          <w:rFonts w:ascii="Times New Roman" w:hAnsi="Times New Roman" w:cs="Times New Roman"/>
          <w:bCs/>
          <w:sz w:val="24"/>
          <w:szCs w:val="24"/>
        </w:rPr>
        <w:t>upraven. Nicméně v případě navrhované struktury se nejedná o zásadní změnu oproti současnému stavu.</w:t>
      </w:r>
    </w:p>
    <w:p w:rsidR="00020754" w:rsidRDefault="00564D44" w:rsidP="00D857B8">
      <w:pPr>
        <w:autoSpaceDE w:val="0"/>
        <w:autoSpaceDN w:val="0"/>
        <w:adjustRightInd w:val="0"/>
        <w:spacing w:after="120" w:line="240" w:lineRule="auto"/>
        <w:jc w:val="both"/>
        <w:rPr>
          <w:rFonts w:ascii="Times New Roman" w:hAnsi="Times New Roman" w:cs="Times New Roman"/>
          <w:bCs/>
          <w:sz w:val="24"/>
          <w:szCs w:val="24"/>
          <w:u w:val="single"/>
        </w:rPr>
      </w:pPr>
      <w:r w:rsidRPr="00D857B8">
        <w:rPr>
          <w:rFonts w:ascii="Times New Roman" w:hAnsi="Times New Roman" w:cs="Times New Roman"/>
          <w:bCs/>
          <w:sz w:val="24"/>
          <w:szCs w:val="24"/>
          <w:u w:val="single"/>
        </w:rPr>
        <w:t xml:space="preserve">Navrhovaná obecná struktura vyhlášek </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1. Předmět úpravy a působnost</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2. Účetní závěrka</w:t>
      </w:r>
    </w:p>
    <w:p w:rsidR="00564D44" w:rsidRPr="00D857B8" w:rsidRDefault="00564D44" w:rsidP="00D857B8">
      <w:pPr>
        <w:autoSpaceDE w:val="0"/>
        <w:autoSpaceDN w:val="0"/>
        <w:adjustRightInd w:val="0"/>
        <w:spacing w:after="120" w:line="240" w:lineRule="auto"/>
        <w:ind w:firstLine="708"/>
        <w:jc w:val="both"/>
        <w:rPr>
          <w:rFonts w:ascii="Times New Roman" w:hAnsi="Times New Roman" w:cs="Times New Roman"/>
          <w:bCs/>
          <w:sz w:val="24"/>
          <w:szCs w:val="24"/>
        </w:rPr>
      </w:pPr>
      <w:r w:rsidRPr="00D857B8">
        <w:rPr>
          <w:rFonts w:ascii="Times New Roman" w:hAnsi="Times New Roman" w:cs="Times New Roman"/>
          <w:bCs/>
          <w:sz w:val="24"/>
          <w:szCs w:val="24"/>
        </w:rPr>
        <w:t xml:space="preserve">2.1. Uspořádání a rozsah sestavování účetní závěrky </w:t>
      </w:r>
    </w:p>
    <w:p w:rsidR="00564D44" w:rsidRPr="00D857B8" w:rsidRDefault="00564D44" w:rsidP="00D857B8">
      <w:pPr>
        <w:pStyle w:val="Odstavecseseznamem"/>
        <w:autoSpaceDE w:val="0"/>
        <w:autoSpaceDN w:val="0"/>
        <w:adjustRightInd w:val="0"/>
        <w:spacing w:after="120" w:line="240" w:lineRule="auto"/>
        <w:ind w:firstLine="696"/>
        <w:jc w:val="both"/>
        <w:rPr>
          <w:rFonts w:ascii="Times New Roman" w:hAnsi="Times New Roman" w:cs="Times New Roman"/>
          <w:bCs/>
          <w:sz w:val="24"/>
          <w:szCs w:val="24"/>
        </w:rPr>
      </w:pPr>
      <w:r w:rsidRPr="00D857B8">
        <w:rPr>
          <w:rFonts w:ascii="Times New Roman" w:hAnsi="Times New Roman" w:cs="Times New Roman"/>
          <w:bCs/>
          <w:sz w:val="24"/>
          <w:szCs w:val="24"/>
        </w:rPr>
        <w:t>2.1.1. Obecné požadavky</w:t>
      </w:r>
    </w:p>
    <w:p w:rsidR="00564D44" w:rsidRPr="00D857B8" w:rsidRDefault="00564D44" w:rsidP="00D857B8">
      <w:pPr>
        <w:pStyle w:val="Odstavecseseznamem"/>
        <w:autoSpaceDE w:val="0"/>
        <w:autoSpaceDN w:val="0"/>
        <w:adjustRightInd w:val="0"/>
        <w:spacing w:after="120" w:line="240" w:lineRule="auto"/>
        <w:ind w:firstLine="696"/>
        <w:jc w:val="both"/>
        <w:rPr>
          <w:rFonts w:ascii="Times New Roman" w:hAnsi="Times New Roman" w:cs="Times New Roman"/>
          <w:bCs/>
          <w:sz w:val="24"/>
          <w:szCs w:val="24"/>
        </w:rPr>
      </w:pPr>
      <w:r w:rsidRPr="00D857B8">
        <w:rPr>
          <w:rFonts w:ascii="Times New Roman" w:hAnsi="Times New Roman" w:cs="Times New Roman"/>
          <w:bCs/>
          <w:sz w:val="24"/>
          <w:szCs w:val="24"/>
        </w:rPr>
        <w:t xml:space="preserve">2.1.2. Zvláštní požadavky </w:t>
      </w:r>
    </w:p>
    <w:p w:rsidR="00564D44" w:rsidRPr="00D857B8" w:rsidRDefault="00564D44" w:rsidP="00D857B8">
      <w:pPr>
        <w:pStyle w:val="Odstavecseseznamem"/>
        <w:numPr>
          <w:ilvl w:val="0"/>
          <w:numId w:val="13"/>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Rozvaha</w:t>
      </w:r>
    </w:p>
    <w:p w:rsidR="00564D44" w:rsidRPr="00D857B8" w:rsidRDefault="00564D44" w:rsidP="00D857B8">
      <w:pPr>
        <w:pStyle w:val="Odstavecseseznamem"/>
        <w:numPr>
          <w:ilvl w:val="0"/>
          <w:numId w:val="13"/>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Výkaz zisku a ztráty</w:t>
      </w:r>
    </w:p>
    <w:p w:rsidR="00564D44" w:rsidRPr="00D857B8" w:rsidRDefault="00564D44" w:rsidP="00D857B8">
      <w:pPr>
        <w:pStyle w:val="Odstavecseseznamem"/>
        <w:numPr>
          <w:ilvl w:val="0"/>
          <w:numId w:val="13"/>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Výkaz peněžních toků</w:t>
      </w:r>
    </w:p>
    <w:p w:rsidR="00564D44" w:rsidRPr="00D857B8" w:rsidRDefault="00564D44" w:rsidP="00D857B8">
      <w:pPr>
        <w:pStyle w:val="Odstavecseseznamem"/>
        <w:numPr>
          <w:ilvl w:val="0"/>
          <w:numId w:val="13"/>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Výkaz změn vlastní</w:t>
      </w:r>
      <w:r w:rsidR="00C32242" w:rsidRPr="00D857B8">
        <w:rPr>
          <w:rFonts w:ascii="Times New Roman" w:hAnsi="Times New Roman" w:cs="Times New Roman"/>
          <w:bCs/>
          <w:sz w:val="24"/>
          <w:szCs w:val="24"/>
        </w:rPr>
        <w:t>ho</w:t>
      </w:r>
      <w:r w:rsidRPr="00D857B8">
        <w:rPr>
          <w:rFonts w:ascii="Times New Roman" w:hAnsi="Times New Roman" w:cs="Times New Roman"/>
          <w:bCs/>
          <w:sz w:val="24"/>
          <w:szCs w:val="24"/>
        </w:rPr>
        <w:t xml:space="preserve"> kapitálu</w:t>
      </w:r>
    </w:p>
    <w:p w:rsidR="00564D44" w:rsidRPr="00D857B8" w:rsidRDefault="00564D44" w:rsidP="00D857B8">
      <w:pPr>
        <w:pStyle w:val="Odstavecseseznamem"/>
        <w:numPr>
          <w:ilvl w:val="0"/>
          <w:numId w:val="13"/>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Příloha</w:t>
      </w:r>
    </w:p>
    <w:p w:rsidR="00564D44" w:rsidRPr="00D857B8" w:rsidRDefault="00564D44" w:rsidP="00D857B8">
      <w:pPr>
        <w:autoSpaceDE w:val="0"/>
        <w:autoSpaceDN w:val="0"/>
        <w:adjustRightInd w:val="0"/>
        <w:spacing w:after="120" w:line="240" w:lineRule="auto"/>
        <w:ind w:left="1416"/>
        <w:jc w:val="both"/>
        <w:rPr>
          <w:rFonts w:ascii="Times New Roman" w:hAnsi="Times New Roman" w:cs="Times New Roman"/>
          <w:bCs/>
          <w:sz w:val="24"/>
          <w:szCs w:val="24"/>
        </w:rPr>
      </w:pPr>
      <w:r w:rsidRPr="00D857B8">
        <w:rPr>
          <w:rFonts w:ascii="Times New Roman" w:hAnsi="Times New Roman" w:cs="Times New Roman"/>
          <w:bCs/>
          <w:sz w:val="24"/>
          <w:szCs w:val="24"/>
        </w:rPr>
        <w:t>2.1.3. Výjimky pro některé účetní jednotky</w:t>
      </w:r>
    </w:p>
    <w:p w:rsidR="00564D44" w:rsidRPr="00D857B8" w:rsidRDefault="00564D44" w:rsidP="00D857B8">
      <w:pPr>
        <w:pStyle w:val="Odstavecseseznamem"/>
        <w:autoSpaceDE w:val="0"/>
        <w:autoSpaceDN w:val="0"/>
        <w:adjustRightInd w:val="0"/>
        <w:spacing w:after="120" w:line="240" w:lineRule="auto"/>
        <w:ind w:left="792"/>
        <w:jc w:val="both"/>
        <w:rPr>
          <w:rFonts w:ascii="Times New Roman" w:hAnsi="Times New Roman" w:cs="Times New Roman"/>
          <w:bCs/>
          <w:sz w:val="24"/>
          <w:szCs w:val="24"/>
        </w:rPr>
      </w:pPr>
      <w:r w:rsidRPr="00D857B8">
        <w:rPr>
          <w:rFonts w:ascii="Times New Roman" w:hAnsi="Times New Roman" w:cs="Times New Roman"/>
          <w:bCs/>
          <w:sz w:val="24"/>
          <w:szCs w:val="24"/>
        </w:rPr>
        <w:t>2.2. Obsahové vymezení některých položek účetních výkazů</w:t>
      </w:r>
    </w:p>
    <w:p w:rsidR="00564D44" w:rsidRPr="00D857B8" w:rsidRDefault="00564D44" w:rsidP="00D857B8">
      <w:pPr>
        <w:pStyle w:val="Odstavecseseznamem"/>
        <w:numPr>
          <w:ilvl w:val="0"/>
          <w:numId w:val="14"/>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Rozvaha</w:t>
      </w:r>
    </w:p>
    <w:p w:rsidR="00564D44" w:rsidRPr="00D857B8" w:rsidRDefault="00564D44" w:rsidP="00D857B8">
      <w:pPr>
        <w:pStyle w:val="Odstavecseseznamem"/>
        <w:numPr>
          <w:ilvl w:val="0"/>
          <w:numId w:val="14"/>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Výkaz zisku a ztráty</w:t>
      </w:r>
    </w:p>
    <w:p w:rsidR="00564D44" w:rsidRPr="00D857B8" w:rsidRDefault="00564D44" w:rsidP="00D857B8">
      <w:pPr>
        <w:pStyle w:val="Odstavecseseznamem"/>
        <w:numPr>
          <w:ilvl w:val="0"/>
          <w:numId w:val="14"/>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Výkaz peněžních toků</w:t>
      </w:r>
    </w:p>
    <w:p w:rsidR="00564D44" w:rsidRPr="00D857B8" w:rsidRDefault="00564D44" w:rsidP="00D857B8">
      <w:pPr>
        <w:pStyle w:val="Odstavecseseznamem"/>
        <w:numPr>
          <w:ilvl w:val="0"/>
          <w:numId w:val="14"/>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Výkaz změn vlastní</w:t>
      </w:r>
      <w:r w:rsidR="00C32242" w:rsidRPr="00D857B8">
        <w:rPr>
          <w:rFonts w:ascii="Times New Roman" w:hAnsi="Times New Roman" w:cs="Times New Roman"/>
          <w:bCs/>
          <w:sz w:val="24"/>
          <w:szCs w:val="24"/>
        </w:rPr>
        <w:t>ho</w:t>
      </w:r>
      <w:r w:rsidRPr="00D857B8">
        <w:rPr>
          <w:rFonts w:ascii="Times New Roman" w:hAnsi="Times New Roman" w:cs="Times New Roman"/>
          <w:bCs/>
          <w:sz w:val="24"/>
          <w:szCs w:val="24"/>
        </w:rPr>
        <w:t xml:space="preserve"> kapitálu</w:t>
      </w:r>
    </w:p>
    <w:p w:rsidR="00564D44" w:rsidRPr="00D857B8" w:rsidRDefault="00564D44" w:rsidP="00D857B8">
      <w:pPr>
        <w:pStyle w:val="Odstavecseseznamem"/>
        <w:autoSpaceDE w:val="0"/>
        <w:autoSpaceDN w:val="0"/>
        <w:adjustRightInd w:val="0"/>
        <w:spacing w:after="120" w:line="240" w:lineRule="auto"/>
        <w:ind w:left="792"/>
        <w:jc w:val="both"/>
        <w:rPr>
          <w:rFonts w:ascii="Times New Roman" w:hAnsi="Times New Roman" w:cs="Times New Roman"/>
          <w:bCs/>
          <w:sz w:val="24"/>
          <w:szCs w:val="24"/>
        </w:rPr>
      </w:pPr>
      <w:r w:rsidRPr="00D857B8">
        <w:rPr>
          <w:rFonts w:ascii="Times New Roman" w:hAnsi="Times New Roman" w:cs="Times New Roman"/>
          <w:bCs/>
          <w:sz w:val="24"/>
          <w:szCs w:val="24"/>
        </w:rPr>
        <w:t>2.3. Obsahové vymezení přílohy</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3. Některé účetní metody</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4. Závazná struktura účtového rozvrhu</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5. Přechodná ustanovení</w:t>
      </w:r>
    </w:p>
    <w:p w:rsidR="00564D44" w:rsidRPr="00D857B8" w:rsidRDefault="00C32242"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6</w:t>
      </w:r>
      <w:r w:rsidR="00564D44" w:rsidRPr="00D857B8">
        <w:rPr>
          <w:rFonts w:ascii="Times New Roman" w:hAnsi="Times New Roman" w:cs="Times New Roman"/>
          <w:bCs/>
          <w:sz w:val="24"/>
          <w:szCs w:val="24"/>
        </w:rPr>
        <w:t>. Účinnost</w:t>
      </w:r>
    </w:p>
    <w:p w:rsidR="00564D44" w:rsidRPr="00D857B8" w:rsidRDefault="00C32242"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7</w:t>
      </w:r>
      <w:r w:rsidR="00564D44" w:rsidRPr="00D857B8">
        <w:rPr>
          <w:rFonts w:ascii="Times New Roman" w:hAnsi="Times New Roman" w:cs="Times New Roman"/>
          <w:bCs/>
          <w:sz w:val="24"/>
          <w:szCs w:val="24"/>
        </w:rPr>
        <w:t>. Přílohy</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Předpokládá se, že obecná struktura vyhlášek bude modifikována podle potřeb jednotlivých skupin účetních jednotek (podnikatelské a </w:t>
      </w:r>
      <w:r w:rsidR="00DA687D" w:rsidRPr="00D857B8">
        <w:rPr>
          <w:rFonts w:ascii="Times New Roman" w:hAnsi="Times New Roman" w:cs="Times New Roman"/>
          <w:bCs/>
          <w:sz w:val="24"/>
          <w:szCs w:val="24"/>
        </w:rPr>
        <w:t>neziskové</w:t>
      </w:r>
      <w:r w:rsidRPr="00D857B8">
        <w:rPr>
          <w:rFonts w:ascii="Times New Roman" w:hAnsi="Times New Roman" w:cs="Times New Roman"/>
          <w:bCs/>
          <w:sz w:val="24"/>
          <w:szCs w:val="24"/>
        </w:rPr>
        <w:t xml:space="preserve"> účetní jednotky, účetní jednotky veřejného sektoru, zdravotní pojišťovny) a předmětu úpravy (hotovostní účetnictví, inventarizace, přenos účetních záznamů, konsolidace státu apod.).</w:t>
      </w:r>
    </w:p>
    <w:p w:rsidR="00564D44" w:rsidRPr="00D857B8" w:rsidRDefault="00564D44" w:rsidP="00973568">
      <w:pPr>
        <w:keepNext/>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 případě konsolidace se navrhují 2 varianty řešení:</w:t>
      </w:r>
    </w:p>
    <w:p w:rsidR="00564D44" w:rsidRPr="00D857B8" w:rsidRDefault="00564D44" w:rsidP="00973568">
      <w:pPr>
        <w:pStyle w:val="Odstavecseseznamem"/>
        <w:keepNext/>
        <w:numPr>
          <w:ilvl w:val="0"/>
          <w:numId w:val="15"/>
        </w:numPr>
        <w:autoSpaceDE w:val="0"/>
        <w:autoSpaceDN w:val="0"/>
        <w:adjustRightInd w:val="0"/>
        <w:spacing w:after="120" w:line="240" w:lineRule="auto"/>
        <w:ind w:left="714" w:hanging="357"/>
        <w:jc w:val="both"/>
        <w:rPr>
          <w:rFonts w:ascii="Times New Roman" w:hAnsi="Times New Roman" w:cs="Times New Roman"/>
          <w:bCs/>
          <w:sz w:val="24"/>
          <w:szCs w:val="24"/>
        </w:rPr>
      </w:pPr>
      <w:r w:rsidRPr="00D857B8">
        <w:rPr>
          <w:rFonts w:ascii="Times New Roman" w:hAnsi="Times New Roman" w:cs="Times New Roman"/>
          <w:bCs/>
          <w:sz w:val="24"/>
          <w:szCs w:val="24"/>
        </w:rPr>
        <w:t xml:space="preserve">Varianta I – tato varianta předpokládá, že úprava konsolidace bude integrální součástí vyhlášky pro podnikatelské a </w:t>
      </w:r>
      <w:r w:rsidR="00DA687D" w:rsidRPr="00D857B8">
        <w:rPr>
          <w:rFonts w:ascii="Times New Roman" w:hAnsi="Times New Roman" w:cs="Times New Roman"/>
          <w:bCs/>
          <w:sz w:val="24"/>
          <w:szCs w:val="24"/>
        </w:rPr>
        <w:t xml:space="preserve">neziskové </w:t>
      </w:r>
      <w:r w:rsidRPr="00D857B8">
        <w:rPr>
          <w:rFonts w:ascii="Times New Roman" w:hAnsi="Times New Roman" w:cs="Times New Roman"/>
          <w:bCs/>
          <w:sz w:val="24"/>
          <w:szCs w:val="24"/>
        </w:rPr>
        <w:t>účetní jednotky.</w:t>
      </w:r>
    </w:p>
    <w:p w:rsidR="00621DD6" w:rsidRPr="00D857B8" w:rsidRDefault="00564D44" w:rsidP="00973568">
      <w:pPr>
        <w:pStyle w:val="Odstavecseseznamem"/>
        <w:keepNext/>
        <w:numPr>
          <w:ilvl w:val="0"/>
          <w:numId w:val="15"/>
        </w:numPr>
        <w:autoSpaceDE w:val="0"/>
        <w:autoSpaceDN w:val="0"/>
        <w:adjustRightInd w:val="0"/>
        <w:spacing w:after="120" w:line="240" w:lineRule="auto"/>
        <w:ind w:left="714" w:hanging="357"/>
        <w:jc w:val="both"/>
        <w:rPr>
          <w:rFonts w:ascii="Times New Roman" w:hAnsi="Times New Roman" w:cs="Times New Roman"/>
        </w:rPr>
      </w:pPr>
      <w:r w:rsidRPr="00D857B8">
        <w:rPr>
          <w:rFonts w:ascii="Times New Roman" w:hAnsi="Times New Roman" w:cs="Times New Roman"/>
          <w:bCs/>
          <w:sz w:val="24"/>
          <w:szCs w:val="24"/>
        </w:rPr>
        <w:t>Varianta II – tato varianta předpokládá, že konsolidace bude upravena samostatnou vyhláškou.</w:t>
      </w:r>
    </w:p>
    <w:p w:rsidR="00346C85" w:rsidRPr="00973568" w:rsidRDefault="00346C85" w:rsidP="00973568">
      <w:pPr>
        <w:pStyle w:val="Nadpis1"/>
        <w:keepLines w:val="0"/>
        <w:numPr>
          <w:ilvl w:val="0"/>
          <w:numId w:val="27"/>
        </w:numPr>
        <w:pBdr>
          <w:bottom w:val="single" w:sz="12" w:space="1" w:color="140E96"/>
        </w:pBdr>
        <w:spacing w:before="360" w:after="240" w:line="240" w:lineRule="auto"/>
        <w:ind w:left="578" w:hanging="578"/>
        <w:jc w:val="both"/>
        <w:rPr>
          <w:rFonts w:ascii="Times New Roman" w:eastAsia="Times New Roman" w:hAnsi="Times New Roman" w:cs="Times New Roman"/>
          <w:b/>
          <w:bCs/>
          <w:color w:val="140E96"/>
          <w:sz w:val="28"/>
          <w:szCs w:val="24"/>
        </w:rPr>
      </w:pPr>
      <w:r w:rsidRPr="00973568">
        <w:rPr>
          <w:rFonts w:ascii="Times New Roman" w:eastAsia="Times New Roman" w:hAnsi="Times New Roman" w:cs="Times New Roman"/>
          <w:b/>
          <w:bCs/>
          <w:color w:val="140E96"/>
          <w:sz w:val="28"/>
          <w:szCs w:val="24"/>
        </w:rPr>
        <w:t xml:space="preserve">Fundamentální navrhované změny </w:t>
      </w:r>
    </w:p>
    <w:p w:rsidR="00346C85" w:rsidRPr="00D857B8" w:rsidRDefault="00346C85"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Nový návrh regulace účetnictví je pro oblast vlastního účtování v principu konzervativní, tj. nepředpokládá v dané oblasti revoluční změny a spíše preferuje cestu „evoluce“. Níže jsou zmíněny nejpodstatnější oblasti, ve kterých i v oblasti účtování dochází k principiálním změnám a které budou mít odraz ve vyhlášce. </w:t>
      </w:r>
    </w:p>
    <w:p w:rsidR="00564D44" w:rsidRPr="00D857B8" w:rsidRDefault="00346C85"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Podrobněji jsou tyto fundamentální a i jiné změny popsány i v rozdílovém porovnání současné vyhlášky a nového záměru v níže uvedené části věnující se porovnání se současným stavem.</w:t>
      </w:r>
    </w:p>
    <w:p w:rsidR="00346C85" w:rsidRPr="00973568" w:rsidRDefault="00346C85" w:rsidP="00973568">
      <w:pPr>
        <w:pStyle w:val="Nadpis2"/>
        <w:keepLines w:val="0"/>
        <w:numPr>
          <w:ilvl w:val="1"/>
          <w:numId w:val="27"/>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973568">
        <w:rPr>
          <w:rFonts w:ascii="Times New Roman" w:eastAsia="Times New Roman" w:hAnsi="Times New Roman" w:cs="Times New Roman"/>
          <w:b/>
          <w:color w:val="140E96"/>
          <w:szCs w:val="24"/>
        </w:rPr>
        <w:t>Obecný přístup k podnikatelským účetním jednotkám</w:t>
      </w:r>
    </w:p>
    <w:p w:rsidR="00346C85" w:rsidRPr="00D857B8" w:rsidRDefault="00346C85"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Úprava účetnictví obchodních společností podle práva EU umožňuje národní diskrece, které upravují požadavky kladené na účetní jednotky (tzv. „minimum </w:t>
      </w:r>
      <w:proofErr w:type="spellStart"/>
      <w:r w:rsidRPr="00D857B8">
        <w:rPr>
          <w:rFonts w:ascii="Times New Roman" w:hAnsi="Times New Roman" w:cs="Times New Roman"/>
          <w:bCs/>
          <w:sz w:val="24"/>
          <w:szCs w:val="24"/>
        </w:rPr>
        <w:t>legislation</w:t>
      </w:r>
      <w:proofErr w:type="spellEnd"/>
      <w:r w:rsidRPr="00D857B8">
        <w:rPr>
          <w:rFonts w:ascii="Times New Roman" w:hAnsi="Times New Roman" w:cs="Times New Roman"/>
          <w:bCs/>
          <w:sz w:val="24"/>
          <w:szCs w:val="24"/>
        </w:rPr>
        <w:t xml:space="preserve">“), s výjimkou malých účetních jednotek, pro které stanoví maximální požadavky, které smí národní úprava vyžadovat (tzv. maximum </w:t>
      </w:r>
      <w:proofErr w:type="spellStart"/>
      <w:r w:rsidRPr="00D857B8">
        <w:rPr>
          <w:rFonts w:ascii="Times New Roman" w:hAnsi="Times New Roman" w:cs="Times New Roman"/>
          <w:bCs/>
          <w:sz w:val="24"/>
          <w:szCs w:val="24"/>
        </w:rPr>
        <w:t>legislation</w:t>
      </w:r>
      <w:proofErr w:type="spellEnd"/>
      <w:r w:rsidRPr="00D857B8">
        <w:rPr>
          <w:rFonts w:ascii="Times New Roman" w:hAnsi="Times New Roman" w:cs="Times New Roman"/>
          <w:bCs/>
          <w:sz w:val="24"/>
          <w:szCs w:val="24"/>
        </w:rPr>
        <w:t xml:space="preserve">). </w:t>
      </w:r>
    </w:p>
    <w:p w:rsidR="00346C85" w:rsidRPr="00D857B8" w:rsidRDefault="00346C85"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Výhodou zákonem navrhované diferenciace požadavků (obdobně jako podle stávající úpravy), kter</w:t>
      </w:r>
      <w:r w:rsidR="000C4DAF" w:rsidRPr="00D857B8">
        <w:rPr>
          <w:rFonts w:ascii="Times New Roman" w:hAnsi="Times New Roman" w:cs="Times New Roman"/>
          <w:bCs/>
          <w:sz w:val="24"/>
          <w:szCs w:val="24"/>
        </w:rPr>
        <w:t>á</w:t>
      </w:r>
      <w:r w:rsidRPr="00D857B8">
        <w:rPr>
          <w:rFonts w:ascii="Times New Roman" w:hAnsi="Times New Roman" w:cs="Times New Roman"/>
          <w:bCs/>
          <w:sz w:val="24"/>
          <w:szCs w:val="24"/>
        </w:rPr>
        <w:t xml:space="preserve"> v zásadě odpovídá současnému stavu, ve vazbě na velikost účetních jednotek, bude zachování či mírné snížení administrativní zátěže</w:t>
      </w:r>
      <w:r w:rsidR="00B60740" w:rsidRPr="00D857B8">
        <w:rPr>
          <w:rFonts w:ascii="Times New Roman" w:hAnsi="Times New Roman" w:cs="Times New Roman"/>
          <w:bCs/>
          <w:sz w:val="24"/>
          <w:szCs w:val="24"/>
        </w:rPr>
        <w:t>, jednoznačn</w:t>
      </w:r>
      <w:r w:rsidR="000C4DAF" w:rsidRPr="00D857B8">
        <w:rPr>
          <w:rFonts w:ascii="Times New Roman" w:hAnsi="Times New Roman" w:cs="Times New Roman"/>
          <w:bCs/>
          <w:sz w:val="24"/>
          <w:szCs w:val="24"/>
        </w:rPr>
        <w:t>á</w:t>
      </w:r>
      <w:r w:rsidR="00B60740" w:rsidRPr="00D857B8">
        <w:rPr>
          <w:rFonts w:ascii="Times New Roman" w:hAnsi="Times New Roman" w:cs="Times New Roman"/>
          <w:bCs/>
          <w:sz w:val="24"/>
          <w:szCs w:val="24"/>
        </w:rPr>
        <w:t xml:space="preserve"> podpor</w:t>
      </w:r>
      <w:r w:rsidR="000C4DAF" w:rsidRPr="00D857B8">
        <w:rPr>
          <w:rFonts w:ascii="Times New Roman" w:hAnsi="Times New Roman" w:cs="Times New Roman"/>
          <w:bCs/>
          <w:sz w:val="24"/>
          <w:szCs w:val="24"/>
        </w:rPr>
        <w:t>a</w:t>
      </w:r>
      <w:r w:rsidR="00B60740" w:rsidRPr="00D857B8">
        <w:rPr>
          <w:rFonts w:ascii="Times New Roman" w:hAnsi="Times New Roman" w:cs="Times New Roman"/>
          <w:bCs/>
          <w:sz w:val="24"/>
          <w:szCs w:val="24"/>
        </w:rPr>
        <w:t xml:space="preserve"> malých a </w:t>
      </w:r>
      <w:r w:rsidRPr="00D857B8">
        <w:rPr>
          <w:rFonts w:ascii="Times New Roman" w:hAnsi="Times New Roman" w:cs="Times New Roman"/>
          <w:bCs/>
          <w:sz w:val="24"/>
          <w:szCs w:val="24"/>
        </w:rPr>
        <w:t>mikro účetních jednotek a naopak zvýšení transparentnosti u největších a nejvýznamnějších korporací a skupin, které mají dostatečné finanční a personální zdroje a jejich</w:t>
      </w:r>
      <w:r w:rsidR="000C4DAF" w:rsidRPr="00D857B8">
        <w:rPr>
          <w:rFonts w:ascii="Times New Roman" w:hAnsi="Times New Roman" w:cs="Times New Roman"/>
          <w:bCs/>
          <w:sz w:val="24"/>
          <w:szCs w:val="24"/>
        </w:rPr>
        <w:t>ž</w:t>
      </w:r>
      <w:r w:rsidRPr="00D857B8">
        <w:rPr>
          <w:rFonts w:ascii="Times New Roman" w:hAnsi="Times New Roman" w:cs="Times New Roman"/>
          <w:bCs/>
          <w:sz w:val="24"/>
          <w:szCs w:val="24"/>
        </w:rPr>
        <w:t xml:space="preserve"> vyšší náklady budou plně kompenzovány vyšším užitkem pro rozsáhlou skupinu uživatelů těchto informací.</w:t>
      </w:r>
    </w:p>
    <w:p w:rsidR="00564D44" w:rsidRPr="00D857B8" w:rsidRDefault="00346C85"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Nová vyhláška, stejně jako stávající vyhláška pro podnikate</w:t>
      </w:r>
      <w:r w:rsidR="00B60740" w:rsidRPr="00D857B8">
        <w:rPr>
          <w:rFonts w:ascii="Times New Roman" w:hAnsi="Times New Roman" w:cs="Times New Roman"/>
          <w:bCs/>
          <w:sz w:val="24"/>
          <w:szCs w:val="24"/>
        </w:rPr>
        <w:t>le, respektuje obecný přístup a </w:t>
      </w:r>
      <w:r w:rsidRPr="00D857B8">
        <w:rPr>
          <w:rFonts w:ascii="Times New Roman" w:hAnsi="Times New Roman" w:cs="Times New Roman"/>
          <w:bCs/>
          <w:sz w:val="24"/>
          <w:szCs w:val="24"/>
        </w:rPr>
        <w:t>klíčové politiky v rámci požadavků směrnice 2013/34/EU, a to pro mikro účetní jednotky ponechat maximální zjednodušení v souladu s článkem 36 směrnice 2013/34/EU, kde kritérii</w:t>
      </w:r>
      <w:r w:rsidR="000A04A8" w:rsidRPr="00D857B8">
        <w:rPr>
          <w:rFonts w:ascii="Times New Roman" w:hAnsi="Times New Roman" w:cs="Times New Roman"/>
          <w:bCs/>
          <w:sz w:val="24"/>
          <w:szCs w:val="24"/>
        </w:rPr>
        <w:t xml:space="preserve"> je získání dostatečných informací pro</w:t>
      </w:r>
      <w:r w:rsidRPr="00D857B8">
        <w:rPr>
          <w:rFonts w:ascii="Times New Roman" w:hAnsi="Times New Roman" w:cs="Times New Roman"/>
          <w:bCs/>
          <w:sz w:val="24"/>
          <w:szCs w:val="24"/>
        </w:rPr>
        <w:t xml:space="preserve"> řádný výběr daní</w:t>
      </w:r>
      <w:r w:rsidR="000A04A8" w:rsidRPr="00D857B8">
        <w:rPr>
          <w:rFonts w:ascii="Times New Roman" w:hAnsi="Times New Roman" w:cs="Times New Roman"/>
          <w:bCs/>
          <w:sz w:val="24"/>
          <w:szCs w:val="24"/>
        </w:rPr>
        <w:t xml:space="preserve"> a</w:t>
      </w:r>
      <w:r w:rsidRPr="00D857B8">
        <w:rPr>
          <w:rFonts w:ascii="Times New Roman" w:hAnsi="Times New Roman" w:cs="Times New Roman"/>
          <w:bCs/>
          <w:sz w:val="24"/>
          <w:szCs w:val="24"/>
        </w:rPr>
        <w:t xml:space="preserve"> stanovení předlužení a jednoduchá báze pro vypořádání společníků při zachování základních požadavků na průkaznost účetních informací. Mikro účetní jednotky mohou být osvobozeny například od povinnosti vykazovat položky časového rozlišení, pokud bude tato skutečnost uvedena v příloze účetní závěrky. Účetní závěrka sestavená v souladu s požadavky zákona a vyhlášky se bude považovat za účetní závěrku podávající věrný a poctivý obraz. Stejně tomu je i v případě malých účetních jednotek (nepodléhajících auditu), kdy by mělo být zachováno zjednodušení v rozsahu, který umožňuje směrnice 2013/34/EU, což znamená sestaven</w:t>
      </w:r>
      <w:r w:rsidR="00B60740" w:rsidRPr="00D857B8">
        <w:rPr>
          <w:rFonts w:ascii="Times New Roman" w:hAnsi="Times New Roman" w:cs="Times New Roman"/>
          <w:bCs/>
          <w:sz w:val="24"/>
          <w:szCs w:val="24"/>
        </w:rPr>
        <w:t>í účetní závěrky obdobně jako v </w:t>
      </w:r>
      <w:r w:rsidRPr="00D857B8">
        <w:rPr>
          <w:rFonts w:ascii="Times New Roman" w:hAnsi="Times New Roman" w:cs="Times New Roman"/>
          <w:bCs/>
          <w:sz w:val="24"/>
          <w:szCs w:val="24"/>
        </w:rPr>
        <w:t>případě mikro účetních jednotek. Účetní závěrka bude i nadále obsahovat rozvahu a výkaz zisku a ztráty a přílohu v minimálním přípustném rozsahu.</w:t>
      </w:r>
    </w:p>
    <w:p w:rsidR="0044494B" w:rsidRPr="00973568" w:rsidRDefault="0044494B" w:rsidP="00973568">
      <w:pPr>
        <w:pStyle w:val="Nadpis2"/>
        <w:keepLines w:val="0"/>
        <w:numPr>
          <w:ilvl w:val="1"/>
          <w:numId w:val="27"/>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973568">
        <w:rPr>
          <w:rFonts w:ascii="Times New Roman" w:eastAsia="Times New Roman" w:hAnsi="Times New Roman" w:cs="Times New Roman"/>
          <w:b/>
          <w:color w:val="140E96"/>
          <w:szCs w:val="24"/>
        </w:rPr>
        <w:t>Obecný přístup k nepodnikatelským účetním jednotkám</w:t>
      </w:r>
    </w:p>
    <w:p w:rsidR="0044494B" w:rsidRPr="00D857B8" w:rsidRDefault="0044494B"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Mezi pravidly pro podnikatelské účetní jednotky na straně jedné a pro neziskové účetní jednotky na straně druhé existují v současnosti velké rozdíly (např. neziskové účetní jednotky mohou vytvářet pouze daňově uznatelné opravné položky a rezervy). Lze konstatovat, že ve většině případů se jedná o rozdíly neopodstatněné, přičemž jejich existence způsobuje nesrozumitelnost účetní závěrky neziskových účetních jednotek pro uživatele účetní závěrky, který se orientuje v podnikatelské účetní závěrce. Od účetních a ekonomů se tak vyžaduje nutnost znalosti odlišností ve výkaznictví neziskových účetních jednotek od výkaznictví podnikatelského sektoru. Tomu přispívá nejen jiný formát výkazu zisku a ztráty, ale i způsob koncepce výkazu rozvaha, kdy např. korekce nejsou vykazovány jako samostatný sloupec, namísto údajů minulého období jsou uvedeny údaje počátečních stavů běžného období, ale především sloupce jsou řazeny opačně, než je tomu u podnikatelských účetních jednotek.</w:t>
      </w:r>
    </w:p>
    <w:p w:rsidR="0044494B" w:rsidRPr="00D857B8" w:rsidRDefault="0044494B"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Je proto zřejmé, že stávající účetnictví neziskových účetních jednotek dle </w:t>
      </w:r>
      <w:r w:rsidR="00E25DD6">
        <w:rPr>
          <w:rFonts w:ascii="Times New Roman" w:hAnsi="Times New Roman" w:cs="Times New Roman"/>
          <w:bCs/>
          <w:sz w:val="24"/>
          <w:szCs w:val="24"/>
        </w:rPr>
        <w:t xml:space="preserve">stávající </w:t>
      </w:r>
      <w:r w:rsidRPr="00D857B8">
        <w:rPr>
          <w:rFonts w:ascii="Times New Roman" w:hAnsi="Times New Roman" w:cs="Times New Roman"/>
          <w:bCs/>
          <w:sz w:val="24"/>
          <w:szCs w:val="24"/>
        </w:rPr>
        <w:t>vyhlášky v sobě soustřeďuje neskutečně rozmanitý výčet účetních jednotek s diametrálně odlišnými potřebami výkaznictví. Tato skutečnost ve svém důsledku způsobuje, že účetní závěrky nemohou podávat potřebné informace a mnoha typům účetních jednotek nevyhovují.</w:t>
      </w:r>
    </w:p>
    <w:p w:rsidR="0044494B" w:rsidRPr="00D857B8" w:rsidRDefault="0044494B"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Cílem navrhované úpravy je zajistit vypovídací schopnost účetní závěrky. Vyhláška by na jedné straně měla zohlednit veřejný zájem na poskytování informací některými skupinami nepodnikatelů (zejména v případech, kdy se jedná o příjemce veřejných prostředků v podobě dotací, účetní jednotky větší velikosti, účetní jednotky fundačního typu apod.), na straně druhé by měla umožnit zjednodušení. V případě neziskových korporací velikosti mikro účetní jednotka, u kterých je nízký veřejný zájem na poskytování informací, se navrhuje stanovit rozsah rozvahy ve stejném rozsahu, jako ji mohou sestavovat podnikatelské mikro a malé účetních jednotky. Obdobně se navrhuje postupovat i v případě přílohy, kde je nezbytné revidovat smysluplnost údajů v ní požadovaných.</w:t>
      </w:r>
    </w:p>
    <w:p w:rsidR="002B7EF1" w:rsidRPr="00D857B8" w:rsidRDefault="0044494B"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Sjednocení účetních metod a ostatních podmínek vedení</w:t>
      </w:r>
      <w:r w:rsidR="00B60740" w:rsidRPr="00D857B8">
        <w:rPr>
          <w:rFonts w:ascii="Times New Roman" w:hAnsi="Times New Roman" w:cs="Times New Roman"/>
          <w:bCs/>
          <w:sz w:val="24"/>
          <w:szCs w:val="24"/>
        </w:rPr>
        <w:t xml:space="preserve"> účetnictví pro podnikatelské a </w:t>
      </w:r>
      <w:r w:rsidRPr="00D857B8">
        <w:rPr>
          <w:rFonts w:ascii="Times New Roman" w:hAnsi="Times New Roman" w:cs="Times New Roman"/>
          <w:bCs/>
          <w:sz w:val="24"/>
          <w:szCs w:val="24"/>
        </w:rPr>
        <w:t>neziskové účetní jednotky a nastavení základníc</w:t>
      </w:r>
      <w:r w:rsidR="00B60740" w:rsidRPr="00D857B8">
        <w:rPr>
          <w:rFonts w:ascii="Times New Roman" w:hAnsi="Times New Roman" w:cs="Times New Roman"/>
          <w:bCs/>
          <w:sz w:val="24"/>
          <w:szCs w:val="24"/>
        </w:rPr>
        <w:t>h prvků a znaků výkazů shodně s </w:t>
      </w:r>
      <w:r w:rsidRPr="00D857B8">
        <w:rPr>
          <w:rFonts w:ascii="Times New Roman" w:hAnsi="Times New Roman" w:cs="Times New Roman"/>
          <w:bCs/>
          <w:sz w:val="24"/>
          <w:szCs w:val="24"/>
        </w:rPr>
        <w:t>podnikatelskými subjekty, a tedy zrušení neopodstatněných a neobhajitelných rozdílů, zajistí srozumitelnost účetních výkazů neziskových účetních jednotek u uživatelů, kteří se s nimi setkávají výjimečně.</w:t>
      </w:r>
    </w:p>
    <w:p w:rsidR="0044494B" w:rsidRPr="00973568" w:rsidRDefault="0044494B" w:rsidP="00973568">
      <w:pPr>
        <w:pStyle w:val="Nadpis2"/>
        <w:keepLines w:val="0"/>
        <w:numPr>
          <w:ilvl w:val="1"/>
          <w:numId w:val="27"/>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973568">
        <w:rPr>
          <w:rFonts w:ascii="Times New Roman" w:eastAsia="Times New Roman" w:hAnsi="Times New Roman" w:cs="Times New Roman"/>
          <w:b/>
          <w:color w:val="140E96"/>
          <w:szCs w:val="24"/>
        </w:rPr>
        <w:t xml:space="preserve">Klíčové dílčí změny pro podnikatelské a </w:t>
      </w:r>
      <w:r w:rsidR="0051636F" w:rsidRPr="00F75CBE">
        <w:rPr>
          <w:rFonts w:ascii="Times New Roman" w:eastAsia="Times New Roman" w:hAnsi="Times New Roman" w:cs="Times New Roman"/>
          <w:b/>
          <w:color w:val="140E96"/>
          <w:szCs w:val="24"/>
        </w:rPr>
        <w:t xml:space="preserve">neziskové </w:t>
      </w:r>
      <w:r w:rsidRPr="00F75CBE">
        <w:rPr>
          <w:rFonts w:ascii="Times New Roman" w:eastAsia="Times New Roman" w:hAnsi="Times New Roman" w:cs="Times New Roman"/>
          <w:b/>
          <w:color w:val="140E96"/>
          <w:szCs w:val="24"/>
        </w:rPr>
        <w:t>účetní jednotky</w:t>
      </w:r>
    </w:p>
    <w:p w:rsidR="00564D44" w:rsidRPr="00973568" w:rsidRDefault="00564D44" w:rsidP="00973568">
      <w:pPr>
        <w:pStyle w:val="Nadpis3"/>
        <w:ind w:left="1224" w:hanging="1224"/>
      </w:pPr>
      <w:r w:rsidRPr="00973568">
        <w:t xml:space="preserve">a) </w:t>
      </w:r>
      <w:r w:rsidR="002F5E2E">
        <w:t>L</w:t>
      </w:r>
      <w:r w:rsidRPr="00973568">
        <w:t xml:space="preserve">easing </w:t>
      </w:r>
      <w:r w:rsidR="002F5E2E">
        <w:t>(nájem mimo krátkodobý nájem)</w:t>
      </w:r>
    </w:p>
    <w:p w:rsidR="0044494B" w:rsidRPr="00D857B8" w:rsidRDefault="002F5E2E" w:rsidP="00D857B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L</w:t>
      </w:r>
      <w:r w:rsidR="00564D44" w:rsidRPr="00D857B8">
        <w:rPr>
          <w:rFonts w:ascii="Times New Roman" w:hAnsi="Times New Roman" w:cs="Times New Roman"/>
          <w:bCs/>
          <w:sz w:val="24"/>
          <w:szCs w:val="24"/>
        </w:rPr>
        <w:t xml:space="preserve">easingem se rozumí smlouva, ve které pronajímatel poskytuje nájemci právo užívat aktivum po stanovenou dobu za jednorázovou platbu nebo řadu plateb. </w:t>
      </w:r>
      <w:r>
        <w:rPr>
          <w:rFonts w:ascii="Times New Roman" w:hAnsi="Times New Roman" w:cs="Times New Roman"/>
          <w:bCs/>
          <w:sz w:val="24"/>
          <w:szCs w:val="24"/>
        </w:rPr>
        <w:t xml:space="preserve">Finančním leasingem se pak rozumí situace, </w:t>
      </w:r>
      <w:r w:rsidR="00564D44" w:rsidRPr="00D857B8">
        <w:rPr>
          <w:rFonts w:ascii="Times New Roman" w:hAnsi="Times New Roman" w:cs="Times New Roman"/>
          <w:bCs/>
          <w:sz w:val="24"/>
          <w:szCs w:val="24"/>
        </w:rPr>
        <w:t>kdy při pronájmu přechází všechna podstatná rizika a odměny spojené</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typicky </w:t>
      </w:r>
      <w:r w:rsidR="00564D44" w:rsidRPr="00D857B8">
        <w:rPr>
          <w:rFonts w:ascii="Times New Roman" w:hAnsi="Times New Roman" w:cs="Times New Roman"/>
          <w:bCs/>
          <w:sz w:val="24"/>
          <w:szCs w:val="24"/>
        </w:rPr>
        <w:t xml:space="preserve"> s vlastnictvím</w:t>
      </w:r>
      <w:proofErr w:type="gramEnd"/>
      <w:r w:rsidR="00564D44" w:rsidRPr="00D857B8">
        <w:rPr>
          <w:rFonts w:ascii="Times New Roman" w:hAnsi="Times New Roman" w:cs="Times New Roman"/>
          <w:bCs/>
          <w:sz w:val="24"/>
          <w:szCs w:val="24"/>
        </w:rPr>
        <w:t xml:space="preserve"> aktiva</w:t>
      </w:r>
      <w:r w:rsidR="00A04421" w:rsidRPr="00D857B8">
        <w:rPr>
          <w:rFonts w:ascii="Times New Roman" w:hAnsi="Times New Roman" w:cs="Times New Roman"/>
          <w:bCs/>
          <w:sz w:val="24"/>
          <w:szCs w:val="24"/>
        </w:rPr>
        <w:t xml:space="preserve"> na nájemce</w:t>
      </w:r>
      <w:r w:rsidR="00564D44" w:rsidRPr="00D857B8">
        <w:rPr>
          <w:rFonts w:ascii="Times New Roman" w:hAnsi="Times New Roman" w:cs="Times New Roman"/>
          <w:bCs/>
          <w:sz w:val="24"/>
          <w:szCs w:val="24"/>
        </w:rPr>
        <w:t xml:space="preserve">. Současný stav vykazování leasingu však stále dává přednost právní formě a obecné účtování nájemních vztahů považuje přenechání aktiva k dočasnému užívání spíše za službu než </w:t>
      </w:r>
      <w:r w:rsidR="0044494B" w:rsidRPr="00D857B8">
        <w:rPr>
          <w:rFonts w:ascii="Times New Roman" w:hAnsi="Times New Roman" w:cs="Times New Roman"/>
          <w:bCs/>
          <w:sz w:val="24"/>
          <w:szCs w:val="24"/>
        </w:rPr>
        <w:t>za alternativní formu pořízení majetku. To poté také částečně zkresluje výstupy z účetnictví, kdy tato aktiva, kter</w:t>
      </w:r>
      <w:r w:rsidR="00A04421" w:rsidRPr="00D857B8">
        <w:rPr>
          <w:rFonts w:ascii="Times New Roman" w:hAnsi="Times New Roman" w:cs="Times New Roman"/>
          <w:bCs/>
          <w:sz w:val="24"/>
          <w:szCs w:val="24"/>
        </w:rPr>
        <w:t>á</w:t>
      </w:r>
      <w:r w:rsidR="0044494B" w:rsidRPr="00D857B8">
        <w:rPr>
          <w:rFonts w:ascii="Times New Roman" w:hAnsi="Times New Roman" w:cs="Times New Roman"/>
          <w:bCs/>
          <w:sz w:val="24"/>
          <w:szCs w:val="24"/>
        </w:rPr>
        <w:t xml:space="preserve"> jsou pořizována způsobem spíše se blížící koupi, v aktivech účetní jednotky nefigurují. </w:t>
      </w:r>
      <w:r>
        <w:rPr>
          <w:rFonts w:ascii="Times New Roman" w:hAnsi="Times New Roman" w:cs="Times New Roman"/>
          <w:bCs/>
          <w:sz w:val="24"/>
          <w:szCs w:val="24"/>
        </w:rPr>
        <w:t xml:space="preserve">Tento postup zůstane zachován pro krátkodobé nájmy, </w:t>
      </w:r>
      <w:r w:rsidRPr="00E25DD6">
        <w:rPr>
          <w:rFonts w:ascii="Times New Roman" w:hAnsi="Times New Roman" w:cs="Times New Roman"/>
          <w:bCs/>
          <w:sz w:val="24"/>
          <w:szCs w:val="24"/>
        </w:rPr>
        <w:t>který</w:t>
      </w:r>
      <w:r w:rsidR="00B52519" w:rsidRPr="00E25DD6">
        <w:rPr>
          <w:rFonts w:ascii="Times New Roman" w:hAnsi="Times New Roman" w:cs="Times New Roman"/>
          <w:bCs/>
          <w:sz w:val="24"/>
          <w:szCs w:val="24"/>
        </w:rPr>
        <w:t>m</w:t>
      </w:r>
      <w:r>
        <w:rPr>
          <w:rFonts w:ascii="Times New Roman" w:hAnsi="Times New Roman" w:cs="Times New Roman"/>
          <w:bCs/>
          <w:sz w:val="24"/>
          <w:szCs w:val="24"/>
        </w:rPr>
        <w:t xml:space="preserve"> se další text dále nevěnuje.</w:t>
      </w:r>
    </w:p>
    <w:p w:rsidR="0044494B" w:rsidRPr="00D857B8" w:rsidRDefault="0044494B"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Navrhovaná úprava vykazování leasingu vychází z definic prvků upravených novým zákonem o účetnictví a z respektování zásady přednosti obsahu </w:t>
      </w:r>
      <w:r w:rsidR="00A04421" w:rsidRPr="00D857B8">
        <w:rPr>
          <w:rFonts w:ascii="Times New Roman" w:hAnsi="Times New Roman" w:cs="Times New Roman"/>
          <w:bCs/>
          <w:sz w:val="24"/>
          <w:szCs w:val="24"/>
        </w:rPr>
        <w:t xml:space="preserve">před </w:t>
      </w:r>
      <w:r w:rsidRPr="00D857B8">
        <w:rPr>
          <w:rFonts w:ascii="Times New Roman" w:hAnsi="Times New Roman" w:cs="Times New Roman"/>
          <w:bCs/>
          <w:sz w:val="24"/>
          <w:szCs w:val="24"/>
        </w:rPr>
        <w:t xml:space="preserve">formou. Navrhuje se tedy leasing pojmout jako způsob pořízení </w:t>
      </w:r>
      <w:r w:rsidR="002F5E2E">
        <w:rPr>
          <w:rFonts w:ascii="Times New Roman" w:hAnsi="Times New Roman" w:cs="Times New Roman"/>
          <w:bCs/>
          <w:sz w:val="24"/>
          <w:szCs w:val="24"/>
        </w:rPr>
        <w:t>„práva užívání“ (s de facto hmotnou podstatou</w:t>
      </w:r>
      <w:r w:rsidR="004049E8">
        <w:rPr>
          <w:rFonts w:ascii="Times New Roman" w:hAnsi="Times New Roman" w:cs="Times New Roman"/>
          <w:bCs/>
          <w:sz w:val="24"/>
          <w:szCs w:val="24"/>
        </w:rPr>
        <w:t xml:space="preserve">, jde-li o právo </w:t>
      </w:r>
      <w:r w:rsidR="004049E8" w:rsidRPr="00E25DD6">
        <w:rPr>
          <w:rFonts w:ascii="Times New Roman" w:hAnsi="Times New Roman" w:cs="Times New Roman"/>
          <w:bCs/>
          <w:sz w:val="24"/>
          <w:szCs w:val="24"/>
        </w:rPr>
        <w:t>užíván</w:t>
      </w:r>
      <w:r w:rsidR="00B52519" w:rsidRPr="00E25DD6">
        <w:rPr>
          <w:rFonts w:ascii="Times New Roman" w:hAnsi="Times New Roman" w:cs="Times New Roman"/>
          <w:bCs/>
          <w:sz w:val="24"/>
          <w:szCs w:val="24"/>
        </w:rPr>
        <w:t>í</w:t>
      </w:r>
      <w:r w:rsidR="004049E8">
        <w:rPr>
          <w:rFonts w:ascii="Times New Roman" w:hAnsi="Times New Roman" w:cs="Times New Roman"/>
          <w:bCs/>
          <w:sz w:val="24"/>
          <w:szCs w:val="24"/>
        </w:rPr>
        <w:t xml:space="preserve"> k hmotnému aktivu</w:t>
      </w:r>
      <w:r w:rsidR="002F5E2E">
        <w:rPr>
          <w:rFonts w:ascii="Times New Roman" w:hAnsi="Times New Roman" w:cs="Times New Roman"/>
          <w:bCs/>
          <w:sz w:val="24"/>
          <w:szCs w:val="24"/>
        </w:rPr>
        <w:t>)</w:t>
      </w:r>
      <w:r w:rsidRPr="00D857B8">
        <w:rPr>
          <w:rFonts w:ascii="Times New Roman" w:hAnsi="Times New Roman" w:cs="Times New Roman"/>
          <w:bCs/>
          <w:sz w:val="24"/>
          <w:szCs w:val="24"/>
        </w:rPr>
        <w:t xml:space="preserve">, tj. tuto operaci v principu vykazovat obdobně jako koupi. Konkrétní způsob účtování by pak vycházel z pojetí leasingu podle mezinárodních účetních standardů. Zásadní změnou tak bude stav, kdy </w:t>
      </w:r>
      <w:r w:rsidR="004049E8">
        <w:rPr>
          <w:rFonts w:ascii="Times New Roman" w:hAnsi="Times New Roman" w:cs="Times New Roman"/>
          <w:bCs/>
          <w:sz w:val="24"/>
          <w:szCs w:val="24"/>
        </w:rPr>
        <w:t xml:space="preserve">nájemce </w:t>
      </w:r>
      <w:r w:rsidRPr="00D857B8">
        <w:rPr>
          <w:rFonts w:ascii="Times New Roman" w:hAnsi="Times New Roman" w:cs="Times New Roman"/>
          <w:bCs/>
          <w:sz w:val="24"/>
          <w:szCs w:val="24"/>
        </w:rPr>
        <w:t xml:space="preserve">daného aktiva, při splnění podmínek pro uznání, bude vykazovat </w:t>
      </w:r>
      <w:r w:rsidR="004049E8">
        <w:rPr>
          <w:rFonts w:ascii="Times New Roman" w:hAnsi="Times New Roman" w:cs="Times New Roman"/>
          <w:bCs/>
          <w:sz w:val="24"/>
          <w:szCs w:val="24"/>
        </w:rPr>
        <w:t>právo užívání</w:t>
      </w:r>
      <w:r w:rsidRPr="00D857B8">
        <w:rPr>
          <w:rFonts w:ascii="Times New Roman" w:hAnsi="Times New Roman" w:cs="Times New Roman"/>
          <w:bCs/>
          <w:sz w:val="24"/>
          <w:szCs w:val="24"/>
        </w:rPr>
        <w:t xml:space="preserve"> ve své rozvaze v příslušné položce hmotných aktiv a toto aktivum bude odpisovat.</w:t>
      </w:r>
    </w:p>
    <w:p w:rsidR="0044494B" w:rsidRPr="00D857B8" w:rsidRDefault="0044494B"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Řešení vyplývající z mezinárodních účetních standardů předpokládá mimo jiné diskontování jednotlivých částek v čase. To představuje oproti současnému řešení dodatečnou náročnost, která je zejména problematická v kontextu posouzení </w:t>
      </w:r>
      <w:r w:rsidR="00B60740" w:rsidRPr="00D857B8">
        <w:rPr>
          <w:rFonts w:ascii="Times New Roman" w:hAnsi="Times New Roman" w:cs="Times New Roman"/>
          <w:bCs/>
          <w:sz w:val="24"/>
          <w:szCs w:val="24"/>
        </w:rPr>
        <w:t>přínosů diskontování v </w:t>
      </w:r>
      <w:r w:rsidRPr="00D857B8">
        <w:rPr>
          <w:rFonts w:ascii="Times New Roman" w:hAnsi="Times New Roman" w:cs="Times New Roman"/>
          <w:bCs/>
          <w:sz w:val="24"/>
          <w:szCs w:val="24"/>
        </w:rPr>
        <w:t xml:space="preserve">podobě větší přesnosti </w:t>
      </w:r>
      <w:r w:rsidR="00A04421" w:rsidRPr="00D857B8">
        <w:rPr>
          <w:rFonts w:ascii="Times New Roman" w:hAnsi="Times New Roman" w:cs="Times New Roman"/>
          <w:bCs/>
          <w:sz w:val="24"/>
          <w:szCs w:val="24"/>
        </w:rPr>
        <w:t>oproti zvýšené</w:t>
      </w:r>
      <w:r w:rsidRPr="00D857B8">
        <w:rPr>
          <w:rFonts w:ascii="Times New Roman" w:hAnsi="Times New Roman" w:cs="Times New Roman"/>
          <w:bCs/>
          <w:sz w:val="24"/>
          <w:szCs w:val="24"/>
        </w:rPr>
        <w:t xml:space="preserve"> administrativní náročnosti z toho vy</w:t>
      </w:r>
      <w:r w:rsidR="00B60740" w:rsidRPr="00D857B8">
        <w:rPr>
          <w:rFonts w:ascii="Times New Roman" w:hAnsi="Times New Roman" w:cs="Times New Roman"/>
          <w:bCs/>
          <w:sz w:val="24"/>
          <w:szCs w:val="24"/>
        </w:rPr>
        <w:t>plývající (</w:t>
      </w:r>
      <w:proofErr w:type="spellStart"/>
      <w:r w:rsidR="00B60740" w:rsidRPr="00D857B8">
        <w:rPr>
          <w:rFonts w:ascii="Times New Roman" w:hAnsi="Times New Roman" w:cs="Times New Roman"/>
          <w:bCs/>
          <w:sz w:val="24"/>
          <w:szCs w:val="24"/>
        </w:rPr>
        <w:t>cost</w:t>
      </w:r>
      <w:proofErr w:type="spellEnd"/>
      <w:r w:rsidR="00B60740" w:rsidRPr="00D857B8">
        <w:rPr>
          <w:rFonts w:ascii="Times New Roman" w:hAnsi="Times New Roman" w:cs="Times New Roman"/>
          <w:bCs/>
          <w:sz w:val="24"/>
          <w:szCs w:val="24"/>
        </w:rPr>
        <w:t xml:space="preserve"> vs. benefit). Z </w:t>
      </w:r>
      <w:r w:rsidRPr="00D857B8">
        <w:rPr>
          <w:rFonts w:ascii="Times New Roman" w:hAnsi="Times New Roman" w:cs="Times New Roman"/>
          <w:bCs/>
          <w:sz w:val="24"/>
          <w:szCs w:val="24"/>
        </w:rPr>
        <w:t xml:space="preserve">tohoto důvodu bude diskontování nepovinné pro malé a mikro účetní jednotky, tj. </w:t>
      </w:r>
      <w:r w:rsidR="00DA12BD" w:rsidRPr="00D857B8">
        <w:rPr>
          <w:rFonts w:ascii="Times New Roman" w:hAnsi="Times New Roman" w:cs="Times New Roman"/>
          <w:bCs/>
          <w:sz w:val="24"/>
          <w:szCs w:val="24"/>
        </w:rPr>
        <w:t xml:space="preserve">ty ho </w:t>
      </w:r>
      <w:r w:rsidRPr="00D857B8">
        <w:rPr>
          <w:rFonts w:ascii="Times New Roman" w:hAnsi="Times New Roman" w:cs="Times New Roman"/>
          <w:bCs/>
          <w:sz w:val="24"/>
          <w:szCs w:val="24"/>
        </w:rPr>
        <w:t>mohou aplikovat v případě, že se pro to dobrovolně rozhodnou.</w:t>
      </w:r>
    </w:p>
    <w:p w:rsidR="00564D44" w:rsidRPr="00D857B8" w:rsidRDefault="00564D44" w:rsidP="00973568">
      <w:pPr>
        <w:pStyle w:val="Nadpis3"/>
        <w:ind w:left="1224" w:hanging="1224"/>
        <w:rPr>
          <w:bCs/>
          <w:sz w:val="24"/>
        </w:rPr>
      </w:pPr>
      <w:r w:rsidRPr="00D857B8">
        <w:rPr>
          <w:bCs/>
          <w:sz w:val="24"/>
        </w:rPr>
        <w:t>b) Goodwill</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Goodwill vykázaný při podnikové kombinaci je aktivem, které představuje budoucí ekonomický prospěch vznikající z ostatních aktiv získaných při podnikové kombinaci, kter</w:t>
      </w:r>
      <w:r w:rsidR="00561621" w:rsidRPr="00D857B8">
        <w:rPr>
          <w:rFonts w:ascii="Times New Roman" w:hAnsi="Times New Roman" w:cs="Times New Roman"/>
          <w:bCs/>
          <w:sz w:val="24"/>
          <w:szCs w:val="24"/>
        </w:rPr>
        <w:t>ý</w:t>
      </w:r>
      <w:r w:rsidRPr="00D857B8">
        <w:rPr>
          <w:rFonts w:ascii="Times New Roman" w:hAnsi="Times New Roman" w:cs="Times New Roman"/>
          <w:bCs/>
          <w:sz w:val="24"/>
          <w:szCs w:val="24"/>
        </w:rPr>
        <w:t xml:space="preserve"> však </w:t>
      </w:r>
      <w:r w:rsidR="00561621" w:rsidRPr="00D857B8">
        <w:rPr>
          <w:rFonts w:ascii="Times New Roman" w:hAnsi="Times New Roman" w:cs="Times New Roman"/>
          <w:bCs/>
          <w:sz w:val="24"/>
          <w:szCs w:val="24"/>
        </w:rPr>
        <w:t xml:space="preserve">není </w:t>
      </w:r>
      <w:r w:rsidRPr="00D857B8">
        <w:rPr>
          <w:rFonts w:ascii="Times New Roman" w:hAnsi="Times New Roman" w:cs="Times New Roman"/>
          <w:bCs/>
          <w:sz w:val="24"/>
          <w:szCs w:val="24"/>
        </w:rPr>
        <w:t>jednotlivě identifikován a samostatně uznán.</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Podle stávající úpravy </w:t>
      </w:r>
      <w:r w:rsidR="004049E8">
        <w:rPr>
          <w:rFonts w:ascii="Times New Roman" w:hAnsi="Times New Roman" w:cs="Times New Roman"/>
          <w:bCs/>
          <w:sz w:val="24"/>
          <w:szCs w:val="24"/>
        </w:rPr>
        <w:t xml:space="preserve">obdoba </w:t>
      </w:r>
      <w:r w:rsidRPr="00D857B8">
        <w:rPr>
          <w:rFonts w:ascii="Times New Roman" w:hAnsi="Times New Roman" w:cs="Times New Roman"/>
          <w:bCs/>
          <w:sz w:val="24"/>
          <w:szCs w:val="24"/>
        </w:rPr>
        <w:t>„goodwill</w:t>
      </w:r>
      <w:r w:rsidR="004049E8">
        <w:rPr>
          <w:rFonts w:ascii="Times New Roman" w:hAnsi="Times New Roman" w:cs="Times New Roman"/>
          <w:bCs/>
          <w:sz w:val="24"/>
          <w:szCs w:val="24"/>
        </w:rPr>
        <w:t>u</w:t>
      </w:r>
      <w:r w:rsidRPr="00D857B8">
        <w:rPr>
          <w:rFonts w:ascii="Times New Roman" w:hAnsi="Times New Roman" w:cs="Times New Roman"/>
          <w:bCs/>
          <w:sz w:val="24"/>
          <w:szCs w:val="24"/>
        </w:rPr>
        <w:t xml:space="preserve">“ </w:t>
      </w:r>
      <w:r w:rsidR="004049E8">
        <w:rPr>
          <w:rFonts w:ascii="Times New Roman" w:hAnsi="Times New Roman" w:cs="Times New Roman"/>
          <w:bCs/>
          <w:sz w:val="24"/>
          <w:szCs w:val="24"/>
        </w:rPr>
        <w:t xml:space="preserve">byla </w:t>
      </w:r>
      <w:r w:rsidRPr="00D857B8">
        <w:rPr>
          <w:rFonts w:ascii="Times New Roman" w:hAnsi="Times New Roman" w:cs="Times New Roman"/>
          <w:bCs/>
          <w:sz w:val="24"/>
          <w:szCs w:val="24"/>
        </w:rPr>
        <w:t>vykazován</w:t>
      </w:r>
      <w:r w:rsidR="004049E8">
        <w:rPr>
          <w:rFonts w:ascii="Times New Roman" w:hAnsi="Times New Roman" w:cs="Times New Roman"/>
          <w:bCs/>
          <w:sz w:val="24"/>
          <w:szCs w:val="24"/>
        </w:rPr>
        <w:t>a</w:t>
      </w:r>
      <w:r w:rsidRPr="00D857B8">
        <w:rPr>
          <w:rFonts w:ascii="Times New Roman" w:hAnsi="Times New Roman" w:cs="Times New Roman"/>
          <w:bCs/>
          <w:sz w:val="24"/>
          <w:szCs w:val="24"/>
        </w:rPr>
        <w:t xml:space="preserve"> jako </w:t>
      </w:r>
      <w:r w:rsidR="004049E8">
        <w:rPr>
          <w:rFonts w:ascii="Times New Roman" w:hAnsi="Times New Roman" w:cs="Times New Roman"/>
          <w:bCs/>
          <w:sz w:val="24"/>
          <w:szCs w:val="24"/>
        </w:rPr>
        <w:t xml:space="preserve">oceňovací rozdíl k </w:t>
      </w:r>
      <w:r w:rsidRPr="00D857B8">
        <w:rPr>
          <w:rFonts w:ascii="Times New Roman" w:hAnsi="Times New Roman" w:cs="Times New Roman"/>
          <w:bCs/>
          <w:sz w:val="24"/>
          <w:szCs w:val="24"/>
        </w:rPr>
        <w:t>nabytému majetku</w:t>
      </w:r>
      <w:r w:rsidR="004049E8">
        <w:rPr>
          <w:rFonts w:ascii="Times New Roman" w:hAnsi="Times New Roman" w:cs="Times New Roman"/>
          <w:bCs/>
          <w:sz w:val="24"/>
          <w:szCs w:val="24"/>
        </w:rPr>
        <w:t xml:space="preserve"> nebo jako konsolidační rozdíl</w:t>
      </w:r>
      <w:r w:rsidRPr="00D857B8">
        <w:rPr>
          <w:rFonts w:ascii="Times New Roman" w:hAnsi="Times New Roman" w:cs="Times New Roman"/>
          <w:bCs/>
          <w:sz w:val="24"/>
          <w:szCs w:val="24"/>
        </w:rPr>
        <w:t xml:space="preserve">. Navrhovaná úprava proto předpokládá </w:t>
      </w:r>
      <w:r w:rsidR="004049E8">
        <w:rPr>
          <w:rFonts w:ascii="Times New Roman" w:hAnsi="Times New Roman" w:cs="Times New Roman"/>
          <w:bCs/>
          <w:sz w:val="24"/>
          <w:szCs w:val="24"/>
        </w:rPr>
        <w:t>sjednocení postupů v této oblasti</w:t>
      </w:r>
      <w:r w:rsidR="00433DCA">
        <w:rPr>
          <w:rFonts w:ascii="Times New Roman" w:hAnsi="Times New Roman" w:cs="Times New Roman"/>
          <w:bCs/>
          <w:sz w:val="24"/>
          <w:szCs w:val="24"/>
        </w:rPr>
        <w:t xml:space="preserve">. </w:t>
      </w:r>
      <w:r w:rsidRPr="00D857B8">
        <w:rPr>
          <w:rFonts w:ascii="Times New Roman" w:hAnsi="Times New Roman" w:cs="Times New Roman"/>
          <w:bCs/>
          <w:sz w:val="24"/>
          <w:szCs w:val="24"/>
        </w:rPr>
        <w:t>Nově tak bude tento rozdíl vykazován v nehmotných aktivech jako goodwill a bude odpisován po vyhláškou stanovenou dobu</w:t>
      </w:r>
      <w:r w:rsidR="00C872DA" w:rsidRPr="00D857B8">
        <w:rPr>
          <w:rFonts w:ascii="Times New Roman" w:hAnsi="Times New Roman" w:cs="Times New Roman"/>
          <w:bCs/>
          <w:sz w:val="24"/>
          <w:szCs w:val="24"/>
        </w:rPr>
        <w:t>.</w:t>
      </w:r>
    </w:p>
    <w:p w:rsidR="00564D44" w:rsidRPr="00973568" w:rsidRDefault="00564D44" w:rsidP="00973568">
      <w:pPr>
        <w:pStyle w:val="Nadpis3"/>
        <w:ind w:left="1224" w:hanging="1224"/>
      </w:pPr>
      <w:r w:rsidRPr="00973568">
        <w:t>c) Dotace</w:t>
      </w:r>
    </w:p>
    <w:p w:rsidR="00564D44" w:rsidRPr="00D857B8" w:rsidRDefault="00564D44" w:rsidP="00433DCA">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Návrh na vykazování dotací předpokládá 2 možnosti</w:t>
      </w:r>
      <w:r w:rsidR="00D5040C" w:rsidRPr="00D857B8">
        <w:rPr>
          <w:rFonts w:ascii="Times New Roman" w:hAnsi="Times New Roman" w:cs="Times New Roman"/>
          <w:bCs/>
          <w:sz w:val="24"/>
          <w:szCs w:val="24"/>
        </w:rPr>
        <w:t xml:space="preserve">. </w:t>
      </w:r>
      <w:r w:rsidRPr="00D857B8">
        <w:rPr>
          <w:rFonts w:ascii="Times New Roman" w:hAnsi="Times New Roman" w:cs="Times New Roman"/>
          <w:bCs/>
          <w:sz w:val="24"/>
          <w:szCs w:val="24"/>
        </w:rPr>
        <w:t xml:space="preserve">Přijatou dotaci účetní </w:t>
      </w:r>
      <w:r w:rsidR="008D32F9" w:rsidRPr="00D857B8">
        <w:rPr>
          <w:rFonts w:ascii="Times New Roman" w:hAnsi="Times New Roman" w:cs="Times New Roman"/>
          <w:bCs/>
          <w:sz w:val="24"/>
          <w:szCs w:val="24"/>
        </w:rPr>
        <w:t xml:space="preserve">jednotka </w:t>
      </w:r>
      <w:r w:rsidRPr="00D857B8">
        <w:rPr>
          <w:rFonts w:ascii="Times New Roman" w:hAnsi="Times New Roman" w:cs="Times New Roman"/>
          <w:bCs/>
          <w:sz w:val="24"/>
          <w:szCs w:val="24"/>
        </w:rPr>
        <w:t xml:space="preserve">vykáže jako výnos příštích období (v případě podnikatelských účetních jednotek) nebo ve </w:t>
      </w:r>
      <w:r w:rsidR="00433DCA">
        <w:rPr>
          <w:rFonts w:ascii="Times New Roman" w:hAnsi="Times New Roman" w:cs="Times New Roman"/>
          <w:bCs/>
          <w:sz w:val="24"/>
          <w:szCs w:val="24"/>
        </w:rPr>
        <w:t xml:space="preserve">zvláštní části kapitálu </w:t>
      </w:r>
      <w:r w:rsidRPr="00D857B8">
        <w:rPr>
          <w:rFonts w:ascii="Times New Roman" w:hAnsi="Times New Roman" w:cs="Times New Roman"/>
          <w:bCs/>
          <w:sz w:val="24"/>
          <w:szCs w:val="24"/>
        </w:rPr>
        <w:t xml:space="preserve">(v případě </w:t>
      </w:r>
      <w:r w:rsidR="00D76F37" w:rsidRPr="00D857B8">
        <w:rPr>
          <w:rFonts w:ascii="Times New Roman" w:hAnsi="Times New Roman" w:cs="Times New Roman"/>
          <w:bCs/>
          <w:sz w:val="24"/>
          <w:szCs w:val="24"/>
        </w:rPr>
        <w:t xml:space="preserve">neziskových </w:t>
      </w:r>
      <w:r w:rsidRPr="00D857B8">
        <w:rPr>
          <w:rFonts w:ascii="Times New Roman" w:hAnsi="Times New Roman" w:cs="Times New Roman"/>
          <w:bCs/>
          <w:sz w:val="24"/>
          <w:szCs w:val="24"/>
        </w:rPr>
        <w:t xml:space="preserve">účetních jednotek). </w:t>
      </w:r>
      <w:r w:rsidRPr="00FC1B92">
        <w:rPr>
          <w:rFonts w:ascii="Times New Roman" w:hAnsi="Times New Roman" w:cs="Times New Roman"/>
          <w:bCs/>
          <w:sz w:val="24"/>
          <w:szCs w:val="24"/>
        </w:rPr>
        <w:t xml:space="preserve">Dotace </w:t>
      </w:r>
      <w:r w:rsidR="002D409B" w:rsidRPr="00FC1B92">
        <w:rPr>
          <w:rFonts w:ascii="Times New Roman" w:hAnsi="Times New Roman" w:cs="Times New Roman"/>
          <w:bCs/>
          <w:sz w:val="24"/>
          <w:szCs w:val="24"/>
        </w:rPr>
        <w:t xml:space="preserve">bude </w:t>
      </w:r>
      <w:r w:rsidRPr="00FC1B92">
        <w:rPr>
          <w:rFonts w:ascii="Times New Roman" w:hAnsi="Times New Roman" w:cs="Times New Roman"/>
          <w:bCs/>
          <w:sz w:val="24"/>
          <w:szCs w:val="24"/>
        </w:rPr>
        <w:t xml:space="preserve">následně rozpouštěna (vykázána) do výnosů </w:t>
      </w:r>
      <w:r w:rsidR="007819C5" w:rsidRPr="00FC1B92">
        <w:rPr>
          <w:rFonts w:ascii="Times New Roman" w:hAnsi="Times New Roman" w:cs="Times New Roman"/>
          <w:bCs/>
          <w:sz w:val="24"/>
          <w:szCs w:val="24"/>
        </w:rPr>
        <w:t xml:space="preserve">v období </w:t>
      </w:r>
      <w:r w:rsidRPr="00FC1B92">
        <w:rPr>
          <w:rFonts w:ascii="Times New Roman" w:hAnsi="Times New Roman" w:cs="Times New Roman"/>
          <w:bCs/>
          <w:sz w:val="24"/>
          <w:szCs w:val="24"/>
        </w:rPr>
        <w:t>určen</w:t>
      </w:r>
      <w:r w:rsidR="00836A6D" w:rsidRPr="00FC1B92">
        <w:rPr>
          <w:rFonts w:ascii="Times New Roman" w:hAnsi="Times New Roman" w:cs="Times New Roman"/>
          <w:bCs/>
          <w:sz w:val="24"/>
          <w:szCs w:val="24"/>
        </w:rPr>
        <w:t>ém</w:t>
      </w:r>
      <w:r w:rsidRPr="00FC1B92">
        <w:rPr>
          <w:rFonts w:ascii="Times New Roman" w:hAnsi="Times New Roman" w:cs="Times New Roman"/>
          <w:bCs/>
          <w:sz w:val="24"/>
          <w:szCs w:val="24"/>
        </w:rPr>
        <w:t xml:space="preserve"> v dotačních podmínkách, po kter</w:t>
      </w:r>
      <w:r w:rsidR="00836A6D" w:rsidRPr="00FC1B92">
        <w:rPr>
          <w:rFonts w:ascii="Times New Roman" w:hAnsi="Times New Roman" w:cs="Times New Roman"/>
          <w:bCs/>
          <w:sz w:val="24"/>
          <w:szCs w:val="24"/>
        </w:rPr>
        <w:t>é</w:t>
      </w:r>
      <w:r w:rsidRPr="00FC1B92">
        <w:rPr>
          <w:rFonts w:ascii="Times New Roman" w:hAnsi="Times New Roman" w:cs="Times New Roman"/>
          <w:bCs/>
          <w:sz w:val="24"/>
          <w:szCs w:val="24"/>
        </w:rPr>
        <w:t xml:space="preserve"> </w:t>
      </w:r>
      <w:r w:rsidR="007819C5" w:rsidRPr="00FC1B92">
        <w:rPr>
          <w:rFonts w:ascii="Times New Roman" w:hAnsi="Times New Roman" w:cs="Times New Roman"/>
          <w:bCs/>
          <w:sz w:val="24"/>
          <w:szCs w:val="24"/>
        </w:rPr>
        <w:t>bude podle dotačních podmínek</w:t>
      </w:r>
      <w:r w:rsidRPr="00FC1B92">
        <w:rPr>
          <w:rFonts w:ascii="Times New Roman" w:hAnsi="Times New Roman" w:cs="Times New Roman"/>
          <w:bCs/>
          <w:sz w:val="24"/>
          <w:szCs w:val="24"/>
        </w:rPr>
        <w:t xml:space="preserve"> dané aktivum účetní jednotka používat k zamýšlenému účelu.</w:t>
      </w:r>
    </w:p>
    <w:p w:rsidR="0050528C" w:rsidRPr="00973568" w:rsidRDefault="00973568" w:rsidP="00973568">
      <w:pPr>
        <w:pStyle w:val="Nadpis3"/>
        <w:ind w:left="1224" w:hanging="1224"/>
      </w:pPr>
      <w:r w:rsidRPr="00973568">
        <w:t>d)</w:t>
      </w:r>
      <w:r>
        <w:t xml:space="preserve"> </w:t>
      </w:r>
      <w:r w:rsidR="0050528C" w:rsidRPr="00973568">
        <w:t>Současná hodnota</w:t>
      </w:r>
    </w:p>
    <w:p w:rsidR="0050528C" w:rsidRPr="00D857B8" w:rsidRDefault="0050528C" w:rsidP="00D857B8">
      <w:pPr>
        <w:spacing w:after="120" w:line="240" w:lineRule="auto"/>
        <w:ind w:right="147"/>
        <w:jc w:val="both"/>
        <w:rPr>
          <w:rFonts w:ascii="Times New Roman" w:hAnsi="Times New Roman" w:cs="Times New Roman"/>
          <w:bCs/>
          <w:sz w:val="24"/>
          <w:szCs w:val="24"/>
        </w:rPr>
      </w:pPr>
      <w:r w:rsidRPr="00D857B8">
        <w:rPr>
          <w:rFonts w:ascii="Times New Roman" w:hAnsi="Times New Roman" w:cs="Times New Roman"/>
          <w:bCs/>
          <w:sz w:val="24"/>
          <w:szCs w:val="24"/>
        </w:rPr>
        <w:t xml:space="preserve">Nový zákon o účetnictví zavádí nové metody ocenění, které jsou založeny na současné hodnotě, tzn. ocenění v diskontované hodnotě budoucích čistých </w:t>
      </w:r>
      <w:r w:rsidR="00B13863" w:rsidRPr="00D857B8">
        <w:rPr>
          <w:rFonts w:ascii="Times New Roman" w:hAnsi="Times New Roman" w:cs="Times New Roman"/>
          <w:bCs/>
          <w:sz w:val="24"/>
          <w:szCs w:val="24"/>
        </w:rPr>
        <w:t>peněžních toků</w:t>
      </w:r>
      <w:r w:rsidRPr="00D857B8">
        <w:rPr>
          <w:rFonts w:ascii="Times New Roman" w:hAnsi="Times New Roman" w:cs="Times New Roman"/>
          <w:bCs/>
          <w:sz w:val="24"/>
          <w:szCs w:val="24"/>
        </w:rPr>
        <w:t>. Proto na tuto změnu musí reagovat i vyhláška, která by měla upravovat podrobněji metody ocenění aktiv a dluhů.</w:t>
      </w:r>
    </w:p>
    <w:p w:rsidR="00564D44" w:rsidRPr="00973568" w:rsidRDefault="00973568" w:rsidP="00973568">
      <w:pPr>
        <w:pStyle w:val="Nadpis3"/>
        <w:ind w:left="1224" w:hanging="1224"/>
      </w:pPr>
      <w:r>
        <w:t xml:space="preserve">e) </w:t>
      </w:r>
      <w:r w:rsidR="00564D44" w:rsidRPr="00973568">
        <w:t>Rezerva na likvidaci</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Předpokládá se, že v případě, kdy je účetní jednotce známo, že bude muset po ukončení činnosti či skončení životnosti dané aktivum zlikvidovat, bude dána možnost zahrnout do pořizovací ceny</w:t>
      </w:r>
      <w:r w:rsidR="00B96246" w:rsidRPr="00D857B8">
        <w:rPr>
          <w:rFonts w:ascii="Times New Roman" w:hAnsi="Times New Roman" w:cs="Times New Roman"/>
          <w:bCs/>
          <w:sz w:val="24"/>
          <w:szCs w:val="24"/>
        </w:rPr>
        <w:t xml:space="preserve">, nově pořizovacích nákladů, </w:t>
      </w:r>
      <w:r w:rsidRPr="00D857B8">
        <w:rPr>
          <w:rFonts w:ascii="Times New Roman" w:hAnsi="Times New Roman" w:cs="Times New Roman"/>
          <w:bCs/>
          <w:sz w:val="24"/>
          <w:szCs w:val="24"/>
        </w:rPr>
        <w:t>hmotného aktiva i rezerv</w:t>
      </w:r>
      <w:r w:rsidR="00B13863" w:rsidRPr="00D857B8">
        <w:rPr>
          <w:rFonts w:ascii="Times New Roman" w:hAnsi="Times New Roman" w:cs="Times New Roman"/>
          <w:bCs/>
          <w:sz w:val="24"/>
          <w:szCs w:val="24"/>
        </w:rPr>
        <w:t>u</w:t>
      </w:r>
      <w:r w:rsidRPr="00D857B8">
        <w:rPr>
          <w:rFonts w:ascii="Times New Roman" w:hAnsi="Times New Roman" w:cs="Times New Roman"/>
          <w:bCs/>
          <w:sz w:val="24"/>
          <w:szCs w:val="24"/>
        </w:rPr>
        <w:t xml:space="preserve"> na likvidaci. </w:t>
      </w:r>
      <w:r w:rsidR="00836A6D" w:rsidRPr="00D857B8">
        <w:rPr>
          <w:rFonts w:ascii="Times New Roman" w:hAnsi="Times New Roman" w:cs="Times New Roman"/>
          <w:bCs/>
          <w:sz w:val="24"/>
          <w:szCs w:val="24"/>
        </w:rPr>
        <w:t>P</w:t>
      </w:r>
      <w:r w:rsidR="009E61F5" w:rsidRPr="00D857B8">
        <w:rPr>
          <w:rFonts w:ascii="Times New Roman" w:hAnsi="Times New Roman" w:cs="Times New Roman"/>
          <w:bCs/>
          <w:sz w:val="24"/>
          <w:szCs w:val="24"/>
        </w:rPr>
        <w:t>okud při pořízení aktiva nemá účetní jednotk</w:t>
      </w:r>
      <w:r w:rsidR="00B13863" w:rsidRPr="00D857B8">
        <w:rPr>
          <w:rFonts w:ascii="Times New Roman" w:hAnsi="Times New Roman" w:cs="Times New Roman"/>
          <w:bCs/>
          <w:sz w:val="24"/>
          <w:szCs w:val="24"/>
        </w:rPr>
        <w:t>a</w:t>
      </w:r>
      <w:r w:rsidR="009E61F5" w:rsidRPr="00D857B8">
        <w:rPr>
          <w:rFonts w:ascii="Times New Roman" w:hAnsi="Times New Roman" w:cs="Times New Roman"/>
          <w:bCs/>
          <w:sz w:val="24"/>
          <w:szCs w:val="24"/>
        </w:rPr>
        <w:t xml:space="preserve"> takovou rezervu vytvořenou, nemůže do </w:t>
      </w:r>
      <w:r w:rsidR="00B96246" w:rsidRPr="00D857B8">
        <w:rPr>
          <w:rFonts w:ascii="Times New Roman" w:hAnsi="Times New Roman" w:cs="Times New Roman"/>
          <w:bCs/>
          <w:sz w:val="24"/>
          <w:szCs w:val="24"/>
        </w:rPr>
        <w:t>pořizovacích nákladů</w:t>
      </w:r>
      <w:r w:rsidR="009E61F5" w:rsidRPr="00D857B8">
        <w:rPr>
          <w:rFonts w:ascii="Times New Roman" w:hAnsi="Times New Roman" w:cs="Times New Roman"/>
          <w:bCs/>
          <w:sz w:val="24"/>
          <w:szCs w:val="24"/>
        </w:rPr>
        <w:t xml:space="preserve"> pořizovaného aktiva zahrnout náklady na jeho likvidaci.</w:t>
      </w:r>
    </w:p>
    <w:p w:rsidR="00435670" w:rsidRPr="00973568" w:rsidRDefault="00435670" w:rsidP="00973568">
      <w:pPr>
        <w:pStyle w:val="Nadpis2"/>
        <w:keepLines w:val="0"/>
        <w:numPr>
          <w:ilvl w:val="1"/>
          <w:numId w:val="27"/>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973568">
        <w:rPr>
          <w:rFonts w:ascii="Times New Roman" w:eastAsia="Times New Roman" w:hAnsi="Times New Roman" w:cs="Times New Roman"/>
          <w:b/>
          <w:color w:val="140E96"/>
          <w:szCs w:val="24"/>
        </w:rPr>
        <w:t>Klíčové dílčí změny pro účetní jednotky</w:t>
      </w:r>
      <w:r w:rsidR="00077D53" w:rsidRPr="00973568">
        <w:rPr>
          <w:rFonts w:ascii="Times New Roman" w:eastAsia="Times New Roman" w:hAnsi="Times New Roman" w:cs="Times New Roman"/>
          <w:b/>
          <w:color w:val="140E96"/>
          <w:szCs w:val="24"/>
        </w:rPr>
        <w:t xml:space="preserve"> veřejného sektoru</w:t>
      </w:r>
    </w:p>
    <w:p w:rsidR="00F76750" w:rsidRDefault="00435670" w:rsidP="00D857B8">
      <w:pPr>
        <w:autoSpaceDE w:val="0"/>
        <w:autoSpaceDN w:val="0"/>
        <w:adjustRightInd w:val="0"/>
        <w:spacing w:after="120" w:line="240" w:lineRule="auto"/>
        <w:jc w:val="both"/>
        <w:outlineLvl w:val="1"/>
        <w:rPr>
          <w:rFonts w:ascii="Times New Roman" w:hAnsi="Times New Roman" w:cs="Times New Roman"/>
          <w:bCs/>
          <w:sz w:val="24"/>
          <w:szCs w:val="24"/>
        </w:rPr>
      </w:pPr>
      <w:r w:rsidRPr="00D857B8">
        <w:rPr>
          <w:rFonts w:ascii="Times New Roman" w:hAnsi="Times New Roman" w:cs="Times New Roman"/>
          <w:bCs/>
          <w:sz w:val="24"/>
          <w:szCs w:val="24"/>
        </w:rPr>
        <w:t xml:space="preserve">V případě účetních jednotek veřejného sektoru se předpokládá, že české účetní standardy budou nově součástí příslušné vyhlášky. </w:t>
      </w:r>
    </w:p>
    <w:p w:rsidR="00435670" w:rsidRPr="00D857B8" w:rsidRDefault="00F76750" w:rsidP="00D857B8">
      <w:pPr>
        <w:autoSpaceDE w:val="0"/>
        <w:autoSpaceDN w:val="0"/>
        <w:adjustRightInd w:val="0"/>
        <w:spacing w:after="120" w:line="240" w:lineRule="auto"/>
        <w:jc w:val="both"/>
        <w:outlineLvl w:val="1"/>
        <w:rPr>
          <w:rFonts w:ascii="Times New Roman" w:hAnsi="Times New Roman" w:cs="Times New Roman"/>
          <w:bCs/>
          <w:sz w:val="24"/>
          <w:szCs w:val="24"/>
        </w:rPr>
      </w:pPr>
      <w:r>
        <w:rPr>
          <w:rFonts w:ascii="Times New Roman" w:hAnsi="Times New Roman" w:cs="Times New Roman"/>
          <w:bCs/>
          <w:sz w:val="24"/>
          <w:szCs w:val="24"/>
        </w:rPr>
        <w:br w:type="column"/>
      </w:r>
    </w:p>
    <w:p w:rsidR="00077D53" w:rsidRPr="00973568" w:rsidRDefault="00077D53" w:rsidP="00F76750">
      <w:pPr>
        <w:pStyle w:val="Nadpis1"/>
        <w:keepLines w:val="0"/>
        <w:numPr>
          <w:ilvl w:val="0"/>
          <w:numId w:val="27"/>
        </w:numPr>
        <w:pBdr>
          <w:bottom w:val="single" w:sz="12" w:space="1" w:color="140E96"/>
        </w:pBdr>
        <w:spacing w:before="360" w:after="240" w:line="240" w:lineRule="auto"/>
        <w:ind w:left="578" w:hanging="578"/>
        <w:jc w:val="both"/>
        <w:rPr>
          <w:rFonts w:ascii="Times New Roman" w:eastAsia="Times New Roman" w:hAnsi="Times New Roman" w:cs="Times New Roman"/>
          <w:b/>
          <w:bCs/>
          <w:color w:val="140E96"/>
          <w:sz w:val="28"/>
          <w:szCs w:val="24"/>
        </w:rPr>
      </w:pPr>
      <w:bookmarkStart w:id="1" w:name="_Ref116456279"/>
      <w:r w:rsidRPr="00973568">
        <w:rPr>
          <w:rFonts w:ascii="Times New Roman" w:eastAsia="Times New Roman" w:hAnsi="Times New Roman" w:cs="Times New Roman"/>
          <w:b/>
          <w:bCs/>
          <w:color w:val="140E96"/>
          <w:sz w:val="28"/>
          <w:szCs w:val="24"/>
        </w:rPr>
        <w:t>Porovnání se současným stavem</w:t>
      </w:r>
      <w:bookmarkEnd w:id="1"/>
    </w:p>
    <w:p w:rsidR="00077D53" w:rsidRPr="00FC1B92" w:rsidRDefault="00077D53" w:rsidP="00F76750">
      <w:pPr>
        <w:pStyle w:val="Nadpis2"/>
        <w:keepLines w:val="0"/>
        <w:numPr>
          <w:ilvl w:val="1"/>
          <w:numId w:val="27"/>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FC1B92">
        <w:rPr>
          <w:rFonts w:ascii="Times New Roman" w:eastAsia="Times New Roman" w:hAnsi="Times New Roman" w:cs="Times New Roman"/>
          <w:b/>
          <w:color w:val="140E96"/>
          <w:szCs w:val="24"/>
        </w:rPr>
        <w:t>Podnikatelské a neziskové účetní jednotky</w:t>
      </w:r>
    </w:p>
    <w:p w:rsidR="00077D53" w:rsidRPr="00D857B8" w:rsidRDefault="00077D53" w:rsidP="00F76750">
      <w:pPr>
        <w:keepNext/>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Níže jsou podrobněji rozepsány úpravy současných insti</w:t>
      </w:r>
      <w:r w:rsidR="00B60740" w:rsidRPr="00D857B8">
        <w:rPr>
          <w:rFonts w:ascii="Times New Roman" w:hAnsi="Times New Roman" w:cs="Times New Roman"/>
          <w:bCs/>
          <w:sz w:val="24"/>
          <w:szCs w:val="24"/>
        </w:rPr>
        <w:t>tutů vyhlášky č. 500/2002 Sb.</w:t>
      </w:r>
      <w:r w:rsidR="00F76750">
        <w:rPr>
          <w:rFonts w:ascii="Times New Roman" w:hAnsi="Times New Roman" w:cs="Times New Roman"/>
          <w:bCs/>
          <w:sz w:val="24"/>
          <w:szCs w:val="24"/>
        </w:rPr>
        <w:t>, ve znění pozdějších předpisů.</w:t>
      </w:r>
      <w:r w:rsidR="00B60740" w:rsidRPr="00D857B8">
        <w:rPr>
          <w:rFonts w:ascii="Times New Roman" w:hAnsi="Times New Roman" w:cs="Times New Roman"/>
          <w:bCs/>
          <w:sz w:val="24"/>
          <w:szCs w:val="24"/>
        </w:rPr>
        <w:t xml:space="preserve"> </w:t>
      </w:r>
      <w:r w:rsidR="00E25DD6" w:rsidRPr="00E25DD6">
        <w:rPr>
          <w:rFonts w:ascii="Times New Roman" w:hAnsi="Times New Roman" w:cs="Times New Roman"/>
          <w:bCs/>
          <w:sz w:val="24"/>
          <w:szCs w:val="24"/>
        </w:rPr>
        <w:t>Byla zvolena metoda</w:t>
      </w:r>
      <w:r w:rsidR="00F76750" w:rsidRPr="00E25DD6">
        <w:rPr>
          <w:rFonts w:ascii="Times New Roman" w:hAnsi="Times New Roman" w:cs="Times New Roman"/>
          <w:bCs/>
          <w:sz w:val="24"/>
          <w:szCs w:val="24"/>
        </w:rPr>
        <w:t>,</w:t>
      </w:r>
      <w:r w:rsidR="00F76750">
        <w:rPr>
          <w:rFonts w:ascii="Times New Roman" w:hAnsi="Times New Roman" w:cs="Times New Roman"/>
          <w:bCs/>
          <w:sz w:val="24"/>
          <w:szCs w:val="24"/>
        </w:rPr>
        <w:t xml:space="preserve"> kdy u</w:t>
      </w:r>
      <w:r w:rsidR="00B60740" w:rsidRPr="00D857B8">
        <w:rPr>
          <w:rFonts w:ascii="Times New Roman" w:hAnsi="Times New Roman" w:cs="Times New Roman"/>
          <w:bCs/>
          <w:sz w:val="24"/>
          <w:szCs w:val="24"/>
        </w:rPr>
        <w:t> </w:t>
      </w:r>
      <w:r w:rsidRPr="00D857B8">
        <w:rPr>
          <w:rFonts w:ascii="Times New Roman" w:hAnsi="Times New Roman" w:cs="Times New Roman"/>
          <w:bCs/>
          <w:sz w:val="24"/>
          <w:szCs w:val="24"/>
        </w:rPr>
        <w:t>jednotlivých</w:t>
      </w:r>
      <w:r w:rsidR="00F76750">
        <w:rPr>
          <w:rFonts w:ascii="Times New Roman" w:hAnsi="Times New Roman" w:cs="Times New Roman"/>
          <w:bCs/>
          <w:sz w:val="24"/>
          <w:szCs w:val="24"/>
        </w:rPr>
        <w:t xml:space="preserve"> současných</w:t>
      </w:r>
      <w:r w:rsidRPr="00D857B8">
        <w:rPr>
          <w:rFonts w:ascii="Times New Roman" w:hAnsi="Times New Roman" w:cs="Times New Roman"/>
          <w:bCs/>
          <w:sz w:val="24"/>
          <w:szCs w:val="24"/>
        </w:rPr>
        <w:t xml:space="preserve"> ustanovení vyhlášky je věcně popsáno, jak bude či nebude současné obsahové řešení dotčeno novým zákonem a jaké jsou předpoklady pro </w:t>
      </w:r>
      <w:r w:rsidR="00F76750">
        <w:rPr>
          <w:rFonts w:ascii="Times New Roman" w:hAnsi="Times New Roman" w:cs="Times New Roman"/>
          <w:bCs/>
          <w:sz w:val="24"/>
          <w:szCs w:val="24"/>
        </w:rPr>
        <w:t xml:space="preserve">budoucí </w:t>
      </w:r>
      <w:r w:rsidRPr="00D857B8">
        <w:rPr>
          <w:rFonts w:ascii="Times New Roman" w:hAnsi="Times New Roman" w:cs="Times New Roman"/>
          <w:bCs/>
          <w:sz w:val="24"/>
          <w:szCs w:val="24"/>
        </w:rPr>
        <w:t xml:space="preserve">úpravu. </w:t>
      </w:r>
    </w:p>
    <w:p w:rsidR="00077D53" w:rsidRPr="00D857B8" w:rsidRDefault="00F76750" w:rsidP="00F76750">
      <w:pPr>
        <w:keepNext/>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Níže u</w:t>
      </w:r>
      <w:r w:rsidR="00077D53" w:rsidRPr="00D857B8">
        <w:rPr>
          <w:rFonts w:ascii="Times New Roman" w:hAnsi="Times New Roman" w:cs="Times New Roman"/>
          <w:bCs/>
          <w:sz w:val="24"/>
          <w:szCs w:val="24"/>
        </w:rPr>
        <w:t>vedené nedeterminuje budoucí legislativní a strukturální pojetí vyhlášky (ani čísla konkrétních paragrafů</w:t>
      </w:r>
      <w:r>
        <w:rPr>
          <w:rFonts w:ascii="Times New Roman" w:hAnsi="Times New Roman" w:cs="Times New Roman"/>
          <w:bCs/>
          <w:sz w:val="24"/>
          <w:szCs w:val="24"/>
        </w:rPr>
        <w:t xml:space="preserve"> ani terminologii</w:t>
      </w:r>
      <w:r w:rsidR="00077D53" w:rsidRPr="00D857B8">
        <w:rPr>
          <w:rFonts w:ascii="Times New Roman" w:hAnsi="Times New Roman" w:cs="Times New Roman"/>
          <w:bCs/>
          <w:sz w:val="24"/>
          <w:szCs w:val="24"/>
        </w:rPr>
        <w:t xml:space="preserve">). Níže uvedená forma </w:t>
      </w:r>
      <w:r>
        <w:rPr>
          <w:rFonts w:ascii="Times New Roman" w:hAnsi="Times New Roman" w:cs="Times New Roman"/>
          <w:bCs/>
          <w:sz w:val="24"/>
          <w:szCs w:val="24"/>
        </w:rPr>
        <w:t>výčtu</w:t>
      </w:r>
      <w:r w:rsidR="00077D53" w:rsidRPr="00D857B8">
        <w:rPr>
          <w:rFonts w:ascii="Times New Roman" w:hAnsi="Times New Roman" w:cs="Times New Roman"/>
          <w:bCs/>
          <w:sz w:val="24"/>
          <w:szCs w:val="24"/>
        </w:rPr>
        <w:t xml:space="preserve"> změn</w:t>
      </w:r>
      <w:r>
        <w:rPr>
          <w:rFonts w:ascii="Times New Roman" w:hAnsi="Times New Roman" w:cs="Times New Roman"/>
          <w:bCs/>
          <w:sz w:val="24"/>
          <w:szCs w:val="24"/>
        </w:rPr>
        <w:t xml:space="preserve"> vyvolaných novým zákonem o účetnictví</w:t>
      </w:r>
      <w:r w:rsidR="00077D53" w:rsidRPr="00D857B8">
        <w:rPr>
          <w:rFonts w:ascii="Times New Roman" w:hAnsi="Times New Roman" w:cs="Times New Roman"/>
          <w:bCs/>
          <w:sz w:val="24"/>
          <w:szCs w:val="24"/>
        </w:rPr>
        <w:t xml:space="preserve"> je zvolena spíše pro pracovní přehlednost.</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ČÁST PRVNÍ</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PŘEDMĚT ÚPRAVY A PŮSOBNOST</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1 – § </w:t>
      </w:r>
      <w:r w:rsidR="00905778" w:rsidRPr="00D857B8">
        <w:rPr>
          <w:rFonts w:ascii="Times New Roman" w:hAnsi="Times New Roman" w:cs="Times New Roman"/>
          <w:b/>
          <w:sz w:val="24"/>
          <w:szCs w:val="24"/>
        </w:rPr>
        <w:t>2</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Nově se navrhuje sloučení stávajících prováděcích předpisů pro podnikatelské účetní jednotky (vyhlášky č. 500/2002 Sb., ve znění pozdějších předpisů) a </w:t>
      </w:r>
      <w:r w:rsidRPr="00FC1B92">
        <w:rPr>
          <w:rFonts w:ascii="Times New Roman" w:hAnsi="Times New Roman" w:cs="Times New Roman"/>
          <w:sz w:val="24"/>
          <w:szCs w:val="24"/>
        </w:rPr>
        <w:t>neziskové účetní jednotky (vyhlášky</w:t>
      </w:r>
      <w:r w:rsidRPr="00D857B8">
        <w:rPr>
          <w:rFonts w:ascii="Times New Roman" w:hAnsi="Times New Roman" w:cs="Times New Roman"/>
          <w:sz w:val="24"/>
          <w:szCs w:val="24"/>
        </w:rPr>
        <w:t xml:space="preserve"> č. 504/2002 Sb., ve znění pozdějších předpisů) do jednoho prováděcího právního předpisu.</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Záměrem je sjednotit účetnictví nestátních neziskových účetních jednotek a podnikatelských účetních jednotek. </w:t>
      </w:r>
      <w:r w:rsidR="0022373F" w:rsidRPr="00D857B8">
        <w:rPr>
          <w:rFonts w:ascii="Times New Roman" w:hAnsi="Times New Roman" w:cs="Times New Roman"/>
          <w:sz w:val="24"/>
          <w:szCs w:val="24"/>
        </w:rPr>
        <w:t>Pokud bude zapotřebí zvláštní odchylné ustanovení pouze pro neziskové účetní jednotky, bude t</w:t>
      </w:r>
      <w:r w:rsidR="008A1FB9" w:rsidRPr="00D857B8">
        <w:rPr>
          <w:rFonts w:ascii="Times New Roman" w:hAnsi="Times New Roman" w:cs="Times New Roman"/>
          <w:sz w:val="24"/>
          <w:szCs w:val="24"/>
        </w:rPr>
        <w:t>o</w:t>
      </w:r>
      <w:r w:rsidR="0022373F" w:rsidRPr="00D857B8">
        <w:rPr>
          <w:rFonts w:ascii="Times New Roman" w:hAnsi="Times New Roman" w:cs="Times New Roman"/>
          <w:sz w:val="24"/>
          <w:szCs w:val="24"/>
        </w:rPr>
        <w:t xml:space="preserve">to uvedena samostatně.   </w:t>
      </w:r>
      <w:r w:rsidRPr="00D857B8">
        <w:rPr>
          <w:rFonts w:ascii="Times New Roman" w:hAnsi="Times New Roman" w:cs="Times New Roman"/>
          <w:sz w:val="24"/>
          <w:szCs w:val="24"/>
        </w:rPr>
        <w:t xml:space="preserve">  </w:t>
      </w:r>
    </w:p>
    <w:p w:rsidR="0022373F" w:rsidRPr="00D857B8" w:rsidRDefault="0022373F"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Vyhláška se bude vztahovat na:</w:t>
      </w:r>
    </w:p>
    <w:p w:rsidR="0022373F" w:rsidRPr="00F76750" w:rsidRDefault="0022373F" w:rsidP="00F76750">
      <w:pPr>
        <w:pStyle w:val="Odstavecseseznamem"/>
        <w:numPr>
          <w:ilvl w:val="0"/>
          <w:numId w:val="40"/>
        </w:numPr>
        <w:spacing w:after="60" w:line="240" w:lineRule="auto"/>
        <w:ind w:left="714" w:hanging="357"/>
        <w:contextualSpacing w:val="0"/>
        <w:jc w:val="both"/>
        <w:rPr>
          <w:rFonts w:ascii="Times New Roman" w:hAnsi="Times New Roman" w:cs="Times New Roman"/>
          <w:sz w:val="24"/>
          <w:szCs w:val="24"/>
        </w:rPr>
      </w:pPr>
      <w:r w:rsidRPr="00F76750">
        <w:rPr>
          <w:rFonts w:ascii="Times New Roman" w:hAnsi="Times New Roman" w:cs="Times New Roman"/>
          <w:sz w:val="24"/>
          <w:szCs w:val="24"/>
        </w:rPr>
        <w:t>podnikatelské účetní jednotky s výjimkou účetních jednotek používajících pro sestavení účetní závěrky mezinárodní účetní standardy upravené právem EU (dále jen „IFRS – EU“</w:t>
      </w:r>
      <w:r w:rsidR="008A1FB9" w:rsidRPr="00F76750">
        <w:rPr>
          <w:rFonts w:ascii="Times New Roman" w:hAnsi="Times New Roman" w:cs="Times New Roman"/>
          <w:sz w:val="24"/>
          <w:szCs w:val="24"/>
        </w:rPr>
        <w:t>) a</w:t>
      </w:r>
    </w:p>
    <w:p w:rsidR="00433DCA" w:rsidRPr="00F76750" w:rsidRDefault="0022373F" w:rsidP="00433DCA">
      <w:pPr>
        <w:pStyle w:val="Odstavecseseznamem"/>
        <w:numPr>
          <w:ilvl w:val="0"/>
          <w:numId w:val="40"/>
        </w:numPr>
        <w:spacing w:after="120" w:line="240" w:lineRule="auto"/>
        <w:jc w:val="both"/>
        <w:rPr>
          <w:rFonts w:ascii="Times New Roman" w:hAnsi="Times New Roman" w:cs="Times New Roman"/>
          <w:sz w:val="24"/>
          <w:szCs w:val="24"/>
        </w:rPr>
      </w:pPr>
      <w:r w:rsidRPr="00F76750">
        <w:rPr>
          <w:rFonts w:ascii="Times New Roman" w:hAnsi="Times New Roman" w:cs="Times New Roman"/>
          <w:sz w:val="24"/>
          <w:szCs w:val="24"/>
        </w:rPr>
        <w:t>neziskové účetní jednotky, které nepoužívají hotovostní účetnictví</w:t>
      </w:r>
      <w:r w:rsidR="008A1FB9" w:rsidRPr="00F76750">
        <w:rPr>
          <w:rFonts w:ascii="Times New Roman" w:hAnsi="Times New Roman" w:cs="Times New Roman"/>
          <w:sz w:val="24"/>
          <w:szCs w:val="24"/>
        </w:rPr>
        <w:t>.</w:t>
      </w:r>
    </w:p>
    <w:p w:rsidR="00077D53" w:rsidRPr="00F76750" w:rsidRDefault="00077D53" w:rsidP="00433DCA">
      <w:pPr>
        <w:pStyle w:val="Odstavecseseznamem"/>
        <w:spacing w:after="60" w:line="240" w:lineRule="auto"/>
        <w:ind w:left="714"/>
        <w:contextualSpacing w:val="0"/>
        <w:jc w:val="both"/>
        <w:rPr>
          <w:rFonts w:ascii="Times New Roman" w:hAnsi="Times New Roman" w:cs="Times New Roman"/>
          <w:sz w:val="24"/>
          <w:szCs w:val="24"/>
        </w:rPr>
      </w:pP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Vyhláška zapracovává příslušné předpisy EU.</w:t>
      </w:r>
    </w:p>
    <w:p w:rsidR="00077D53" w:rsidRPr="00D857B8" w:rsidRDefault="00077D53" w:rsidP="00F76750">
      <w:pPr>
        <w:keepNext/>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Vyhláška stanoví:</w:t>
      </w:r>
    </w:p>
    <w:p w:rsidR="00077D53" w:rsidRPr="00D857B8" w:rsidRDefault="00077D53" w:rsidP="00F76750">
      <w:pPr>
        <w:pStyle w:val="Odstavecseseznamem"/>
        <w:numPr>
          <w:ilvl w:val="0"/>
          <w:numId w:val="42"/>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uspořádání a rozsah účetní závěrky (individuální a konsolidované)</w:t>
      </w:r>
    </w:p>
    <w:p w:rsidR="00077D53" w:rsidRPr="00D857B8" w:rsidRDefault="00077D53" w:rsidP="00F76750">
      <w:pPr>
        <w:pStyle w:val="Odstavecseseznamem"/>
        <w:numPr>
          <w:ilvl w:val="0"/>
          <w:numId w:val="42"/>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obsahové vymezení některých položek individuální a konsolidované účetní závěrky</w:t>
      </w:r>
    </w:p>
    <w:p w:rsidR="00077D53" w:rsidRPr="00D857B8" w:rsidRDefault="00077D53" w:rsidP="00F76750">
      <w:pPr>
        <w:pStyle w:val="Odstavecseseznamem"/>
        <w:numPr>
          <w:ilvl w:val="0"/>
          <w:numId w:val="42"/>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některé účetní metody</w:t>
      </w:r>
    </w:p>
    <w:p w:rsidR="00077D53" w:rsidRPr="00D857B8" w:rsidRDefault="00077D53" w:rsidP="00F76750">
      <w:pPr>
        <w:pStyle w:val="Odstavecseseznamem"/>
        <w:numPr>
          <w:ilvl w:val="0"/>
          <w:numId w:val="42"/>
        </w:numPr>
        <w:spacing w:after="60" w:line="240" w:lineRule="auto"/>
        <w:ind w:left="714" w:hanging="357"/>
        <w:contextualSpacing w:val="0"/>
        <w:jc w:val="both"/>
        <w:rPr>
          <w:rFonts w:ascii="Times New Roman" w:hAnsi="Times New Roman" w:cs="Times New Roman"/>
          <w:sz w:val="24"/>
          <w:szCs w:val="24"/>
        </w:rPr>
      </w:pPr>
      <w:r w:rsidRPr="00D857B8">
        <w:rPr>
          <w:rFonts w:ascii="Times New Roman" w:hAnsi="Times New Roman" w:cs="Times New Roman"/>
          <w:sz w:val="24"/>
          <w:szCs w:val="24"/>
        </w:rPr>
        <w:t>směrný účtový rozvrh.</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Nově již nebude upraveno vedení účetnictví ve zjednodušeném rozsahu, neboť i návrh zákona opouští možnost vedení účetnictví ve zjednodušeném rozsahu, jelikož účetními jednotkami nebylo využíváno.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ČÁST DRUHÁ</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ÚČETNÍ ZÁVĚRKA</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HLAVA I</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ROZSAH A ZPŮSOB SESTAVOVÁNÍ ÚČETNÍ ZÁVĚRKY</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3 a</w:t>
      </w:r>
      <w:r w:rsidR="00694E10" w:rsidRPr="00D857B8">
        <w:rPr>
          <w:rFonts w:ascii="Times New Roman" w:hAnsi="Times New Roman" w:cs="Times New Roman"/>
          <w:b/>
          <w:sz w:val="24"/>
          <w:szCs w:val="24"/>
        </w:rPr>
        <w:t>ž</w:t>
      </w:r>
      <w:r w:rsidRPr="00D857B8">
        <w:rPr>
          <w:rFonts w:ascii="Times New Roman" w:hAnsi="Times New Roman" w:cs="Times New Roman"/>
          <w:b/>
          <w:sz w:val="24"/>
          <w:szCs w:val="24"/>
        </w:rPr>
        <w:t xml:space="preserve"> § </w:t>
      </w:r>
      <w:r w:rsidR="008417D3" w:rsidRPr="00D857B8">
        <w:rPr>
          <w:rFonts w:ascii="Times New Roman" w:hAnsi="Times New Roman" w:cs="Times New Roman"/>
          <w:b/>
          <w:sz w:val="24"/>
          <w:szCs w:val="24"/>
        </w:rPr>
        <w:t>4</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Nově budou stanovena kritéria pro vy</w:t>
      </w:r>
      <w:r w:rsidR="00B60740" w:rsidRPr="00D857B8">
        <w:rPr>
          <w:rFonts w:ascii="Times New Roman" w:hAnsi="Times New Roman" w:cs="Times New Roman"/>
          <w:sz w:val="24"/>
          <w:szCs w:val="24"/>
        </w:rPr>
        <w:t>kazování dlouhodobých/stálých a </w:t>
      </w:r>
      <w:r w:rsidRPr="00D857B8">
        <w:rPr>
          <w:rFonts w:ascii="Times New Roman" w:hAnsi="Times New Roman" w:cs="Times New Roman"/>
          <w:sz w:val="24"/>
          <w:szCs w:val="24"/>
        </w:rPr>
        <w:t>krátkodobých/oběžných položek výkazů:</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Aktiva se rozlišují na stálá a oběžná. </w:t>
      </w:r>
      <w:r w:rsidR="00D44C79" w:rsidRPr="00D857B8">
        <w:rPr>
          <w:rFonts w:ascii="Times New Roman" w:hAnsi="Times New Roman" w:cs="Times New Roman"/>
          <w:sz w:val="24"/>
          <w:szCs w:val="24"/>
        </w:rPr>
        <w:t xml:space="preserve">Stálými aktivy se rozumí aktiva, která jsou určena k trvalému používání pro činnost účetní jednotky. </w:t>
      </w:r>
      <w:r w:rsidRPr="00D857B8">
        <w:rPr>
          <w:rFonts w:ascii="Times New Roman" w:hAnsi="Times New Roman" w:cs="Times New Roman"/>
          <w:sz w:val="24"/>
          <w:szCs w:val="24"/>
        </w:rPr>
        <w:t>Dluhy se rozlišují na krátkodobé a dlouhodobé. S</w:t>
      </w:r>
      <w:r w:rsidR="00B60740" w:rsidRPr="00D857B8">
        <w:rPr>
          <w:rFonts w:ascii="Times New Roman" w:hAnsi="Times New Roman" w:cs="Times New Roman"/>
          <w:sz w:val="24"/>
          <w:szCs w:val="24"/>
        </w:rPr>
        <w:t>tálost a </w:t>
      </w:r>
      <w:proofErr w:type="spellStart"/>
      <w:r w:rsidRPr="00D857B8">
        <w:rPr>
          <w:rFonts w:ascii="Times New Roman" w:hAnsi="Times New Roman" w:cs="Times New Roman"/>
          <w:sz w:val="24"/>
          <w:szCs w:val="24"/>
        </w:rPr>
        <w:t>oběžnost</w:t>
      </w:r>
      <w:proofErr w:type="spellEnd"/>
      <w:r w:rsidRPr="00D857B8">
        <w:rPr>
          <w:rFonts w:ascii="Times New Roman" w:hAnsi="Times New Roman" w:cs="Times New Roman"/>
          <w:sz w:val="24"/>
          <w:szCs w:val="24"/>
        </w:rPr>
        <w:t>, respektive krátkodobost a dlouhodobost, s</w:t>
      </w:r>
      <w:r w:rsidR="00B60740" w:rsidRPr="00D857B8">
        <w:rPr>
          <w:rFonts w:ascii="Times New Roman" w:hAnsi="Times New Roman" w:cs="Times New Roman"/>
          <w:sz w:val="24"/>
          <w:szCs w:val="24"/>
        </w:rPr>
        <w:t>e zkoumá v případě vykazování v </w:t>
      </w:r>
      <w:r w:rsidRPr="00D857B8">
        <w:rPr>
          <w:rFonts w:ascii="Times New Roman" w:hAnsi="Times New Roman" w:cs="Times New Roman"/>
          <w:sz w:val="24"/>
          <w:szCs w:val="24"/>
        </w:rPr>
        <w:t xml:space="preserve">rozvaze k okamžiku, ke kterému se sestavuje. Dané členění se využívá i při samotném účtování s tím rozdílem, že se tato kritéria zkoumají k okamžiku uznání aktiva a dluhu, a může dojít k jejich </w:t>
      </w:r>
      <w:proofErr w:type="spellStart"/>
      <w:r w:rsidRPr="00D857B8">
        <w:rPr>
          <w:rFonts w:ascii="Times New Roman" w:hAnsi="Times New Roman" w:cs="Times New Roman"/>
          <w:sz w:val="24"/>
          <w:szCs w:val="24"/>
        </w:rPr>
        <w:t>překlasifikaci</w:t>
      </w:r>
      <w:proofErr w:type="spellEnd"/>
      <w:r w:rsidRPr="00D857B8">
        <w:rPr>
          <w:rFonts w:ascii="Times New Roman" w:hAnsi="Times New Roman" w:cs="Times New Roman"/>
          <w:sz w:val="24"/>
          <w:szCs w:val="24"/>
        </w:rPr>
        <w:t xml:space="preserve"> v okamžiku jejich vykazování v rozvaze.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 rámci výkazů účetní závěrky a přílohy bude nově upraveno následující:</w:t>
      </w:r>
    </w:p>
    <w:p w:rsidR="00077D53" w:rsidRPr="004F1DA5" w:rsidRDefault="00077D53" w:rsidP="00D857B8">
      <w:pPr>
        <w:spacing w:after="120" w:line="240" w:lineRule="auto"/>
        <w:jc w:val="both"/>
        <w:rPr>
          <w:rFonts w:ascii="Times New Roman" w:hAnsi="Times New Roman" w:cs="Times New Roman"/>
          <w:sz w:val="24"/>
          <w:szCs w:val="24"/>
          <w:u w:val="single"/>
        </w:rPr>
      </w:pPr>
      <w:r w:rsidRPr="004F1DA5">
        <w:rPr>
          <w:rFonts w:ascii="Times New Roman" w:hAnsi="Times New Roman" w:cs="Times New Roman"/>
          <w:sz w:val="24"/>
          <w:szCs w:val="24"/>
          <w:u w:val="single"/>
        </w:rPr>
        <w:t>Rozvaha</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Vyhlášk</w:t>
      </w:r>
      <w:r w:rsidR="00353FA9">
        <w:rPr>
          <w:rFonts w:ascii="Times New Roman" w:hAnsi="Times New Roman" w:cs="Times New Roman"/>
          <w:sz w:val="24"/>
          <w:szCs w:val="24"/>
        </w:rPr>
        <w:t>a</w:t>
      </w:r>
      <w:r w:rsidRPr="00D857B8">
        <w:rPr>
          <w:rFonts w:ascii="Times New Roman" w:hAnsi="Times New Roman" w:cs="Times New Roman"/>
          <w:sz w:val="24"/>
          <w:szCs w:val="24"/>
        </w:rPr>
        <w:t xml:space="preserve"> bude </w:t>
      </w:r>
      <w:r w:rsidR="00E351B7">
        <w:rPr>
          <w:rFonts w:ascii="Times New Roman" w:hAnsi="Times New Roman" w:cs="Times New Roman"/>
          <w:sz w:val="24"/>
          <w:szCs w:val="24"/>
        </w:rPr>
        <w:t xml:space="preserve">připouštět pouze </w:t>
      </w:r>
      <w:r w:rsidRPr="00D857B8">
        <w:rPr>
          <w:rFonts w:ascii="Times New Roman" w:hAnsi="Times New Roman" w:cs="Times New Roman"/>
          <w:sz w:val="24"/>
          <w:szCs w:val="24"/>
        </w:rPr>
        <w:t xml:space="preserve">tzv. netto vykazování. Účetní jednotka </w:t>
      </w:r>
      <w:r w:rsidR="00E351B7">
        <w:rPr>
          <w:rFonts w:ascii="Times New Roman" w:hAnsi="Times New Roman" w:cs="Times New Roman"/>
          <w:sz w:val="24"/>
          <w:szCs w:val="24"/>
        </w:rPr>
        <w:t>tak bude uvádět aktiva přímo v jejich účetní hodnotě (po zohlednění znehodnocení a odpisů). Podrobnější rozpis</w:t>
      </w:r>
      <w:r w:rsidRPr="00D857B8">
        <w:rPr>
          <w:rFonts w:ascii="Times New Roman" w:hAnsi="Times New Roman" w:cs="Times New Roman"/>
          <w:sz w:val="24"/>
          <w:szCs w:val="24"/>
        </w:rPr>
        <w:t xml:space="preserve"> se uvede a vysvětlí v příloze účetní závěrky.</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že v případě neziskových účetních jednotek bude mít rozvaha stejný formát jako rozvaha pr</w:t>
      </w:r>
      <w:r w:rsidR="00353FA9">
        <w:rPr>
          <w:rFonts w:ascii="Times New Roman" w:hAnsi="Times New Roman" w:cs="Times New Roman"/>
          <w:sz w:val="24"/>
          <w:szCs w:val="24"/>
        </w:rPr>
        <w:t xml:space="preserve">o podnikatelské účetní jednotky, </w:t>
      </w:r>
      <w:r w:rsidRPr="00D857B8">
        <w:rPr>
          <w:rFonts w:ascii="Times New Roman" w:hAnsi="Times New Roman" w:cs="Times New Roman"/>
          <w:sz w:val="24"/>
          <w:szCs w:val="24"/>
        </w:rPr>
        <w:t>kromě části pro vykazování vlastního kapitálu.</w:t>
      </w:r>
    </w:p>
    <w:p w:rsidR="00077D53" w:rsidRPr="00D857B8" w:rsidRDefault="00077D53" w:rsidP="00D857B8">
      <w:pPr>
        <w:spacing w:after="120" w:line="240" w:lineRule="auto"/>
        <w:jc w:val="both"/>
        <w:rPr>
          <w:rFonts w:ascii="Times New Roman" w:hAnsi="Times New Roman" w:cs="Times New Roman"/>
          <w:b/>
          <w:sz w:val="24"/>
          <w:szCs w:val="24"/>
        </w:rPr>
      </w:pPr>
      <w:r w:rsidRPr="00D857B8">
        <w:rPr>
          <w:rFonts w:ascii="Times New Roman" w:hAnsi="Times New Roman" w:cs="Times New Roman"/>
          <w:sz w:val="24"/>
          <w:szCs w:val="24"/>
        </w:rPr>
        <w:t xml:space="preserve">Předpokládá se, že bude upravena zahajovací rozvaha, která se sestavuje např. při přeměně. </w:t>
      </w:r>
    </w:p>
    <w:p w:rsidR="00077D53" w:rsidRPr="00D857B8" w:rsidRDefault="00077D53" w:rsidP="00D857B8">
      <w:pPr>
        <w:spacing w:after="120" w:line="240" w:lineRule="auto"/>
        <w:jc w:val="both"/>
        <w:rPr>
          <w:rFonts w:ascii="Times New Roman" w:hAnsi="Times New Roman" w:cs="Times New Roman"/>
          <w:sz w:val="24"/>
          <w:szCs w:val="24"/>
          <w:u w:val="single"/>
        </w:rPr>
      </w:pPr>
      <w:r w:rsidRPr="00D857B8">
        <w:rPr>
          <w:rFonts w:ascii="Times New Roman" w:hAnsi="Times New Roman" w:cs="Times New Roman"/>
          <w:sz w:val="24"/>
          <w:szCs w:val="24"/>
          <w:u w:val="single"/>
        </w:rPr>
        <w:t>Výkaz zisku a ztráty</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kromě základního formátu výkazu zisku a ztráty pro podnikatelské účetní jednotky bude stanovena odlišná struktura výkazu pro </w:t>
      </w:r>
      <w:r w:rsidRPr="00D857B8">
        <w:rPr>
          <w:rFonts w:ascii="Times New Roman" w:hAnsi="Times New Roman" w:cs="Times New Roman"/>
          <w:sz w:val="24"/>
          <w:szCs w:val="24"/>
          <w:u w:val="single"/>
        </w:rPr>
        <w:t>neziskové účetní jednotky.</w:t>
      </w:r>
      <w:r w:rsidRPr="00D857B8">
        <w:rPr>
          <w:rFonts w:ascii="Times New Roman" w:hAnsi="Times New Roman" w:cs="Times New Roman"/>
          <w:sz w:val="24"/>
          <w:szCs w:val="24"/>
        </w:rPr>
        <w:t xml:space="preserve"> </w:t>
      </w:r>
    </w:p>
    <w:p w:rsidR="00077D53" w:rsidRPr="00D857B8" w:rsidRDefault="00077D53" w:rsidP="00D857B8">
      <w:pPr>
        <w:spacing w:after="120" w:line="240" w:lineRule="auto"/>
        <w:jc w:val="both"/>
        <w:rPr>
          <w:rFonts w:ascii="Times New Roman" w:hAnsi="Times New Roman" w:cs="Times New Roman"/>
          <w:sz w:val="24"/>
          <w:szCs w:val="24"/>
          <w:u w:val="single"/>
        </w:rPr>
      </w:pPr>
      <w:r w:rsidRPr="00D857B8">
        <w:rPr>
          <w:rFonts w:ascii="Times New Roman" w:hAnsi="Times New Roman" w:cs="Times New Roman"/>
          <w:sz w:val="24"/>
          <w:szCs w:val="24"/>
          <w:u w:val="single"/>
        </w:rPr>
        <w:t>Výkaz změn vlastního kapitálu</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Výkaz změn vlastního kapitálu bude podrobněji upraven. Řádky výkazu budou obsahovat kategorie transakcí, které mají dopad na výši/změnu vlastního kapitálu.</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Nově bude mít účetní jednotka povinnost prokázat soulad mezi položkami vykázanými ve výkazu a příslušnými položkami vykazovanými v rozvaze.</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formát výkazu bude stanoven přílohou vyhlášky.  </w:t>
      </w:r>
    </w:p>
    <w:p w:rsidR="00077D53" w:rsidRPr="00B50D82" w:rsidRDefault="00077D53" w:rsidP="00B50D82">
      <w:pPr>
        <w:keepNext/>
        <w:spacing w:after="120" w:line="240" w:lineRule="auto"/>
        <w:rPr>
          <w:rFonts w:ascii="Times New Roman" w:hAnsi="Times New Roman" w:cs="Times New Roman"/>
          <w:sz w:val="24"/>
          <w:szCs w:val="24"/>
          <w:u w:val="single"/>
        </w:rPr>
      </w:pPr>
      <w:r w:rsidRPr="00B50D82">
        <w:rPr>
          <w:rFonts w:ascii="Times New Roman" w:hAnsi="Times New Roman" w:cs="Times New Roman"/>
          <w:sz w:val="24"/>
          <w:szCs w:val="24"/>
          <w:u w:val="single"/>
        </w:rPr>
        <w:t>Výkaz peněžních to</w:t>
      </w:r>
      <w:r w:rsidR="009C2200" w:rsidRPr="00B50D82">
        <w:rPr>
          <w:rFonts w:ascii="Times New Roman" w:hAnsi="Times New Roman" w:cs="Times New Roman"/>
          <w:sz w:val="24"/>
          <w:szCs w:val="24"/>
          <w:u w:val="single"/>
        </w:rPr>
        <w:t>ků</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Výkaz peněžních to</w:t>
      </w:r>
      <w:r w:rsidR="009C2200" w:rsidRPr="00D857B8">
        <w:rPr>
          <w:rFonts w:ascii="Times New Roman" w:hAnsi="Times New Roman" w:cs="Times New Roman"/>
          <w:sz w:val="24"/>
          <w:szCs w:val="24"/>
        </w:rPr>
        <w:t>ků</w:t>
      </w:r>
      <w:r w:rsidRPr="00D857B8">
        <w:rPr>
          <w:rFonts w:ascii="Times New Roman" w:hAnsi="Times New Roman" w:cs="Times New Roman"/>
          <w:sz w:val="24"/>
          <w:szCs w:val="24"/>
        </w:rPr>
        <w:t xml:space="preserve"> bude podrobněji upraven.</w:t>
      </w:r>
    </w:p>
    <w:p w:rsidR="00077D53" w:rsidRPr="00D857B8" w:rsidRDefault="00077D53" w:rsidP="00D857B8">
      <w:pPr>
        <w:spacing w:after="120" w:line="240" w:lineRule="auto"/>
        <w:jc w:val="both"/>
        <w:rPr>
          <w:rFonts w:ascii="Times New Roman" w:hAnsi="Times New Roman" w:cs="Times New Roman"/>
          <w:b/>
          <w:sz w:val="24"/>
          <w:szCs w:val="24"/>
        </w:rPr>
      </w:pPr>
      <w:r w:rsidRPr="00D857B8">
        <w:rPr>
          <w:rFonts w:ascii="Times New Roman" w:hAnsi="Times New Roman" w:cs="Times New Roman"/>
          <w:sz w:val="24"/>
          <w:szCs w:val="24"/>
        </w:rPr>
        <w:t xml:space="preserve">Účetní jednotka bude mít povinnost prokázat soulad mezi </w:t>
      </w:r>
      <w:r w:rsidR="00B60740" w:rsidRPr="00D857B8">
        <w:rPr>
          <w:rFonts w:ascii="Times New Roman" w:hAnsi="Times New Roman" w:cs="Times New Roman"/>
          <w:sz w:val="24"/>
          <w:szCs w:val="24"/>
        </w:rPr>
        <w:t>částkami peněžních prostředků a </w:t>
      </w:r>
      <w:r w:rsidRPr="00D857B8">
        <w:rPr>
          <w:rFonts w:ascii="Times New Roman" w:hAnsi="Times New Roman" w:cs="Times New Roman"/>
          <w:sz w:val="24"/>
          <w:szCs w:val="24"/>
        </w:rPr>
        <w:t>peněžních ekvivalentů vykázaných v</w:t>
      </w:r>
      <w:r w:rsidR="009C2200" w:rsidRPr="00D857B8">
        <w:rPr>
          <w:rFonts w:ascii="Times New Roman" w:hAnsi="Times New Roman" w:cs="Times New Roman"/>
          <w:sz w:val="24"/>
          <w:szCs w:val="24"/>
        </w:rPr>
        <w:t>e</w:t>
      </w:r>
      <w:r w:rsidRPr="00D857B8">
        <w:rPr>
          <w:rFonts w:ascii="Times New Roman" w:hAnsi="Times New Roman" w:cs="Times New Roman"/>
          <w:sz w:val="24"/>
          <w:szCs w:val="24"/>
        </w:rPr>
        <w:t> výkazu peněžních to</w:t>
      </w:r>
      <w:r w:rsidR="009C2200" w:rsidRPr="00D857B8">
        <w:rPr>
          <w:rFonts w:ascii="Times New Roman" w:hAnsi="Times New Roman" w:cs="Times New Roman"/>
          <w:sz w:val="24"/>
          <w:szCs w:val="24"/>
        </w:rPr>
        <w:t>ků</w:t>
      </w:r>
      <w:r w:rsidRPr="00D857B8">
        <w:rPr>
          <w:rFonts w:ascii="Times New Roman" w:hAnsi="Times New Roman" w:cs="Times New Roman"/>
          <w:sz w:val="24"/>
          <w:szCs w:val="24"/>
        </w:rPr>
        <w:t xml:space="preserve"> a odpovídajícími položkami vykazovanými v rozvaze. </w:t>
      </w:r>
      <w:r w:rsidRPr="00D857B8">
        <w:rPr>
          <w:rFonts w:ascii="Times New Roman" w:hAnsi="Times New Roman" w:cs="Times New Roman"/>
          <w:strike/>
          <w:sz w:val="24"/>
          <w:szCs w:val="24"/>
        </w:rPr>
        <w:t xml:space="preserve">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formát výkazu bude stanoven přílohou vyhlášky.  </w:t>
      </w:r>
    </w:p>
    <w:p w:rsidR="00077D53" w:rsidRPr="00D857B8" w:rsidRDefault="00077D53" w:rsidP="00D857B8">
      <w:pPr>
        <w:spacing w:after="120" w:line="240" w:lineRule="auto"/>
        <w:rPr>
          <w:rFonts w:ascii="Times New Roman" w:hAnsi="Times New Roman" w:cs="Times New Roman"/>
          <w:sz w:val="24"/>
          <w:szCs w:val="24"/>
          <w:u w:val="single"/>
        </w:rPr>
      </w:pPr>
      <w:r w:rsidRPr="00D857B8">
        <w:rPr>
          <w:rFonts w:ascii="Times New Roman" w:hAnsi="Times New Roman" w:cs="Times New Roman"/>
          <w:sz w:val="24"/>
          <w:szCs w:val="24"/>
          <w:u w:val="single"/>
        </w:rPr>
        <w:t>Příloha účetní závěrky</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Bude doplněno, že informace v příloze účetní závěrky se uvádějí v tomtéž pořadí, v jakém jsou vykázány položky v účetních výkazech s uvedením indexu, ke které položce účetní závěrky se vztahují</w:t>
      </w:r>
      <w:r w:rsidR="006C0019" w:rsidRPr="00D857B8">
        <w:rPr>
          <w:rFonts w:ascii="Times New Roman" w:hAnsi="Times New Roman" w:cs="Times New Roman"/>
          <w:sz w:val="24"/>
          <w:szCs w:val="24"/>
        </w:rPr>
        <w:t>,</w:t>
      </w:r>
      <w:r w:rsidRPr="00D857B8">
        <w:rPr>
          <w:rFonts w:ascii="Times New Roman" w:hAnsi="Times New Roman" w:cs="Times New Roman"/>
          <w:sz w:val="24"/>
          <w:szCs w:val="24"/>
        </w:rPr>
        <w:t xml:space="preserve"> a to z důvodu, aby byla zachována přehlednost a srozumitelnost účetní závěrky. </w:t>
      </w:r>
    </w:p>
    <w:p w:rsidR="00077D53" w:rsidRPr="00D857B8" w:rsidRDefault="00077D53" w:rsidP="00D857B8">
      <w:pPr>
        <w:spacing w:after="120" w:line="240" w:lineRule="auto"/>
        <w:jc w:val="both"/>
        <w:rPr>
          <w:rFonts w:ascii="Times New Roman" w:hAnsi="Times New Roman" w:cs="Times New Roman"/>
          <w:sz w:val="24"/>
          <w:szCs w:val="24"/>
          <w:u w:val="single"/>
        </w:rPr>
      </w:pPr>
      <w:r w:rsidRPr="00D857B8">
        <w:rPr>
          <w:rFonts w:ascii="Times New Roman" w:hAnsi="Times New Roman" w:cs="Times New Roman"/>
          <w:sz w:val="24"/>
          <w:szCs w:val="24"/>
        </w:rPr>
        <w:t xml:space="preserve">Předpokládá se, že příloha pro </w:t>
      </w:r>
      <w:r w:rsidRPr="00D857B8">
        <w:rPr>
          <w:rFonts w:ascii="Times New Roman" w:hAnsi="Times New Roman" w:cs="Times New Roman"/>
          <w:sz w:val="24"/>
          <w:szCs w:val="24"/>
          <w:u w:val="single"/>
        </w:rPr>
        <w:t xml:space="preserve">neziskové účetní jednotky </w:t>
      </w:r>
      <w:r w:rsidRPr="00D857B8">
        <w:rPr>
          <w:rFonts w:ascii="Times New Roman" w:hAnsi="Times New Roman" w:cs="Times New Roman"/>
          <w:sz w:val="24"/>
          <w:szCs w:val="24"/>
        </w:rPr>
        <w:t xml:space="preserve">bude </w:t>
      </w:r>
      <w:r w:rsidR="006C0019" w:rsidRPr="00D857B8">
        <w:rPr>
          <w:rFonts w:ascii="Times New Roman" w:hAnsi="Times New Roman" w:cs="Times New Roman"/>
          <w:sz w:val="24"/>
          <w:szCs w:val="24"/>
        </w:rPr>
        <w:t xml:space="preserve">na rozdíl </w:t>
      </w:r>
      <w:r w:rsidRPr="00D857B8">
        <w:rPr>
          <w:rFonts w:ascii="Times New Roman" w:hAnsi="Times New Roman" w:cs="Times New Roman"/>
          <w:sz w:val="24"/>
          <w:szCs w:val="24"/>
        </w:rPr>
        <w:t>od podnikatelských účetních jednotek obsahovat</w:t>
      </w:r>
      <w:r w:rsidR="006C0019" w:rsidRPr="00D857B8">
        <w:rPr>
          <w:rFonts w:ascii="Times New Roman" w:hAnsi="Times New Roman" w:cs="Times New Roman"/>
          <w:sz w:val="24"/>
          <w:szCs w:val="24"/>
        </w:rPr>
        <w:t xml:space="preserve"> i</w:t>
      </w:r>
      <w:r w:rsidRPr="00D857B8">
        <w:rPr>
          <w:rFonts w:ascii="Times New Roman" w:hAnsi="Times New Roman" w:cs="Times New Roman"/>
          <w:sz w:val="24"/>
          <w:szCs w:val="24"/>
        </w:rPr>
        <w:t xml:space="preserve"> informace požadované statusovými předpisy. </w:t>
      </w:r>
      <w:r w:rsidRPr="00D857B8">
        <w:rPr>
          <w:rFonts w:ascii="Times New Roman" w:hAnsi="Times New Roman" w:cs="Times New Roman"/>
          <w:sz w:val="24"/>
          <w:szCs w:val="24"/>
          <w:u w:val="single"/>
        </w:rPr>
        <w:t xml:space="preserve"> </w:t>
      </w:r>
    </w:p>
    <w:p w:rsidR="00E60929" w:rsidRPr="00D857B8" w:rsidRDefault="00E60929" w:rsidP="00D857B8">
      <w:pPr>
        <w:spacing w:after="120" w:line="240" w:lineRule="auto"/>
        <w:jc w:val="both"/>
        <w:rPr>
          <w:rFonts w:ascii="Times New Roman" w:hAnsi="Times New Roman" w:cs="Times New Roman"/>
          <w:sz w:val="24"/>
          <w:szCs w:val="24"/>
        </w:rPr>
      </w:pPr>
      <w:r w:rsidRPr="004F1DA5">
        <w:rPr>
          <w:rFonts w:ascii="Times New Roman" w:hAnsi="Times New Roman" w:cs="Times New Roman"/>
          <w:sz w:val="24"/>
          <w:szCs w:val="24"/>
        </w:rPr>
        <w:t xml:space="preserve">Vyhláška </w:t>
      </w:r>
      <w:r w:rsidR="009641D4" w:rsidRPr="004F1DA5">
        <w:rPr>
          <w:rFonts w:ascii="Times New Roman" w:hAnsi="Times New Roman" w:cs="Times New Roman"/>
          <w:sz w:val="24"/>
          <w:szCs w:val="24"/>
        </w:rPr>
        <w:t>stanoví rozsah výkazů pro kategorie účetních jednotek.</w:t>
      </w:r>
      <w:r w:rsidR="009641D4" w:rsidRPr="00D857B8">
        <w:rPr>
          <w:rFonts w:ascii="Times New Roman" w:hAnsi="Times New Roman" w:cs="Times New Roman"/>
          <w:sz w:val="24"/>
          <w:szCs w:val="24"/>
        </w:rPr>
        <w:t xml:space="preserve">   </w:t>
      </w:r>
    </w:p>
    <w:p w:rsidR="00077D53" w:rsidRPr="00D857B8" w:rsidRDefault="00077D53" w:rsidP="00D857B8">
      <w:pPr>
        <w:spacing w:after="120" w:line="240" w:lineRule="auto"/>
        <w:jc w:val="both"/>
        <w:rPr>
          <w:rFonts w:ascii="Times New Roman" w:hAnsi="Times New Roman" w:cs="Times New Roman"/>
          <w:sz w:val="24"/>
          <w:szCs w:val="24"/>
          <w:u w:val="single"/>
        </w:rPr>
      </w:pPr>
      <w:r w:rsidRPr="00D857B8">
        <w:rPr>
          <w:rFonts w:ascii="Times New Roman" w:hAnsi="Times New Roman" w:cs="Times New Roman"/>
          <w:sz w:val="24"/>
          <w:szCs w:val="24"/>
          <w:u w:val="single"/>
        </w:rPr>
        <w:t>Úlevy v rámci účetní závěrky</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Co se týká úlev pro mikro účetní jednotky, které jsou uvedeny</w:t>
      </w:r>
      <w:r w:rsidR="00B60740" w:rsidRPr="00D857B8">
        <w:rPr>
          <w:rFonts w:ascii="Times New Roman" w:hAnsi="Times New Roman" w:cs="Times New Roman"/>
          <w:sz w:val="24"/>
          <w:szCs w:val="24"/>
        </w:rPr>
        <w:t xml:space="preserve"> ve stávajícím § 3a vyhlášky č. </w:t>
      </w:r>
      <w:r w:rsidRPr="00D857B8">
        <w:rPr>
          <w:rFonts w:ascii="Times New Roman" w:hAnsi="Times New Roman" w:cs="Times New Roman"/>
          <w:sz w:val="24"/>
          <w:szCs w:val="24"/>
        </w:rPr>
        <w:t>500/2002 Sb., ve znění pozdějších předpisů, předpokládá se, že nebudou vykazovat rozvahové položky „Náklady a příjmy příštích období“ a „Výdaje a výnosy příštích období“. V tomto případě se bude moci mikro účetní jednotka při jejich vykazování odchýlit od akruálního principu. Tuto skutečnost však uvede v příloze účetní závěrky.</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HLAVA II</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OBSAHOVÉ VYMEZENÍ NĚKTERÝCH POLOŽEK ROZVAHY</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5</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Pohledávky za upsaný základní kapitál</w:t>
      </w:r>
    </w:p>
    <w:p w:rsidR="00077D53" w:rsidRPr="00D857B8" w:rsidRDefault="00E351B7" w:rsidP="00D857B8">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Budou vykazovány jako korekce vlastního kapitálu</w:t>
      </w:r>
      <w:r w:rsidR="00077D53" w:rsidRPr="00D857B8">
        <w:rPr>
          <w:rFonts w:ascii="Times New Roman" w:hAnsi="Times New Roman" w:cs="Times New Roman"/>
          <w:sz w:val="24"/>
          <w:szCs w:val="24"/>
        </w:rPr>
        <w:t xml:space="preserve">.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6</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Dlouhodobý nehmotný majetek/Nehmotná aktiva</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Změna terminologie navazující na zákon o účetnictví.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doplnění úpravy </w:t>
      </w:r>
      <w:r w:rsidR="0022143D" w:rsidRPr="00D857B8">
        <w:rPr>
          <w:rFonts w:ascii="Times New Roman" w:hAnsi="Times New Roman" w:cs="Times New Roman"/>
          <w:sz w:val="24"/>
          <w:szCs w:val="24"/>
        </w:rPr>
        <w:t xml:space="preserve">stálosti a </w:t>
      </w:r>
      <w:proofErr w:type="spellStart"/>
      <w:r w:rsidR="0022143D" w:rsidRPr="00D857B8">
        <w:rPr>
          <w:rFonts w:ascii="Times New Roman" w:hAnsi="Times New Roman" w:cs="Times New Roman"/>
          <w:sz w:val="24"/>
          <w:szCs w:val="24"/>
        </w:rPr>
        <w:t>oběžnosti</w:t>
      </w:r>
      <w:proofErr w:type="spellEnd"/>
      <w:r w:rsidRPr="00D857B8">
        <w:rPr>
          <w:rFonts w:ascii="Times New Roman" w:hAnsi="Times New Roman" w:cs="Times New Roman"/>
          <w:sz w:val="24"/>
          <w:szCs w:val="24"/>
        </w:rPr>
        <w:t xml:space="preserve"> ve vztahu k aktivům.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oblasti nehmotných aktiv se předpokládá uvedení nové obecné definice nehmotných aktiv. </w:t>
      </w:r>
    </w:p>
    <w:p w:rsidR="00077D53" w:rsidRPr="00D857B8" w:rsidRDefault="00077D53" w:rsidP="00D857B8">
      <w:pPr>
        <w:spacing w:after="120" w:line="240" w:lineRule="auto"/>
        <w:jc w:val="both"/>
        <w:rPr>
          <w:rFonts w:ascii="Times New Roman" w:hAnsi="Times New Roman" w:cs="Times New Roman"/>
          <w:b/>
          <w:sz w:val="24"/>
          <w:szCs w:val="24"/>
        </w:rPr>
      </w:pPr>
      <w:r w:rsidRPr="00D857B8">
        <w:rPr>
          <w:rFonts w:ascii="Times New Roman" w:hAnsi="Times New Roman" w:cs="Times New Roman"/>
          <w:sz w:val="24"/>
          <w:szCs w:val="24"/>
        </w:rPr>
        <w:t>Do položky nehmotných aktiv budou zahrnuty i software a ocenitelná práva vytvořené vlastní činností pro potřeby účetní jednotky</w:t>
      </w:r>
      <w:r w:rsidR="008A446C" w:rsidRPr="00D857B8">
        <w:rPr>
          <w:rFonts w:ascii="Times New Roman" w:hAnsi="Times New Roman" w:cs="Times New Roman"/>
          <w:sz w:val="24"/>
          <w:szCs w:val="24"/>
        </w:rPr>
        <w:t>,</w:t>
      </w:r>
      <w:r w:rsidRPr="00D857B8">
        <w:rPr>
          <w:rFonts w:ascii="Times New Roman" w:hAnsi="Times New Roman" w:cs="Times New Roman"/>
          <w:sz w:val="24"/>
          <w:szCs w:val="24"/>
        </w:rPr>
        <w:t xml:space="preserve"> a to za předpokladu, že budou splňovat obecnou definici pro nehmotná aktiva.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rámci nehmotných aktiv již nebudou uvedeny preferenční limity, např. produkční kvóty na mléko, neboť systém limitů již v praxi neplatí.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zpřesnění úpravy goodwillu. Jako nehmotné aktivum se goodwill vykáže v případě:</w:t>
      </w:r>
    </w:p>
    <w:p w:rsidR="00077D53" w:rsidRPr="004F1DA5" w:rsidRDefault="00077D53" w:rsidP="004F1DA5">
      <w:pPr>
        <w:pStyle w:val="Odstavecseseznamem"/>
        <w:numPr>
          <w:ilvl w:val="1"/>
          <w:numId w:val="43"/>
        </w:numPr>
        <w:spacing w:after="120" w:line="240" w:lineRule="auto"/>
        <w:ind w:left="714" w:hanging="357"/>
        <w:jc w:val="both"/>
        <w:rPr>
          <w:rFonts w:ascii="Times New Roman" w:hAnsi="Times New Roman" w:cs="Times New Roman"/>
          <w:sz w:val="24"/>
          <w:szCs w:val="24"/>
        </w:rPr>
      </w:pPr>
      <w:r w:rsidRPr="004F1DA5">
        <w:rPr>
          <w:rFonts w:ascii="Times New Roman" w:hAnsi="Times New Roman" w:cs="Times New Roman"/>
          <w:sz w:val="24"/>
          <w:szCs w:val="24"/>
        </w:rPr>
        <w:t>koupě, směny nebo vkladu podniku nebo jeho části, kdy je rozdíl mezi kupní cenou nebo uznanou hodnotou vkladu vyšší</w:t>
      </w:r>
      <w:r w:rsidR="007A2089">
        <w:rPr>
          <w:rFonts w:ascii="Times New Roman" w:hAnsi="Times New Roman" w:cs="Times New Roman"/>
          <w:sz w:val="24"/>
          <w:szCs w:val="24"/>
        </w:rPr>
        <w:t>,</w:t>
      </w:r>
      <w:r w:rsidRPr="004F1DA5">
        <w:rPr>
          <w:rFonts w:ascii="Times New Roman" w:hAnsi="Times New Roman" w:cs="Times New Roman"/>
          <w:sz w:val="24"/>
          <w:szCs w:val="24"/>
        </w:rPr>
        <w:t xml:space="preserve"> než je reálná hodnota jednotlivých složek aktiv a dluhů, kterou se aktiva a dluhy ocení v účetnictví kupujícího nebo příjemce vkladu, nebo</w:t>
      </w:r>
    </w:p>
    <w:p w:rsidR="00077D53" w:rsidRPr="004F1DA5" w:rsidRDefault="008A446C" w:rsidP="004F1DA5">
      <w:pPr>
        <w:pStyle w:val="Odstavecseseznamem"/>
        <w:numPr>
          <w:ilvl w:val="0"/>
          <w:numId w:val="43"/>
        </w:numPr>
        <w:spacing w:after="120" w:line="240" w:lineRule="auto"/>
        <w:ind w:left="714" w:hanging="357"/>
        <w:jc w:val="both"/>
        <w:rPr>
          <w:rFonts w:ascii="Times New Roman" w:hAnsi="Times New Roman" w:cs="Times New Roman"/>
          <w:sz w:val="24"/>
          <w:szCs w:val="24"/>
        </w:rPr>
      </w:pPr>
      <w:r w:rsidRPr="004F1DA5">
        <w:rPr>
          <w:rFonts w:ascii="Times New Roman" w:hAnsi="Times New Roman" w:cs="Times New Roman"/>
          <w:sz w:val="24"/>
          <w:szCs w:val="24"/>
        </w:rPr>
        <w:t xml:space="preserve">přeměn </w:t>
      </w:r>
      <w:r w:rsidR="00077D53" w:rsidRPr="004F1DA5">
        <w:rPr>
          <w:rFonts w:ascii="Times New Roman" w:hAnsi="Times New Roman" w:cs="Times New Roman"/>
          <w:sz w:val="24"/>
          <w:szCs w:val="24"/>
        </w:rPr>
        <w:t>(sloučení, splynutí, rozdělení), kdy je účetní hodnota podílu zúčastněné entity vyšší, než je reálná hodnota aktiv a dluhů připadající na tento podíl.</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Záporný goodwill se jednorázově vykáže ve výnosech období,</w:t>
      </w:r>
      <w:r w:rsidRPr="00D857B8">
        <w:rPr>
          <w:rFonts w:ascii="Times New Roman" w:hAnsi="Times New Roman" w:cs="Times New Roman"/>
          <w:b/>
          <w:sz w:val="24"/>
          <w:szCs w:val="24"/>
        </w:rPr>
        <w:t xml:space="preserve"> </w:t>
      </w:r>
      <w:r w:rsidRPr="00D857B8">
        <w:rPr>
          <w:rFonts w:ascii="Times New Roman" w:hAnsi="Times New Roman" w:cs="Times New Roman"/>
          <w:sz w:val="24"/>
          <w:szCs w:val="24"/>
        </w:rPr>
        <w:t>do kterého věcně náleží.</w:t>
      </w:r>
      <w:r w:rsidRPr="00D857B8">
        <w:rPr>
          <w:rFonts w:ascii="Times New Roman" w:hAnsi="Times New Roman" w:cs="Times New Roman"/>
          <w:b/>
          <w:sz w:val="24"/>
          <w:szCs w:val="24"/>
        </w:rPr>
        <w:t xml:space="preserve"> </w:t>
      </w:r>
      <w:r w:rsidRPr="00D857B8">
        <w:rPr>
          <w:rFonts w:ascii="Times New Roman" w:hAnsi="Times New Roman" w:cs="Times New Roman"/>
          <w:sz w:val="24"/>
          <w:szCs w:val="24"/>
        </w:rPr>
        <w:t>Jako samostatné nehmotné aktivum nelze vykázat goodwill vytvořený vlastní činností.</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Pouze pro účely účetních předpisů budou doplněny definice výzkumu a vývoje.</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Jako nehmotná aktiva se nebudou vykazovat povolenky na emise. Povolenky, které budou pořízeny za účelem obchodování, budou vykazovány jako finanční nástroje (deriváty).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Komplexní úprava technického zhodnocení, nově </w:t>
      </w:r>
      <w:r w:rsidR="000B3A1E">
        <w:rPr>
          <w:rFonts w:ascii="Times New Roman" w:hAnsi="Times New Roman" w:cs="Times New Roman"/>
          <w:sz w:val="24"/>
          <w:szCs w:val="24"/>
        </w:rPr>
        <w:t>následných pořizovacích nákladů</w:t>
      </w:r>
      <w:r w:rsidRPr="00D857B8">
        <w:rPr>
          <w:rFonts w:ascii="Times New Roman" w:hAnsi="Times New Roman" w:cs="Times New Roman"/>
          <w:sz w:val="24"/>
          <w:szCs w:val="24"/>
        </w:rPr>
        <w:t>,</w:t>
      </w:r>
      <w:r w:rsidRPr="00D857B8">
        <w:rPr>
          <w:rFonts w:ascii="Times New Roman" w:hAnsi="Times New Roman" w:cs="Times New Roman"/>
          <w:b/>
          <w:sz w:val="24"/>
          <w:szCs w:val="24"/>
        </w:rPr>
        <w:t xml:space="preserve"> </w:t>
      </w:r>
      <w:r w:rsidRPr="00D857B8">
        <w:rPr>
          <w:rFonts w:ascii="Times New Roman" w:hAnsi="Times New Roman" w:cs="Times New Roman"/>
          <w:sz w:val="24"/>
          <w:szCs w:val="24"/>
        </w:rPr>
        <w:t>se přesouvá z vyhlášky do zákona.</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7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Dlouhodobý hmotný majetek/Hmotná aktiva</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Změna terminologie navazující na zákon o účetnictví.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doplnění úpravy </w:t>
      </w:r>
      <w:r w:rsidR="003E0F49" w:rsidRPr="00D857B8">
        <w:rPr>
          <w:rFonts w:ascii="Times New Roman" w:hAnsi="Times New Roman" w:cs="Times New Roman"/>
          <w:sz w:val="24"/>
          <w:szCs w:val="24"/>
        </w:rPr>
        <w:t xml:space="preserve">stálosti a </w:t>
      </w:r>
      <w:proofErr w:type="spellStart"/>
      <w:r w:rsidR="003E0F49" w:rsidRPr="00D857B8">
        <w:rPr>
          <w:rFonts w:ascii="Times New Roman" w:hAnsi="Times New Roman" w:cs="Times New Roman"/>
          <w:sz w:val="24"/>
          <w:szCs w:val="24"/>
        </w:rPr>
        <w:t>oběžnosti</w:t>
      </w:r>
      <w:proofErr w:type="spellEnd"/>
      <w:r w:rsidRPr="00D857B8">
        <w:rPr>
          <w:rFonts w:ascii="Times New Roman" w:hAnsi="Times New Roman" w:cs="Times New Roman"/>
          <w:sz w:val="24"/>
          <w:szCs w:val="24"/>
        </w:rPr>
        <w:t xml:space="preserve"> ve vztahu k aktivům.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příslušných položkách hmotných aktiv se budou vykazovat i hmotná aktiva pořízená formou leasingu. Předpokládá se, že nebudou přidány nové rozvahové položky pro vykázání. V případě významnosti bude umožněno vykázání tohoto aktiva v podpoložce příslušné rozvahové položky. Předpokládá se komentář v příloze, který doplní navazující relevantní informace.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Oceňovací rozdíl k nabytému majetku </w:t>
      </w:r>
      <w:r w:rsidR="000B3A1E">
        <w:rPr>
          <w:rFonts w:ascii="Times New Roman" w:hAnsi="Times New Roman" w:cs="Times New Roman"/>
          <w:sz w:val="24"/>
          <w:szCs w:val="24"/>
        </w:rPr>
        <w:t>nadále nebude existovat</w:t>
      </w:r>
      <w:r w:rsidRPr="00D857B8">
        <w:rPr>
          <w:rFonts w:ascii="Times New Roman" w:hAnsi="Times New Roman" w:cs="Times New Roman"/>
          <w:sz w:val="24"/>
          <w:szCs w:val="24"/>
        </w:rPr>
        <w:t>.</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Bude výslovně uvedena možnost vykazování uměleckých děl, sbírek muzejní povahy, movitých kulturních památek, předmětů kulturní hodnoty a obdobných hmotných movitých věcí podle jiného právního předpisu, které se podle stávající úpravy vykazují jako dlouhodobý hmotný majetek, podle záměru účetní jednotky, se kterým jsou pořizovány. Uvedená aktiva, s nimiž účetní jednotka má v úmyslu obchodovat, bude mít možnost vykazovat jako zboží, pokud budou pořízena se záměrem „investice“, budou vykazovaná jako finanční investice. </w:t>
      </w:r>
    </w:p>
    <w:p w:rsidR="000B3A1E" w:rsidRPr="00D857B8" w:rsidRDefault="000B3A1E" w:rsidP="000B3A1E">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Komplexní úprava technického zhodnocení, nově </w:t>
      </w:r>
      <w:r>
        <w:rPr>
          <w:rFonts w:ascii="Times New Roman" w:hAnsi="Times New Roman" w:cs="Times New Roman"/>
          <w:sz w:val="24"/>
          <w:szCs w:val="24"/>
        </w:rPr>
        <w:t>následných pořizovacích nákladů</w:t>
      </w:r>
      <w:r w:rsidRPr="00D857B8">
        <w:rPr>
          <w:rFonts w:ascii="Times New Roman" w:hAnsi="Times New Roman" w:cs="Times New Roman"/>
          <w:sz w:val="24"/>
          <w:szCs w:val="24"/>
        </w:rPr>
        <w:t>,</w:t>
      </w:r>
      <w:r w:rsidRPr="00D857B8">
        <w:rPr>
          <w:rFonts w:ascii="Times New Roman" w:hAnsi="Times New Roman" w:cs="Times New Roman"/>
          <w:b/>
          <w:sz w:val="24"/>
          <w:szCs w:val="24"/>
        </w:rPr>
        <w:t xml:space="preserve"> </w:t>
      </w:r>
      <w:r w:rsidRPr="00D857B8">
        <w:rPr>
          <w:rFonts w:ascii="Times New Roman" w:hAnsi="Times New Roman" w:cs="Times New Roman"/>
          <w:sz w:val="24"/>
          <w:szCs w:val="24"/>
        </w:rPr>
        <w:t>se přesouvá z vyhlášky do zákona.</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8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Dlouhodob</w:t>
      </w:r>
      <w:r w:rsidR="00BE5451" w:rsidRPr="00D857B8">
        <w:rPr>
          <w:rFonts w:ascii="Times New Roman" w:hAnsi="Times New Roman" w:cs="Times New Roman"/>
          <w:b/>
          <w:sz w:val="24"/>
          <w:szCs w:val="24"/>
        </w:rPr>
        <w:t>á</w:t>
      </w:r>
      <w:r w:rsidRPr="00D857B8">
        <w:rPr>
          <w:rFonts w:ascii="Times New Roman" w:hAnsi="Times New Roman" w:cs="Times New Roman"/>
          <w:b/>
          <w:sz w:val="24"/>
          <w:szCs w:val="24"/>
        </w:rPr>
        <w:t xml:space="preserve"> finanční aktiva</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Změna terminologie navazující na zákon o účetnictví.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Bude doplněno ustanovení o rozčlenění finančních aktiv na dlouhodobá a krátkodobá. Pro zařazení do položky pro vykazování finančních aktiv bude rozhodující, zda: </w:t>
      </w:r>
    </w:p>
    <w:p w:rsidR="00077D53" w:rsidRPr="004F1DA5" w:rsidRDefault="00077D53" w:rsidP="004F1DA5">
      <w:pPr>
        <w:pStyle w:val="Odstavecseseznamem"/>
        <w:numPr>
          <w:ilvl w:val="1"/>
          <w:numId w:val="44"/>
        </w:numPr>
        <w:autoSpaceDE w:val="0"/>
        <w:autoSpaceDN w:val="0"/>
        <w:adjustRightInd w:val="0"/>
        <w:spacing w:after="120" w:line="240" w:lineRule="auto"/>
        <w:ind w:left="714" w:hanging="357"/>
        <w:jc w:val="both"/>
        <w:rPr>
          <w:rFonts w:ascii="Times New Roman" w:hAnsi="Times New Roman" w:cs="Times New Roman"/>
          <w:sz w:val="24"/>
          <w:szCs w:val="24"/>
        </w:rPr>
      </w:pPr>
      <w:r w:rsidRPr="004F1DA5">
        <w:rPr>
          <w:rFonts w:ascii="Times New Roman" w:hAnsi="Times New Roman" w:cs="Times New Roman"/>
          <w:sz w:val="24"/>
          <w:szCs w:val="24"/>
        </w:rPr>
        <w:t>záměrem účetní jednotky je dosahování zisku z cenových rozdílů v krátkodobém horizontu, nejvýše dvanáct měsíců (krátkodobá),</w:t>
      </w:r>
    </w:p>
    <w:p w:rsidR="00077D53" w:rsidRPr="004F1DA5" w:rsidRDefault="00077D53" w:rsidP="004F1DA5">
      <w:pPr>
        <w:pStyle w:val="Odstavecseseznamem"/>
        <w:numPr>
          <w:ilvl w:val="1"/>
          <w:numId w:val="44"/>
        </w:numPr>
        <w:autoSpaceDE w:val="0"/>
        <w:autoSpaceDN w:val="0"/>
        <w:adjustRightInd w:val="0"/>
        <w:spacing w:after="120" w:line="240" w:lineRule="auto"/>
        <w:ind w:left="714" w:hanging="357"/>
        <w:jc w:val="both"/>
        <w:rPr>
          <w:rFonts w:ascii="Times New Roman" w:hAnsi="Times New Roman" w:cs="Times New Roman"/>
          <w:sz w:val="24"/>
          <w:szCs w:val="24"/>
        </w:rPr>
      </w:pPr>
      <w:r w:rsidRPr="004F1DA5">
        <w:rPr>
          <w:rFonts w:ascii="Times New Roman" w:hAnsi="Times New Roman" w:cs="Times New Roman"/>
          <w:sz w:val="24"/>
          <w:szCs w:val="24"/>
        </w:rPr>
        <w:t>má účetní jednotka úmysl a schopnost dané finanční aktivum držet do splatnosti (dlouhodobá), nebo</w:t>
      </w:r>
    </w:p>
    <w:p w:rsidR="00077D53" w:rsidRPr="004F1DA5" w:rsidRDefault="00077D53" w:rsidP="004F1DA5">
      <w:pPr>
        <w:pStyle w:val="Odstavecseseznamem"/>
        <w:numPr>
          <w:ilvl w:val="1"/>
          <w:numId w:val="44"/>
        </w:numPr>
        <w:autoSpaceDE w:val="0"/>
        <w:autoSpaceDN w:val="0"/>
        <w:adjustRightInd w:val="0"/>
        <w:spacing w:after="120" w:line="240" w:lineRule="auto"/>
        <w:ind w:left="714" w:hanging="357"/>
        <w:jc w:val="both"/>
        <w:rPr>
          <w:rFonts w:ascii="Times New Roman" w:hAnsi="Times New Roman" w:cs="Times New Roman"/>
          <w:sz w:val="24"/>
          <w:szCs w:val="24"/>
        </w:rPr>
      </w:pPr>
      <w:r w:rsidRPr="004F1DA5">
        <w:rPr>
          <w:rFonts w:ascii="Times New Roman" w:hAnsi="Times New Roman" w:cs="Times New Roman"/>
          <w:sz w:val="24"/>
          <w:szCs w:val="24"/>
        </w:rPr>
        <w:t xml:space="preserve">se chce přímo či nepřímo podílet na řízení </w:t>
      </w:r>
      <w:r w:rsidR="00B60740" w:rsidRPr="004F1DA5">
        <w:rPr>
          <w:rFonts w:ascii="Times New Roman" w:hAnsi="Times New Roman" w:cs="Times New Roman"/>
          <w:sz w:val="24"/>
          <w:szCs w:val="24"/>
        </w:rPr>
        <w:t>dané entity/představuje účast s </w:t>
      </w:r>
      <w:r w:rsidRPr="004F1DA5">
        <w:rPr>
          <w:rFonts w:ascii="Times New Roman" w:hAnsi="Times New Roman" w:cs="Times New Roman"/>
          <w:sz w:val="24"/>
          <w:szCs w:val="24"/>
        </w:rPr>
        <w:t>rozhodujícím nebo podstatným vlivem (dlouhodobá).</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9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Zásoby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10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Dlouhodobé pohledávky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 položce pro vykázání pohledávek za společníky se budou vykazovat pouze pohledávky za společníky obchodní korporace. O pohledávkách za společníky sdruženými ve společnosti již nebude účtováno, jelikož podnikající fyzické osoby – společníci sdružení ve společnosti podle nové úpravy nebudou</w:t>
      </w:r>
      <w:r w:rsidR="00803FDF" w:rsidRPr="00D857B8">
        <w:rPr>
          <w:rFonts w:ascii="Times New Roman" w:hAnsi="Times New Roman" w:cs="Times New Roman"/>
          <w:sz w:val="24"/>
          <w:szCs w:val="24"/>
        </w:rPr>
        <w:t xml:space="preserve"> muset být</w:t>
      </w:r>
      <w:r w:rsidRPr="00D857B8">
        <w:rPr>
          <w:rFonts w:ascii="Times New Roman" w:hAnsi="Times New Roman" w:cs="Times New Roman"/>
          <w:sz w:val="24"/>
          <w:szCs w:val="24"/>
        </w:rPr>
        <w:t xml:space="preserve"> účetní jednotkou.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 dlouhodobých pohledávkách se bude vykazovat časové rozlišení aktiv</w:t>
      </w:r>
      <w:r w:rsidRPr="00D857B8">
        <w:rPr>
          <w:rFonts w:ascii="Times New Roman" w:hAnsi="Times New Roman" w:cs="Times New Roman"/>
          <w:b/>
          <w:sz w:val="24"/>
          <w:szCs w:val="24"/>
        </w:rPr>
        <w:t xml:space="preserve"> </w:t>
      </w:r>
      <w:r w:rsidRPr="00D857B8">
        <w:rPr>
          <w:rFonts w:ascii="Times New Roman" w:hAnsi="Times New Roman" w:cs="Times New Roman"/>
          <w:sz w:val="24"/>
          <w:szCs w:val="24"/>
        </w:rPr>
        <w:t xml:space="preserve">(náklady příštích období a příjmy příštích období), které k okamžiku, ke kterému je účetní závěrka sestavena, mají dobu splatnosti delší než jeden rok, jelikož ve své podstatě představují pohledávky. Proto budou vykazovány v krátkodobých nebo dlouhodobých pohledávkách.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Do tohoto ustanovení jsou přesunuty podmínky pro vykázání časového rozlišení. </w:t>
      </w:r>
    </w:p>
    <w:p w:rsidR="00E4399C"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Náklady příštích období představují výdaje v daném roce, které se vztahují také (nebo pouze) k budoucím obdobím. Jde naopak o pohledávku, tedy nárok na plnění. </w:t>
      </w:r>
    </w:p>
    <w:p w:rsidR="00E4399C"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Příjmy příštích období představují nepřijaté částky, které časově a věcně souvisí s výnosy běžného účetního období a nejsou zaúčtovány přímo na účtu pohledávek. </w:t>
      </w:r>
    </w:p>
    <w:p w:rsidR="00077D53" w:rsidRPr="00D857B8" w:rsidRDefault="00077D53" w:rsidP="00D857B8">
      <w:pPr>
        <w:spacing w:after="120" w:line="240" w:lineRule="auto"/>
        <w:jc w:val="both"/>
        <w:rPr>
          <w:rFonts w:ascii="Times New Roman" w:hAnsi="Times New Roman" w:cs="Times New Roman"/>
          <w:b/>
          <w:sz w:val="24"/>
          <w:szCs w:val="24"/>
        </w:rPr>
      </w:pPr>
      <w:r w:rsidRPr="00D857B8">
        <w:rPr>
          <w:rFonts w:ascii="Times New Roman" w:hAnsi="Times New Roman" w:cs="Times New Roman"/>
          <w:sz w:val="24"/>
          <w:szCs w:val="24"/>
        </w:rPr>
        <w:t xml:space="preserve">Současně se v rámci časového rozlišení ruší položka pro vykazování komplexních nákladů příštích období, které se budou vykazovat v rámci položky nákladů příštích období, jelikož se ve své podstatě jedná o náklady příštích období.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11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Krátkodobé pohledávky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položce pro vykázání pohledávek za společníky se budou vykazovat pouze pohledávky za společníky obchodní korporace. Pohledávky za společníky sdruženými ve společnosti se již nebudou vykazovat, jelikož podnikající fyzické osoby – společníci sdružení ve společnosti podle nové úpravy nebudou </w:t>
      </w:r>
      <w:r w:rsidR="0075262B" w:rsidRPr="00D857B8">
        <w:rPr>
          <w:rFonts w:ascii="Times New Roman" w:hAnsi="Times New Roman" w:cs="Times New Roman"/>
          <w:sz w:val="24"/>
          <w:szCs w:val="24"/>
        </w:rPr>
        <w:t xml:space="preserve">muset být </w:t>
      </w:r>
      <w:r w:rsidRPr="00D857B8">
        <w:rPr>
          <w:rFonts w:ascii="Times New Roman" w:hAnsi="Times New Roman" w:cs="Times New Roman"/>
          <w:sz w:val="24"/>
          <w:szCs w:val="24"/>
        </w:rPr>
        <w:t xml:space="preserve">účetní jednotkou.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Nově se bude v krátkodobých pohledávkách vykazovat časové rozlišení aktiv (náklady příštích období a příjmy příštích období), které k okamžiku, ke kterému je účetní </w:t>
      </w:r>
      <w:r w:rsidR="00E4399C">
        <w:rPr>
          <w:rFonts w:ascii="Times New Roman" w:hAnsi="Times New Roman" w:cs="Times New Roman"/>
          <w:sz w:val="24"/>
          <w:szCs w:val="24"/>
        </w:rPr>
        <w:t>závěrka</w:t>
      </w:r>
      <w:r w:rsidRPr="00D857B8">
        <w:rPr>
          <w:rFonts w:ascii="Times New Roman" w:hAnsi="Times New Roman" w:cs="Times New Roman"/>
          <w:sz w:val="24"/>
          <w:szCs w:val="24"/>
        </w:rPr>
        <w:t xml:space="preserve"> sestavena, mají dobu splatnosti jeden rok a kratší, jelikož ve své podstatě se jedná o pohledávky.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Do tohoto ustanovení jsou přesunuty podmínky pro vykázání časového rozlišení.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Náklady příštích období představují výdaje v daném roce, které se vztahují také (nebo pouze) k budoucím obdobím. Jde tedy naopak o pohledávku, tedy nárok na plnění.</w:t>
      </w:r>
    </w:p>
    <w:p w:rsidR="00E4399C"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Příjmy příštích období představují nepřijaté částky, které časově a věcně souvisí s výnosy běžného účetního období a nejsou zaúčtovány přímo na účtu</w:t>
      </w:r>
      <w:r w:rsidR="00B60740" w:rsidRPr="00D857B8">
        <w:rPr>
          <w:rFonts w:ascii="Times New Roman" w:hAnsi="Times New Roman" w:cs="Times New Roman"/>
          <w:sz w:val="24"/>
          <w:szCs w:val="24"/>
        </w:rPr>
        <w:t xml:space="preserve"> pohledávek. </w:t>
      </w:r>
    </w:p>
    <w:p w:rsidR="00077D53" w:rsidRPr="00D857B8" w:rsidRDefault="00B60740"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Současně se ruší i </w:t>
      </w:r>
      <w:r w:rsidR="00077D53" w:rsidRPr="00D857B8">
        <w:rPr>
          <w:rFonts w:ascii="Times New Roman" w:hAnsi="Times New Roman" w:cs="Times New Roman"/>
          <w:sz w:val="24"/>
          <w:szCs w:val="24"/>
        </w:rPr>
        <w:t>položka pro vykazování komplexních nákladů příštích období, které se budou nově vykazovat v rámci položky nákladů příštích období, jelikož se ve své podstatě jedná o náklady příštích období.</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 12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Krátkodob</w:t>
      </w:r>
      <w:r w:rsidR="00044940" w:rsidRPr="00D857B8">
        <w:rPr>
          <w:rFonts w:ascii="Times New Roman" w:hAnsi="Times New Roman" w:cs="Times New Roman"/>
          <w:b/>
          <w:sz w:val="24"/>
          <w:szCs w:val="24"/>
        </w:rPr>
        <w:t>á</w:t>
      </w:r>
      <w:r w:rsidRPr="00D857B8">
        <w:rPr>
          <w:rFonts w:ascii="Times New Roman" w:hAnsi="Times New Roman" w:cs="Times New Roman"/>
          <w:b/>
          <w:sz w:val="24"/>
          <w:szCs w:val="24"/>
        </w:rPr>
        <w:t xml:space="preserve"> finanční </w:t>
      </w:r>
      <w:r w:rsidR="00044940" w:rsidRPr="00D857B8">
        <w:rPr>
          <w:rFonts w:ascii="Times New Roman" w:hAnsi="Times New Roman" w:cs="Times New Roman"/>
          <w:b/>
          <w:sz w:val="24"/>
          <w:szCs w:val="24"/>
        </w:rPr>
        <w:t>aktiva</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Nově bude doplněna definice krátkodob</w:t>
      </w:r>
      <w:r w:rsidR="00044940" w:rsidRPr="00D857B8">
        <w:rPr>
          <w:rFonts w:ascii="Times New Roman" w:hAnsi="Times New Roman" w:cs="Times New Roman"/>
          <w:sz w:val="24"/>
          <w:szCs w:val="24"/>
        </w:rPr>
        <w:t>ých</w:t>
      </w:r>
      <w:r w:rsidRPr="00D857B8">
        <w:rPr>
          <w:rFonts w:ascii="Times New Roman" w:hAnsi="Times New Roman" w:cs="Times New Roman"/>
          <w:sz w:val="24"/>
          <w:szCs w:val="24"/>
        </w:rPr>
        <w:t xml:space="preserve"> finanční</w:t>
      </w:r>
      <w:r w:rsidR="00044940" w:rsidRPr="00D857B8">
        <w:rPr>
          <w:rFonts w:ascii="Times New Roman" w:hAnsi="Times New Roman" w:cs="Times New Roman"/>
          <w:sz w:val="24"/>
          <w:szCs w:val="24"/>
        </w:rPr>
        <w:t>c</w:t>
      </w:r>
      <w:r w:rsidRPr="00D857B8">
        <w:rPr>
          <w:rFonts w:ascii="Times New Roman" w:hAnsi="Times New Roman" w:cs="Times New Roman"/>
          <w:sz w:val="24"/>
          <w:szCs w:val="24"/>
        </w:rPr>
        <w:t xml:space="preserve">h </w:t>
      </w:r>
      <w:r w:rsidR="00044940" w:rsidRPr="00D857B8">
        <w:rPr>
          <w:rFonts w:ascii="Times New Roman" w:hAnsi="Times New Roman" w:cs="Times New Roman"/>
          <w:sz w:val="24"/>
          <w:szCs w:val="24"/>
        </w:rPr>
        <w:t>aktiv</w:t>
      </w:r>
      <w:r w:rsidRPr="00D857B8">
        <w:rPr>
          <w:rFonts w:ascii="Times New Roman" w:hAnsi="Times New Roman" w:cs="Times New Roman"/>
          <w:sz w:val="24"/>
          <w:szCs w:val="24"/>
        </w:rPr>
        <w:t>. Případně bude část textu pro nadbytečnost vypuštěn</w:t>
      </w:r>
      <w:r w:rsidR="00E4399C">
        <w:rPr>
          <w:rFonts w:ascii="Times New Roman" w:hAnsi="Times New Roman" w:cs="Times New Roman"/>
          <w:sz w:val="24"/>
          <w:szCs w:val="24"/>
        </w:rPr>
        <w:t>a</w:t>
      </w:r>
      <w:r w:rsidRPr="00D857B8">
        <w:rPr>
          <w:rFonts w:ascii="Times New Roman" w:hAnsi="Times New Roman" w:cs="Times New Roman"/>
          <w:sz w:val="24"/>
          <w:szCs w:val="24"/>
        </w:rPr>
        <w:t>.</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12a</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sz w:val="24"/>
          <w:szCs w:val="24"/>
        </w:rPr>
      </w:pPr>
      <w:r w:rsidRPr="00D857B8">
        <w:rPr>
          <w:rFonts w:ascii="Times New Roman" w:hAnsi="Times New Roman" w:cs="Times New Roman"/>
          <w:b/>
          <w:sz w:val="24"/>
          <w:szCs w:val="24"/>
        </w:rPr>
        <w:t>Peněžní prostředky</w:t>
      </w:r>
      <w:r w:rsidRPr="00D857B8">
        <w:rPr>
          <w:rFonts w:ascii="Times New Roman" w:hAnsi="Times New Roman" w:cs="Times New Roman"/>
          <w:sz w:val="24"/>
          <w:szCs w:val="24"/>
        </w:rPr>
        <w:t xml:space="preserve"> </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 13</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Časové rozlišení v aktivech rozvahy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Toto ustanovení bude vypuštěno, jelikož úprava položek pro vykazování aktivního časového rozlišení bude přesunuta do ustanovení vyhlášky, která budou upravovat vykazování dlouhodobých a krátkodobých pohledávek.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14</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Základní kapitál</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případě podnikatelských účetních jednotek se nepředpokládají věcné změny. Případně bude text pro nadbytečnost vypuštěn.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případě </w:t>
      </w:r>
      <w:r w:rsidRPr="00D857B8">
        <w:rPr>
          <w:rFonts w:ascii="Times New Roman" w:hAnsi="Times New Roman" w:cs="Times New Roman"/>
          <w:sz w:val="24"/>
          <w:szCs w:val="24"/>
          <w:u w:val="single"/>
        </w:rPr>
        <w:t xml:space="preserve">neziskových účetních jednotek </w:t>
      </w:r>
      <w:r w:rsidRPr="00D857B8">
        <w:rPr>
          <w:rFonts w:ascii="Times New Roman" w:hAnsi="Times New Roman" w:cs="Times New Roman"/>
          <w:sz w:val="24"/>
          <w:szCs w:val="24"/>
        </w:rPr>
        <w:t xml:space="preserve">se předpokládá, že vyhláška bude obsahovat speciální úpravu vlastního kapitálu/jmění.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14a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Kapitálové fondy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Navrhuje se sloučit všechny oceňovací rozdíly vzniklé při přeměnách, tzn. položky pro vykázání oceňovacích rozdílů z přecenění při přeměnách obchodních korporací, rozdíly z přeměn obchodních korporací a rozdíly z ocenění při přeměnách obchodních korporací, do jedné rozvahové položky pro vykázání oceňovacích rozdílů vzniklých v rámci přeměn.</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15</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Fondy ze zisku</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případě podnikatelských účetních jednotek se nepředpokládají věcné změny.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15a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Výsledek hospodaření minulých let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Nepředpokládají se věcné změny. Případně bude text pro nadbytečnost vypuštěn.</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16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Rezervy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že se nebude vykazovat rezerva na důchody a podobné závazky a rezerva na daň z příjmů.</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Tvorba rezervy na důchody a podobné závazky připadá v úvahu u účetních jednotek povinných vyplácet zaměstnancům důchody nebo podobné požitky na základě smlouvy nebo podle jiného právního předpisu, což v podmínkách ČR neexistuje.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Rezerva na daň z příjmů se nebude vykazovat, jelikož předpokládaná částka splatné daně má povahu dohadné položky, případně je nákladem běžného období a nemá povahu rezervy.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jednotlivých položkách rezerv se budou vykazovat rezervy podle zvláštních právních předpisů (např. na likvidaci solárních panelů) a ostatní účetní rezervy (např. na garanční opravy).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Nově v položkách rezervy nebude vykázána rezerva tvořené podle zákona o daních z příjmů, jelikož nesplňuje podmínky pro vykázání rezervy v účetnictví.</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Rezervy se nově budou vykazovat v členění na jejich dlouhodobou a krátkodobou část (vytvořené do jednoho roku a nad jeden rok).</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u w:val="single"/>
        </w:rPr>
        <w:t>Neziskové účetní jednotky</w:t>
      </w:r>
      <w:r w:rsidRPr="00D857B8">
        <w:rPr>
          <w:rFonts w:ascii="Times New Roman" w:hAnsi="Times New Roman" w:cs="Times New Roman"/>
          <w:sz w:val="24"/>
          <w:szCs w:val="24"/>
        </w:rPr>
        <w:t xml:space="preserve"> budou vykazovat rezervy stejně jako podnikatelské účetní jednotky.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17</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Dlouhodobé dluhy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Změna terminologie navazující na zákon o účetnictví.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příslušené položce pro vykazování dlouhodobých </w:t>
      </w:r>
      <w:r w:rsidR="00532490" w:rsidRPr="00D857B8">
        <w:rPr>
          <w:rFonts w:ascii="Times New Roman" w:hAnsi="Times New Roman" w:cs="Times New Roman"/>
          <w:sz w:val="24"/>
          <w:szCs w:val="24"/>
        </w:rPr>
        <w:t xml:space="preserve">dluhů </w:t>
      </w:r>
      <w:r w:rsidRPr="00D857B8">
        <w:rPr>
          <w:rFonts w:ascii="Times New Roman" w:hAnsi="Times New Roman" w:cs="Times New Roman"/>
          <w:sz w:val="24"/>
          <w:szCs w:val="24"/>
        </w:rPr>
        <w:t>již nebudou vykazovány dluhy ke společníkům sdruženými ve společnosti, jelikož podnikající fyzické osoby – společníci sdružení ve společnosti podle nové úpravy nebudou</w:t>
      </w:r>
      <w:r w:rsidR="00532490" w:rsidRPr="00D857B8">
        <w:rPr>
          <w:rFonts w:ascii="Times New Roman" w:hAnsi="Times New Roman" w:cs="Times New Roman"/>
          <w:sz w:val="24"/>
          <w:szCs w:val="24"/>
        </w:rPr>
        <w:t xml:space="preserve"> muset být</w:t>
      </w:r>
      <w:r w:rsidRPr="00D857B8">
        <w:rPr>
          <w:rFonts w:ascii="Times New Roman" w:hAnsi="Times New Roman" w:cs="Times New Roman"/>
          <w:sz w:val="24"/>
          <w:szCs w:val="24"/>
        </w:rPr>
        <w:t xml:space="preserve"> účetní jednotkou.  </w:t>
      </w:r>
    </w:p>
    <w:p w:rsidR="00E4399C"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Nově se bud</w:t>
      </w:r>
      <w:r w:rsidR="00532490" w:rsidRPr="00D857B8">
        <w:rPr>
          <w:rFonts w:ascii="Times New Roman" w:hAnsi="Times New Roman" w:cs="Times New Roman"/>
          <w:sz w:val="24"/>
          <w:szCs w:val="24"/>
        </w:rPr>
        <w:t>ou</w:t>
      </w:r>
      <w:r w:rsidRPr="00D857B8">
        <w:rPr>
          <w:rFonts w:ascii="Times New Roman" w:hAnsi="Times New Roman" w:cs="Times New Roman"/>
          <w:sz w:val="24"/>
          <w:szCs w:val="24"/>
        </w:rPr>
        <w:t xml:space="preserve"> v dlouhodobých dluzích vykazovat položky ča</w:t>
      </w:r>
      <w:r w:rsidR="00B60740" w:rsidRPr="00D857B8">
        <w:rPr>
          <w:rFonts w:ascii="Times New Roman" w:hAnsi="Times New Roman" w:cs="Times New Roman"/>
          <w:sz w:val="24"/>
          <w:szCs w:val="24"/>
        </w:rPr>
        <w:t>sového rozlišení pasiv, které k </w:t>
      </w:r>
      <w:r w:rsidRPr="00D857B8">
        <w:rPr>
          <w:rFonts w:ascii="Times New Roman" w:hAnsi="Times New Roman" w:cs="Times New Roman"/>
          <w:sz w:val="24"/>
          <w:szCs w:val="24"/>
        </w:rPr>
        <w:t xml:space="preserve">okamžiku, ke kterému je účetní závěrka sestavena, mají dobu splatnosti delší než jeden rok, jelikož se jedná o dlouhodobé dluhy. </w:t>
      </w:r>
    </w:p>
    <w:p w:rsidR="00E4399C"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Do tohoto ustanovení budou přesunuty podmínky pro vykázání časového rozlišení. </w:t>
      </w:r>
    </w:p>
    <w:p w:rsidR="00E4399C"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Výdaje příštích období předsta</w:t>
      </w:r>
      <w:r w:rsidR="00B60740" w:rsidRPr="00D857B8">
        <w:rPr>
          <w:rFonts w:ascii="Times New Roman" w:hAnsi="Times New Roman" w:cs="Times New Roman"/>
          <w:sz w:val="24"/>
          <w:szCs w:val="24"/>
        </w:rPr>
        <w:t>vují náklady, které souvisejí s </w:t>
      </w:r>
      <w:r w:rsidRPr="00D857B8">
        <w:rPr>
          <w:rFonts w:ascii="Times New Roman" w:hAnsi="Times New Roman" w:cs="Times New Roman"/>
          <w:sz w:val="24"/>
          <w:szCs w:val="24"/>
        </w:rPr>
        <w:t xml:space="preserve">běžným účetním obdobím, avšak výdaj na ně nebyl dosud uskutečněn.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Výnosy příštích období představují příjmy, které věcně patří do výnosů v příštích účetních obdobích.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případě </w:t>
      </w:r>
      <w:r w:rsidRPr="00D857B8">
        <w:rPr>
          <w:rFonts w:ascii="Times New Roman" w:hAnsi="Times New Roman" w:cs="Times New Roman"/>
          <w:sz w:val="24"/>
          <w:szCs w:val="24"/>
          <w:u w:val="single"/>
        </w:rPr>
        <w:t>neziskových účetních jednotek</w:t>
      </w:r>
      <w:r w:rsidRPr="00D857B8">
        <w:rPr>
          <w:rFonts w:ascii="Times New Roman" w:hAnsi="Times New Roman" w:cs="Times New Roman"/>
          <w:sz w:val="24"/>
          <w:szCs w:val="24"/>
        </w:rPr>
        <w:t xml:space="preserve"> se budou </w:t>
      </w:r>
      <w:r w:rsidR="00B60740" w:rsidRPr="00D857B8">
        <w:rPr>
          <w:rFonts w:ascii="Times New Roman" w:hAnsi="Times New Roman" w:cs="Times New Roman"/>
          <w:sz w:val="24"/>
          <w:szCs w:val="24"/>
        </w:rPr>
        <w:t>dluhy vykazovat stejně jako u </w:t>
      </w:r>
      <w:r w:rsidRPr="00D857B8">
        <w:rPr>
          <w:rFonts w:ascii="Times New Roman" w:hAnsi="Times New Roman" w:cs="Times New Roman"/>
          <w:sz w:val="24"/>
          <w:szCs w:val="24"/>
        </w:rPr>
        <w:t>podnikatelských účetních jednotek.</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18</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Krátkodobé dluhy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Změna terminologie navazující na zákon o účetnictví.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příslušené položce pro vykazování krátkodobých </w:t>
      </w:r>
      <w:r w:rsidR="00532490" w:rsidRPr="00D857B8">
        <w:rPr>
          <w:rFonts w:ascii="Times New Roman" w:hAnsi="Times New Roman" w:cs="Times New Roman"/>
          <w:sz w:val="24"/>
          <w:szCs w:val="24"/>
        </w:rPr>
        <w:t xml:space="preserve">dluhů </w:t>
      </w:r>
      <w:r w:rsidRPr="00D857B8">
        <w:rPr>
          <w:rFonts w:ascii="Times New Roman" w:hAnsi="Times New Roman" w:cs="Times New Roman"/>
          <w:sz w:val="24"/>
          <w:szCs w:val="24"/>
        </w:rPr>
        <w:t>již nebudou vykazovány dluhy ke</w:t>
      </w:r>
      <w:r w:rsidRPr="00D857B8">
        <w:rPr>
          <w:rFonts w:ascii="Times New Roman" w:hAnsi="Times New Roman" w:cs="Times New Roman"/>
          <w:b/>
          <w:sz w:val="24"/>
          <w:szCs w:val="24"/>
        </w:rPr>
        <w:t xml:space="preserve"> </w:t>
      </w:r>
      <w:r w:rsidRPr="00D857B8">
        <w:rPr>
          <w:rFonts w:ascii="Times New Roman" w:hAnsi="Times New Roman" w:cs="Times New Roman"/>
          <w:sz w:val="24"/>
          <w:szCs w:val="24"/>
        </w:rPr>
        <w:t xml:space="preserve">společníkům sdruženým ve společnosti, jelikož podnikající fyzické osoby – společníci sdružení ve společnosti podle nové úpravy </w:t>
      </w:r>
      <w:r w:rsidR="00532490" w:rsidRPr="00D857B8">
        <w:rPr>
          <w:rFonts w:ascii="Times New Roman" w:hAnsi="Times New Roman" w:cs="Times New Roman"/>
          <w:sz w:val="24"/>
          <w:szCs w:val="24"/>
        </w:rPr>
        <w:t xml:space="preserve">nebudou muset být </w:t>
      </w:r>
      <w:r w:rsidRPr="00D857B8">
        <w:rPr>
          <w:rFonts w:ascii="Times New Roman" w:hAnsi="Times New Roman" w:cs="Times New Roman"/>
          <w:sz w:val="24"/>
          <w:szCs w:val="24"/>
        </w:rPr>
        <w:t xml:space="preserve">účetní jednotkou.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Nově se bud</w:t>
      </w:r>
      <w:r w:rsidR="00532490" w:rsidRPr="00D857B8">
        <w:rPr>
          <w:rFonts w:ascii="Times New Roman" w:hAnsi="Times New Roman" w:cs="Times New Roman"/>
          <w:sz w:val="24"/>
          <w:szCs w:val="24"/>
        </w:rPr>
        <w:t>ou</w:t>
      </w:r>
      <w:r w:rsidRPr="00D857B8">
        <w:rPr>
          <w:rFonts w:ascii="Times New Roman" w:hAnsi="Times New Roman" w:cs="Times New Roman"/>
          <w:sz w:val="24"/>
          <w:szCs w:val="24"/>
        </w:rPr>
        <w:t xml:space="preserve"> v dlouhodobých dluzích vykazovat položky časového rozlišení pasiv (výdaje příštích období a výnosy příštích období), které k okamžiku, ke kterému je účetní závěrka sestavena, mají dobu splatnosti jeden rok a kratší, jel</w:t>
      </w:r>
      <w:r w:rsidR="00B60740" w:rsidRPr="00D857B8">
        <w:rPr>
          <w:rFonts w:ascii="Times New Roman" w:hAnsi="Times New Roman" w:cs="Times New Roman"/>
          <w:sz w:val="24"/>
          <w:szCs w:val="24"/>
        </w:rPr>
        <w:t>ikož ve své podstatě se jedná o </w:t>
      </w:r>
      <w:r w:rsidRPr="00D857B8">
        <w:rPr>
          <w:rFonts w:ascii="Times New Roman" w:hAnsi="Times New Roman" w:cs="Times New Roman"/>
          <w:sz w:val="24"/>
          <w:szCs w:val="24"/>
        </w:rPr>
        <w:t xml:space="preserve">krátkodobé dluhy.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případě </w:t>
      </w:r>
      <w:r w:rsidRPr="00D857B8">
        <w:rPr>
          <w:rFonts w:ascii="Times New Roman" w:hAnsi="Times New Roman" w:cs="Times New Roman"/>
          <w:sz w:val="24"/>
          <w:szCs w:val="24"/>
          <w:u w:val="single"/>
        </w:rPr>
        <w:t>neziskových účetních jednotek</w:t>
      </w:r>
      <w:r w:rsidRPr="00D857B8">
        <w:rPr>
          <w:rFonts w:ascii="Times New Roman" w:hAnsi="Times New Roman" w:cs="Times New Roman"/>
          <w:sz w:val="24"/>
          <w:szCs w:val="24"/>
        </w:rPr>
        <w:t xml:space="preserve"> se budou </w:t>
      </w:r>
      <w:r w:rsidR="00B60740" w:rsidRPr="00D857B8">
        <w:rPr>
          <w:rFonts w:ascii="Times New Roman" w:hAnsi="Times New Roman" w:cs="Times New Roman"/>
          <w:sz w:val="24"/>
          <w:szCs w:val="24"/>
        </w:rPr>
        <w:t>dluhy vykazovat stejně jako u </w:t>
      </w:r>
      <w:r w:rsidRPr="00D857B8">
        <w:rPr>
          <w:rFonts w:ascii="Times New Roman" w:hAnsi="Times New Roman" w:cs="Times New Roman"/>
          <w:sz w:val="24"/>
          <w:szCs w:val="24"/>
        </w:rPr>
        <w:t>podnikatelských účetních jednotek.</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HLAVA III</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OBSAHOVÉ VYMEZENÍ NĚKTERÝCH POLOŽEK VÝKAZU ZISKU A ZTRÁT</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20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Náklady vynaložené na prodané zboží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21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Služby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22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Změna stavu zásob vlastní činnosti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23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Aktivace</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24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Osobní náklady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24a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Úpravy hodnot v provozní oblasti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25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Jiné provozní výnosy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26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Daně a poplatky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27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Rezervy v provozní oblasti a komplexní náklady příštích období</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 položce pro vykazování rezerv a komplexních nákladů příštích období se nebudou vykazovat komplexní náklady příštích období, které se ruší. Stávající komplexní náklady příštích období se budou vykazovat v rámci položek pro vykazování nákladů příštích období.</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Do rezerv podle zvláštních právních předpisů nebudou zahrnuty rezervy tvořené podle zákona o daních z příjmů.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28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Jiné provozní náklady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Položka nebude obsahovat preferenční limity, které se ruší.</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28a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Výnosy z dlouhodob</w:t>
      </w:r>
      <w:r w:rsidR="00BD2CB4" w:rsidRPr="00D857B8">
        <w:rPr>
          <w:rFonts w:ascii="Times New Roman" w:hAnsi="Times New Roman" w:cs="Times New Roman"/>
          <w:b/>
          <w:sz w:val="24"/>
          <w:szCs w:val="24"/>
        </w:rPr>
        <w:t>ých</w:t>
      </w:r>
      <w:r w:rsidRPr="00D857B8">
        <w:rPr>
          <w:rFonts w:ascii="Times New Roman" w:hAnsi="Times New Roman" w:cs="Times New Roman"/>
          <w:b/>
          <w:sz w:val="24"/>
          <w:szCs w:val="24"/>
        </w:rPr>
        <w:t xml:space="preserve"> finanční</w:t>
      </w:r>
      <w:r w:rsidR="00BD2CB4" w:rsidRPr="00D857B8">
        <w:rPr>
          <w:rFonts w:ascii="Times New Roman" w:hAnsi="Times New Roman" w:cs="Times New Roman"/>
          <w:b/>
          <w:sz w:val="24"/>
          <w:szCs w:val="24"/>
        </w:rPr>
        <w:t>c</w:t>
      </w:r>
      <w:r w:rsidRPr="00D857B8">
        <w:rPr>
          <w:rFonts w:ascii="Times New Roman" w:hAnsi="Times New Roman" w:cs="Times New Roman"/>
          <w:b/>
          <w:sz w:val="24"/>
          <w:szCs w:val="24"/>
        </w:rPr>
        <w:t xml:space="preserve">h </w:t>
      </w:r>
      <w:r w:rsidR="00BD2CB4" w:rsidRPr="00D857B8">
        <w:rPr>
          <w:rFonts w:ascii="Times New Roman" w:hAnsi="Times New Roman" w:cs="Times New Roman"/>
          <w:b/>
          <w:sz w:val="24"/>
          <w:szCs w:val="24"/>
        </w:rPr>
        <w:t xml:space="preserve">aktiv </w:t>
      </w:r>
      <w:r w:rsidRPr="00D857B8">
        <w:rPr>
          <w:rFonts w:ascii="Times New Roman" w:hAnsi="Times New Roman" w:cs="Times New Roman"/>
          <w:b/>
          <w:sz w:val="24"/>
          <w:szCs w:val="24"/>
        </w:rPr>
        <w:t xml:space="preserve">- podíly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E4399C">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Nepředpokládají se věcné změny. Případně bude text pro nadbytečnost</w:t>
      </w:r>
      <w:r w:rsidR="00FA0598" w:rsidRPr="00D857B8">
        <w:rPr>
          <w:rFonts w:ascii="Times New Roman" w:hAnsi="Times New Roman" w:cs="Times New Roman"/>
          <w:sz w:val="24"/>
          <w:szCs w:val="24"/>
        </w:rPr>
        <w:t xml:space="preserve">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29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Výnosy z ostatní</w:t>
      </w:r>
      <w:r w:rsidR="00BD2CB4" w:rsidRPr="00D857B8">
        <w:rPr>
          <w:rFonts w:ascii="Times New Roman" w:hAnsi="Times New Roman" w:cs="Times New Roman"/>
          <w:b/>
          <w:sz w:val="24"/>
          <w:szCs w:val="24"/>
        </w:rPr>
        <w:t>c</w:t>
      </w:r>
      <w:r w:rsidRPr="00D857B8">
        <w:rPr>
          <w:rFonts w:ascii="Times New Roman" w:hAnsi="Times New Roman" w:cs="Times New Roman"/>
          <w:b/>
          <w:sz w:val="24"/>
          <w:szCs w:val="24"/>
        </w:rPr>
        <w:t>h dlouhodob</w:t>
      </w:r>
      <w:r w:rsidR="00BD2CB4" w:rsidRPr="00D857B8">
        <w:rPr>
          <w:rFonts w:ascii="Times New Roman" w:hAnsi="Times New Roman" w:cs="Times New Roman"/>
          <w:b/>
          <w:sz w:val="24"/>
          <w:szCs w:val="24"/>
        </w:rPr>
        <w:t>ýc</w:t>
      </w:r>
      <w:r w:rsidRPr="00D857B8">
        <w:rPr>
          <w:rFonts w:ascii="Times New Roman" w:hAnsi="Times New Roman" w:cs="Times New Roman"/>
          <w:b/>
          <w:sz w:val="24"/>
          <w:szCs w:val="24"/>
        </w:rPr>
        <w:t>h finanční</w:t>
      </w:r>
      <w:r w:rsidR="00BD2CB4" w:rsidRPr="00D857B8">
        <w:rPr>
          <w:rFonts w:ascii="Times New Roman" w:hAnsi="Times New Roman" w:cs="Times New Roman"/>
          <w:b/>
          <w:sz w:val="24"/>
          <w:szCs w:val="24"/>
        </w:rPr>
        <w:t>c</w:t>
      </w:r>
      <w:r w:rsidRPr="00D857B8">
        <w:rPr>
          <w:rFonts w:ascii="Times New Roman" w:hAnsi="Times New Roman" w:cs="Times New Roman"/>
          <w:b/>
          <w:sz w:val="24"/>
          <w:szCs w:val="24"/>
        </w:rPr>
        <w:t xml:space="preserve">h </w:t>
      </w:r>
      <w:r w:rsidR="00BD2CB4" w:rsidRPr="00D857B8">
        <w:rPr>
          <w:rFonts w:ascii="Times New Roman" w:hAnsi="Times New Roman" w:cs="Times New Roman"/>
          <w:b/>
          <w:sz w:val="24"/>
          <w:szCs w:val="24"/>
        </w:rPr>
        <w:t xml:space="preserve">aktiv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E4399C">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30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Náklady související s ostatním</w:t>
      </w:r>
      <w:r w:rsidR="00BD2CB4" w:rsidRPr="00D857B8">
        <w:rPr>
          <w:rFonts w:ascii="Times New Roman" w:hAnsi="Times New Roman" w:cs="Times New Roman"/>
          <w:b/>
          <w:sz w:val="24"/>
          <w:szCs w:val="24"/>
        </w:rPr>
        <w:t>i</w:t>
      </w:r>
      <w:r w:rsidRPr="00D857B8">
        <w:rPr>
          <w:rFonts w:ascii="Times New Roman" w:hAnsi="Times New Roman" w:cs="Times New Roman"/>
          <w:b/>
          <w:sz w:val="24"/>
          <w:szCs w:val="24"/>
        </w:rPr>
        <w:t xml:space="preserve"> dlouhodobým</w:t>
      </w:r>
      <w:r w:rsidR="00BD2CB4" w:rsidRPr="00D857B8">
        <w:rPr>
          <w:rFonts w:ascii="Times New Roman" w:hAnsi="Times New Roman" w:cs="Times New Roman"/>
          <w:b/>
          <w:sz w:val="24"/>
          <w:szCs w:val="24"/>
        </w:rPr>
        <w:t>i</w:t>
      </w:r>
      <w:r w:rsidRPr="00D857B8">
        <w:rPr>
          <w:rFonts w:ascii="Times New Roman" w:hAnsi="Times New Roman" w:cs="Times New Roman"/>
          <w:b/>
          <w:sz w:val="24"/>
          <w:szCs w:val="24"/>
        </w:rPr>
        <w:t xml:space="preserve"> finančním</w:t>
      </w:r>
      <w:r w:rsidR="00BD2CB4" w:rsidRPr="00D857B8">
        <w:rPr>
          <w:rFonts w:ascii="Times New Roman" w:hAnsi="Times New Roman" w:cs="Times New Roman"/>
          <w:b/>
          <w:sz w:val="24"/>
          <w:szCs w:val="24"/>
        </w:rPr>
        <w:t>i</w:t>
      </w:r>
      <w:r w:rsidRPr="00D857B8">
        <w:rPr>
          <w:rFonts w:ascii="Times New Roman" w:hAnsi="Times New Roman" w:cs="Times New Roman"/>
          <w:b/>
          <w:sz w:val="24"/>
          <w:szCs w:val="24"/>
        </w:rPr>
        <w:t xml:space="preserve"> </w:t>
      </w:r>
      <w:r w:rsidR="00BD2CB4" w:rsidRPr="00D857B8">
        <w:rPr>
          <w:rFonts w:ascii="Times New Roman" w:hAnsi="Times New Roman" w:cs="Times New Roman"/>
          <w:b/>
          <w:sz w:val="24"/>
          <w:szCs w:val="24"/>
        </w:rPr>
        <w:t xml:space="preserve">aktivy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E4399C">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31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Úpravy hodnot a rezervy ve finanční oblasti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E4399C">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Nepředpokládají se věcné změny. Případně bude text pro nadbytečnost vypuštěn.</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32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Výnosové úroky a podobné výnosy, nákladové úroky a podobné náklady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E4399C">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33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Ostatní finanční výnosy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E4399C">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34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Ostatní finanční náklady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E4399C">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Nepředpokládají se věcné změny. Případně bude text pro nadbytečnost vypuštěn.</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sz w:val="24"/>
          <w:szCs w:val="24"/>
        </w:rPr>
        <w:t xml:space="preserve">§ 35 </w:t>
      </w:r>
      <w:r w:rsidRPr="00D857B8">
        <w:rPr>
          <w:rFonts w:ascii="Times New Roman" w:hAnsi="Times New Roman" w:cs="Times New Roman"/>
          <w:b/>
          <w:bCs/>
          <w:sz w:val="24"/>
          <w:szCs w:val="24"/>
        </w:rPr>
        <w:t>zrušen</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sz w:val="24"/>
          <w:szCs w:val="24"/>
        </w:rPr>
        <w:t xml:space="preserve">§ 36 </w:t>
      </w:r>
      <w:r w:rsidRPr="00D857B8">
        <w:rPr>
          <w:rFonts w:ascii="Times New Roman" w:hAnsi="Times New Roman" w:cs="Times New Roman"/>
          <w:b/>
          <w:bCs/>
          <w:sz w:val="24"/>
          <w:szCs w:val="24"/>
        </w:rPr>
        <w:t>zrušen</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37</w:t>
      </w:r>
    </w:p>
    <w:p w:rsidR="00077D53" w:rsidRPr="00D857B8" w:rsidRDefault="00077D53" w:rsidP="00D857B8">
      <w:pPr>
        <w:spacing w:after="120" w:line="240" w:lineRule="auto"/>
        <w:jc w:val="center"/>
        <w:rPr>
          <w:rFonts w:ascii="Times New Roman" w:hAnsi="Times New Roman" w:cs="Times New Roman"/>
          <w:sz w:val="24"/>
          <w:szCs w:val="24"/>
        </w:rPr>
      </w:pPr>
      <w:r w:rsidRPr="00D857B8">
        <w:rPr>
          <w:rFonts w:ascii="Times New Roman" w:hAnsi="Times New Roman" w:cs="Times New Roman"/>
          <w:b/>
          <w:sz w:val="24"/>
          <w:szCs w:val="24"/>
        </w:rPr>
        <w:t>Převod podílu na výsledku hospodaření společníkům</w:t>
      </w:r>
      <w:r w:rsidRPr="00D857B8">
        <w:rPr>
          <w:rFonts w:ascii="Times New Roman" w:hAnsi="Times New Roman" w:cs="Times New Roman"/>
          <w:sz w:val="24"/>
          <w:szCs w:val="24"/>
        </w:rPr>
        <w:t xml:space="preserve">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vypuštění textu pro nadbytečnost.</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38</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Výkaz zisku a ztráty v účelovém členění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Předpokládají se změny navazu</w:t>
      </w:r>
      <w:r w:rsidR="001A340A">
        <w:rPr>
          <w:rFonts w:ascii="Times New Roman" w:hAnsi="Times New Roman" w:cs="Times New Roman"/>
          <w:sz w:val="24"/>
          <w:szCs w:val="24"/>
        </w:rPr>
        <w:t xml:space="preserve">jící na novou úpravu výsledovky </w:t>
      </w:r>
      <w:r w:rsidRPr="00D857B8">
        <w:rPr>
          <w:rFonts w:ascii="Times New Roman" w:hAnsi="Times New Roman" w:cs="Times New Roman"/>
          <w:sz w:val="24"/>
          <w:szCs w:val="24"/>
        </w:rPr>
        <w:t>v druhovém členění.</w:t>
      </w:r>
    </w:p>
    <w:p w:rsidR="00077D53" w:rsidRPr="001A340A" w:rsidRDefault="00077D53" w:rsidP="00D857B8">
      <w:pPr>
        <w:spacing w:after="120" w:line="240" w:lineRule="auto"/>
        <w:jc w:val="center"/>
        <w:rPr>
          <w:rFonts w:ascii="Times New Roman" w:hAnsi="Times New Roman" w:cs="Times New Roman"/>
          <w:b/>
          <w:sz w:val="24"/>
          <w:szCs w:val="24"/>
        </w:rPr>
      </w:pPr>
      <w:r w:rsidRPr="001A340A">
        <w:rPr>
          <w:rFonts w:ascii="Times New Roman" w:hAnsi="Times New Roman" w:cs="Times New Roman"/>
          <w:b/>
          <w:sz w:val="24"/>
          <w:szCs w:val="24"/>
        </w:rPr>
        <w:t>§ 38a zrušen</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1A340A">
        <w:rPr>
          <w:rFonts w:ascii="Times New Roman" w:hAnsi="Times New Roman" w:cs="Times New Roman"/>
          <w:sz w:val="24"/>
          <w:szCs w:val="24"/>
        </w:rPr>
        <w:t xml:space="preserve">Předpokládá se, že pro </w:t>
      </w:r>
      <w:r w:rsidRPr="001A340A">
        <w:rPr>
          <w:rFonts w:ascii="Times New Roman" w:hAnsi="Times New Roman" w:cs="Times New Roman"/>
          <w:sz w:val="24"/>
          <w:szCs w:val="24"/>
          <w:u w:val="single"/>
        </w:rPr>
        <w:t>neziskové účetní jednotky</w:t>
      </w:r>
      <w:r w:rsidRPr="001A340A">
        <w:rPr>
          <w:rFonts w:ascii="Times New Roman" w:hAnsi="Times New Roman" w:cs="Times New Roman"/>
          <w:sz w:val="24"/>
          <w:szCs w:val="24"/>
        </w:rPr>
        <w:t xml:space="preserve"> budou uvedeny specifické položky.</w:t>
      </w:r>
      <w:r w:rsidRPr="00D857B8">
        <w:rPr>
          <w:rFonts w:ascii="Times New Roman" w:hAnsi="Times New Roman" w:cs="Times New Roman"/>
          <w:sz w:val="24"/>
          <w:szCs w:val="24"/>
        </w:rPr>
        <w:t xml:space="preserve">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HLAVA IV</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USPOŘÁDÁNÍ A OBSAHOVÉ VYMEZENÍ VYSVĚTLUJÍCÍCH A DOPLŇUJÍCÍCH INFORMACÍ V PŘÍLOZE V ÚČETNÍ ZÁVĚRCE</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39</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Základní informace v příloze v účetní závěrce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Bez věcných změn, předpokládá se pouze „přeskupení“ požadovaných informací.</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39a </w:t>
      </w:r>
    </w:p>
    <w:p w:rsidR="00077D53" w:rsidRPr="00D857B8" w:rsidRDefault="00077D53" w:rsidP="00D857B8">
      <w:pPr>
        <w:spacing w:after="120" w:line="240" w:lineRule="auto"/>
        <w:jc w:val="center"/>
        <w:rPr>
          <w:rFonts w:ascii="Times New Roman" w:hAnsi="Times New Roman" w:cs="Times New Roman"/>
          <w:b/>
          <w:bCs/>
          <w:sz w:val="24"/>
          <w:szCs w:val="24"/>
        </w:rPr>
      </w:pPr>
      <w:r w:rsidRPr="00D857B8">
        <w:rPr>
          <w:rFonts w:ascii="Times New Roman" w:hAnsi="Times New Roman" w:cs="Times New Roman"/>
          <w:b/>
          <w:sz w:val="24"/>
          <w:szCs w:val="24"/>
        </w:rPr>
        <w:t xml:space="preserve">Další informace v příloze v účetní závěrce některých malých účetních jednotek a mikro účetních jednotek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highlight w:val="lightGray"/>
        </w:rPr>
      </w:pPr>
      <w:r w:rsidRPr="00D857B8">
        <w:rPr>
          <w:rFonts w:ascii="Times New Roman" w:hAnsi="Times New Roman" w:cs="Times New Roman"/>
          <w:sz w:val="24"/>
          <w:szCs w:val="24"/>
        </w:rPr>
        <w:t>Bez věcných změn, předpokládá se pouze „přeskupení“ požadovaných informací.</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39b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Další informace v příloze v účetní závěrce velké účetní jednotky a střední účetní jednotky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highlight w:val="lightGray"/>
        </w:rPr>
      </w:pPr>
      <w:r w:rsidRPr="00D857B8">
        <w:rPr>
          <w:rFonts w:ascii="Times New Roman" w:hAnsi="Times New Roman" w:cs="Times New Roman"/>
          <w:sz w:val="24"/>
          <w:szCs w:val="24"/>
        </w:rPr>
        <w:t>Bez věcných změn, předpokládá se pouze „přeskupení“ požadovaných informací.</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39c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Doplňující informace v příloze v účetní závěrce velké účetní jednotky</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Bez věcných změn, předpokládá se pouze „přeskupení“ požadovaných informací.</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Pro </w:t>
      </w:r>
      <w:r w:rsidRPr="00D857B8">
        <w:rPr>
          <w:rFonts w:ascii="Times New Roman" w:hAnsi="Times New Roman" w:cs="Times New Roman"/>
          <w:sz w:val="24"/>
          <w:szCs w:val="24"/>
          <w:u w:val="single"/>
        </w:rPr>
        <w:t>neziskové účetní jednotky</w:t>
      </w:r>
      <w:r w:rsidRPr="00D857B8">
        <w:rPr>
          <w:rFonts w:ascii="Times New Roman" w:hAnsi="Times New Roman" w:cs="Times New Roman"/>
          <w:sz w:val="24"/>
          <w:szCs w:val="24"/>
        </w:rPr>
        <w:t xml:space="preserve"> se předpokládá samostatná úprava přílohy účetní závěrky.</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HLAVA V</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USPOŘÁDÁNÍ A OBSAHOVÉ VYMEZENÍ </w:t>
      </w:r>
      <w:r w:rsidR="00BD2CB4" w:rsidRPr="00D857B8">
        <w:rPr>
          <w:rFonts w:ascii="Times New Roman" w:hAnsi="Times New Roman" w:cs="Times New Roman"/>
          <w:b/>
          <w:sz w:val="24"/>
          <w:szCs w:val="24"/>
        </w:rPr>
        <w:t>VÝKAZU</w:t>
      </w:r>
      <w:r w:rsidRPr="00D857B8">
        <w:rPr>
          <w:rFonts w:ascii="Times New Roman" w:hAnsi="Times New Roman" w:cs="Times New Roman"/>
          <w:b/>
          <w:sz w:val="24"/>
          <w:szCs w:val="24"/>
        </w:rPr>
        <w:t xml:space="preserve"> PENĚŽNÍCH TOCÍCH</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highlight w:val="lightGray"/>
        </w:rPr>
      </w:pPr>
      <w:r w:rsidRPr="00D857B8">
        <w:rPr>
          <w:rFonts w:ascii="Times New Roman" w:hAnsi="Times New Roman" w:cs="Times New Roman"/>
          <w:b/>
          <w:sz w:val="24"/>
          <w:szCs w:val="24"/>
        </w:rPr>
        <w:t>§ 40 - §43</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předmětná úprava bude přesunuta, s případným obsahovým vymezením vybraných položek, před část vyhlášky, která bude upravovat přílohu účetní závěrky.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HLAVA VI</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USPOŘÁDÁNÍ A OBSAHOVÉ VYMEZENÍ </w:t>
      </w:r>
      <w:r w:rsidR="00BD2CB4" w:rsidRPr="00D857B8">
        <w:rPr>
          <w:rFonts w:ascii="Times New Roman" w:hAnsi="Times New Roman" w:cs="Times New Roman"/>
          <w:b/>
          <w:sz w:val="24"/>
          <w:szCs w:val="24"/>
        </w:rPr>
        <w:t>VÝKAZU</w:t>
      </w:r>
      <w:r w:rsidRPr="00D857B8">
        <w:rPr>
          <w:rFonts w:ascii="Times New Roman" w:hAnsi="Times New Roman" w:cs="Times New Roman"/>
          <w:b/>
          <w:sz w:val="24"/>
          <w:szCs w:val="24"/>
        </w:rPr>
        <w:t xml:space="preserve"> ZMĚN VLASTNÍHO KAPITÁLU</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44</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předmětná úprava bude přesunuta, s případným obsahovým vymezením vybraných položek, před část vyhlášky, která bude upravovat přílohu účetní závěrky.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TŘETÍ</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SMĚRNÝ ÚČTOVÝ ROZVRH</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45 - § 46</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ab/>
      </w:r>
      <w:r w:rsidR="000073DF" w:rsidRPr="00D857B8">
        <w:rPr>
          <w:rFonts w:ascii="Times New Roman" w:hAnsi="Times New Roman" w:cs="Times New Roman"/>
          <w:sz w:val="24"/>
          <w:szCs w:val="24"/>
        </w:rPr>
        <w:t>S</w:t>
      </w:r>
      <w:r w:rsidRPr="00D857B8">
        <w:rPr>
          <w:rFonts w:ascii="Times New Roman" w:hAnsi="Times New Roman" w:cs="Times New Roman"/>
          <w:sz w:val="24"/>
          <w:szCs w:val="24"/>
        </w:rPr>
        <w:t xml:space="preserve">měrný účtový rozvrh bude uveden v </w:t>
      </w:r>
      <w:hyperlink r:id="rId14" w:history="1">
        <w:r w:rsidRPr="00D857B8">
          <w:rPr>
            <w:rFonts w:ascii="Times New Roman" w:hAnsi="Times New Roman" w:cs="Times New Roman"/>
            <w:sz w:val="24"/>
            <w:szCs w:val="24"/>
          </w:rPr>
          <w:t xml:space="preserve">příloze </w:t>
        </w:r>
      </w:hyperlink>
      <w:r w:rsidRPr="00D857B8">
        <w:rPr>
          <w:rFonts w:ascii="Times New Roman" w:hAnsi="Times New Roman" w:cs="Times New Roman"/>
          <w:sz w:val="24"/>
          <w:szCs w:val="24"/>
        </w:rPr>
        <w:t>vyhláš</w:t>
      </w:r>
      <w:r w:rsidR="00952A95" w:rsidRPr="00D857B8">
        <w:rPr>
          <w:rFonts w:ascii="Times New Roman" w:hAnsi="Times New Roman" w:cs="Times New Roman"/>
          <w:sz w:val="24"/>
          <w:szCs w:val="24"/>
        </w:rPr>
        <w:t>ky</w:t>
      </w:r>
      <w:r w:rsidRPr="00D857B8">
        <w:rPr>
          <w:rFonts w:ascii="Times New Roman" w:hAnsi="Times New Roman" w:cs="Times New Roman"/>
          <w:sz w:val="24"/>
          <w:szCs w:val="24"/>
        </w:rPr>
        <w:t xml:space="preserve">.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w:t>
      </w:r>
      <w:r w:rsidRPr="00D857B8">
        <w:rPr>
          <w:rFonts w:ascii="Times New Roman" w:hAnsi="Times New Roman" w:cs="Times New Roman"/>
          <w:sz w:val="24"/>
          <w:szCs w:val="24"/>
          <w:u w:val="single"/>
        </w:rPr>
        <w:t>neziskové účetní jednotky</w:t>
      </w:r>
      <w:r w:rsidRPr="00D857B8">
        <w:rPr>
          <w:rFonts w:ascii="Times New Roman" w:hAnsi="Times New Roman" w:cs="Times New Roman"/>
          <w:sz w:val="24"/>
          <w:szCs w:val="24"/>
        </w:rPr>
        <w:t xml:space="preserve"> budou mít stanoven svůj vlastní směrný účtový rozvr</w:t>
      </w:r>
      <w:r w:rsidR="00FA0598" w:rsidRPr="00D857B8">
        <w:rPr>
          <w:rFonts w:ascii="Times New Roman" w:hAnsi="Times New Roman" w:cs="Times New Roman"/>
          <w:sz w:val="24"/>
          <w:szCs w:val="24"/>
        </w:rPr>
        <w:t>h.</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ČTVRTÁ</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ÚČETNÍ METODY</w:t>
      </w:r>
    </w:p>
    <w:p w:rsidR="00077D53" w:rsidRPr="00D857B8" w:rsidRDefault="00077D53" w:rsidP="00D857B8">
      <w:pPr>
        <w:spacing w:after="120" w:line="240" w:lineRule="auto"/>
        <w:jc w:val="center"/>
        <w:rPr>
          <w:rFonts w:ascii="Times New Roman" w:hAnsi="Times New Roman" w:cs="Times New Roman"/>
          <w:sz w:val="24"/>
          <w:szCs w:val="24"/>
          <w:highlight w:val="yellow"/>
        </w:rPr>
      </w:pPr>
      <w:r w:rsidRPr="00D857B8">
        <w:rPr>
          <w:rFonts w:ascii="Times New Roman" w:hAnsi="Times New Roman" w:cs="Times New Roman"/>
          <w:sz w:val="24"/>
          <w:szCs w:val="24"/>
        </w:rPr>
        <w:t xml:space="preserve">§ 47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sz w:val="24"/>
          <w:szCs w:val="24"/>
        </w:rPr>
      </w:pPr>
      <w:r w:rsidRPr="00D857B8">
        <w:rPr>
          <w:rFonts w:ascii="Times New Roman" w:hAnsi="Times New Roman" w:cs="Times New Roman"/>
          <w:sz w:val="24"/>
          <w:szCs w:val="24"/>
        </w:rPr>
        <w:t>Způsoby oceňování dlouhodob</w:t>
      </w:r>
      <w:r w:rsidR="006C35C2" w:rsidRPr="00D857B8">
        <w:rPr>
          <w:rFonts w:ascii="Times New Roman" w:hAnsi="Times New Roman" w:cs="Times New Roman"/>
          <w:sz w:val="24"/>
          <w:szCs w:val="24"/>
        </w:rPr>
        <w:t>ých</w:t>
      </w:r>
      <w:r w:rsidRPr="00D857B8">
        <w:rPr>
          <w:rFonts w:ascii="Times New Roman" w:hAnsi="Times New Roman" w:cs="Times New Roman"/>
          <w:sz w:val="24"/>
          <w:szCs w:val="24"/>
        </w:rPr>
        <w:t xml:space="preserve"> nehmotných aktiv a hmotných aktiv a vymezení nákladů s je</w:t>
      </w:r>
      <w:r w:rsidR="006C35C2" w:rsidRPr="00D857B8">
        <w:rPr>
          <w:rFonts w:ascii="Times New Roman" w:hAnsi="Times New Roman" w:cs="Times New Roman"/>
          <w:sz w:val="24"/>
          <w:szCs w:val="24"/>
        </w:rPr>
        <w:t>jich</w:t>
      </w:r>
      <w:r w:rsidRPr="00D857B8">
        <w:rPr>
          <w:rFonts w:ascii="Times New Roman" w:hAnsi="Times New Roman" w:cs="Times New Roman"/>
          <w:sz w:val="24"/>
          <w:szCs w:val="24"/>
        </w:rPr>
        <w:t xml:space="preserve"> pořízením souvi</w:t>
      </w:r>
      <w:r w:rsidR="00FA0598" w:rsidRPr="00D857B8">
        <w:rPr>
          <w:rFonts w:ascii="Times New Roman" w:hAnsi="Times New Roman" w:cs="Times New Roman"/>
          <w:sz w:val="24"/>
          <w:szCs w:val="24"/>
        </w:rPr>
        <w:t>sejících (k § 63 nového zákona)</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u w:val="single"/>
        </w:rPr>
      </w:pPr>
      <w:r w:rsidRPr="00D857B8">
        <w:rPr>
          <w:rFonts w:ascii="Times New Roman" w:hAnsi="Times New Roman" w:cs="Times New Roman"/>
          <w:sz w:val="24"/>
          <w:szCs w:val="24"/>
          <w:u w:val="single"/>
        </w:rPr>
        <w:t>Nové účetní metody vyplývající z návrhu zákona</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Do části účetních metod budou v souvislosti s novými metodami oceňování, kter</w:t>
      </w:r>
      <w:r w:rsidR="00E57DF6" w:rsidRPr="00D857B8">
        <w:rPr>
          <w:rFonts w:ascii="Times New Roman" w:hAnsi="Times New Roman" w:cs="Times New Roman"/>
          <w:sz w:val="24"/>
          <w:szCs w:val="24"/>
        </w:rPr>
        <w:t>é</w:t>
      </w:r>
      <w:r w:rsidRPr="00D857B8">
        <w:rPr>
          <w:rFonts w:ascii="Times New Roman" w:hAnsi="Times New Roman" w:cs="Times New Roman"/>
          <w:sz w:val="24"/>
          <w:szCs w:val="24"/>
        </w:rPr>
        <w:t xml:space="preserve"> stanoví zákon o účetnictví, doplněny zejména</w:t>
      </w:r>
      <w:r w:rsidR="00E57DF6" w:rsidRPr="00D857B8">
        <w:rPr>
          <w:rFonts w:ascii="Times New Roman" w:hAnsi="Times New Roman" w:cs="Times New Roman"/>
          <w:sz w:val="24"/>
          <w:szCs w:val="24"/>
        </w:rPr>
        <w:t xml:space="preserve"> tyto</w:t>
      </w:r>
      <w:r w:rsidRPr="00D857B8">
        <w:rPr>
          <w:rFonts w:ascii="Times New Roman" w:hAnsi="Times New Roman" w:cs="Times New Roman"/>
          <w:sz w:val="24"/>
          <w:szCs w:val="24"/>
        </w:rPr>
        <w:t xml:space="preserve"> účetní metody:</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K prvotnímu a následnému ocenění aktiv a dluhů (k § 65 odst. 4 zákona) se předpokládá, že bude vyhláška </w:t>
      </w:r>
      <w:r w:rsidR="00EB3874">
        <w:rPr>
          <w:rFonts w:ascii="Times New Roman" w:hAnsi="Times New Roman" w:cs="Times New Roman"/>
          <w:sz w:val="24"/>
          <w:szCs w:val="24"/>
        </w:rPr>
        <w:t xml:space="preserve">blíže upravovat naběhlou hodnotu a </w:t>
      </w:r>
      <w:r w:rsidRPr="00D857B8">
        <w:rPr>
          <w:rFonts w:ascii="Times New Roman" w:hAnsi="Times New Roman" w:cs="Times New Roman"/>
          <w:sz w:val="24"/>
          <w:szCs w:val="24"/>
        </w:rPr>
        <w:t>navazující úpravu k</w:t>
      </w:r>
      <w:r w:rsidR="00E57DF6" w:rsidRPr="00D857B8">
        <w:rPr>
          <w:rFonts w:ascii="Times New Roman" w:hAnsi="Times New Roman" w:cs="Times New Roman"/>
          <w:sz w:val="24"/>
          <w:szCs w:val="24"/>
        </w:rPr>
        <w:t>e změně</w:t>
      </w:r>
      <w:r w:rsidRPr="00D857B8">
        <w:rPr>
          <w:rFonts w:ascii="Times New Roman" w:hAnsi="Times New Roman" w:cs="Times New Roman"/>
          <w:sz w:val="24"/>
          <w:szCs w:val="24"/>
        </w:rPr>
        <w:t> ekvivalen</w:t>
      </w:r>
      <w:r w:rsidR="00E57DF6" w:rsidRPr="00D857B8">
        <w:rPr>
          <w:rFonts w:ascii="Times New Roman" w:hAnsi="Times New Roman" w:cs="Times New Roman"/>
          <w:sz w:val="24"/>
          <w:szCs w:val="24"/>
        </w:rPr>
        <w:t>ční hodnoty</w:t>
      </w:r>
      <w:r w:rsidRPr="00D857B8">
        <w:rPr>
          <w:rFonts w:ascii="Times New Roman" w:hAnsi="Times New Roman" w:cs="Times New Roman"/>
          <w:sz w:val="24"/>
          <w:szCs w:val="24"/>
        </w:rPr>
        <w:t>.</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Nově bude upravena oblast leasingu z pohledu nájemce i z pohledu pronajímatele. Zejména b</w:t>
      </w:r>
      <w:r w:rsidR="00EB3874">
        <w:rPr>
          <w:rFonts w:ascii="Times New Roman" w:hAnsi="Times New Roman" w:cs="Times New Roman"/>
          <w:sz w:val="24"/>
          <w:szCs w:val="24"/>
        </w:rPr>
        <w:t>ude stanovena definice leasingu</w:t>
      </w:r>
      <w:r w:rsidRPr="00D857B8">
        <w:rPr>
          <w:rFonts w:ascii="Times New Roman" w:hAnsi="Times New Roman" w:cs="Times New Roman"/>
          <w:sz w:val="24"/>
          <w:szCs w:val="24"/>
        </w:rPr>
        <w:t xml:space="preserve">.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v návaznosti na nové definice prvků účetních výkazů (aktivum, podmíněné aktivum, dluh, podmíněný dluh, rezerva, vlastní kapitál, výnos, náklad a výsledek hospodaření) budou pro některé z nich stanovena doplňující kritéria pro jejich vykázání, např. okamžik vykázání výnosů.   </w:t>
      </w:r>
    </w:p>
    <w:p w:rsidR="00077D53" w:rsidRPr="00D857B8" w:rsidRDefault="00077D53" w:rsidP="00D857B8">
      <w:pPr>
        <w:spacing w:after="120" w:line="240" w:lineRule="auto"/>
        <w:jc w:val="both"/>
        <w:rPr>
          <w:rFonts w:ascii="Times New Roman" w:hAnsi="Times New Roman" w:cs="Times New Roman"/>
          <w:sz w:val="24"/>
          <w:szCs w:val="24"/>
        </w:rPr>
      </w:pPr>
      <w:r w:rsidRPr="00214D6C">
        <w:rPr>
          <w:rFonts w:ascii="Times New Roman" w:hAnsi="Times New Roman" w:cs="Times New Roman"/>
          <w:sz w:val="24"/>
          <w:szCs w:val="24"/>
        </w:rPr>
        <w:t>Jelikož zákon umožňuje vedení účetnictví ve funkční měně, vyhláška bude upravovat způsob přepočtu účetnictví při přechodu na funkční měnu a při změně funkční měny.</w:t>
      </w:r>
      <w:r w:rsidRPr="00D857B8">
        <w:rPr>
          <w:rFonts w:ascii="Times New Roman" w:hAnsi="Times New Roman" w:cs="Times New Roman"/>
          <w:sz w:val="24"/>
          <w:szCs w:val="24"/>
        </w:rPr>
        <w:t xml:space="preserve">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bude doplněna metoda testování doby životnosti. V návaznosti na toto testování účetní jednotka upraví odpisy aktiv, případně dojde k jednorázovému odpisu nebo </w:t>
      </w:r>
      <w:r w:rsidR="00020754">
        <w:rPr>
          <w:rFonts w:ascii="Times New Roman" w:hAnsi="Times New Roman" w:cs="Times New Roman"/>
          <w:sz w:val="24"/>
          <w:szCs w:val="24"/>
        </w:rPr>
        <w:t>zaúčtuje znehodnocení.</w:t>
      </w:r>
      <w:r w:rsidRPr="00D857B8">
        <w:rPr>
          <w:rFonts w:ascii="Times New Roman" w:hAnsi="Times New Roman" w:cs="Times New Roman"/>
          <w:sz w:val="24"/>
          <w:szCs w:val="24"/>
        </w:rPr>
        <w:t xml:space="preserve">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předmětném ustanovení bude změněna terminologie navazující na zákon o účetnictví.  </w:t>
      </w:r>
    </w:p>
    <w:p w:rsidR="00077D53" w:rsidRPr="00D857B8" w:rsidRDefault="00077D53" w:rsidP="00A06802">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Zákon stanoví namísto pořizovací ceny pojem pořizovací náklady aktiva. Pořizovací náklady jsou definovány prostřednictvím tří složek, kterými jsou </w:t>
      </w:r>
      <w:r w:rsidR="00EB3874">
        <w:rPr>
          <w:rFonts w:ascii="Times New Roman" w:hAnsi="Times New Roman" w:cs="Times New Roman"/>
          <w:sz w:val="24"/>
          <w:szCs w:val="24"/>
        </w:rPr>
        <w:t>nabývací</w:t>
      </w:r>
      <w:r w:rsidRPr="00D857B8">
        <w:rPr>
          <w:rFonts w:ascii="Times New Roman" w:hAnsi="Times New Roman" w:cs="Times New Roman"/>
          <w:sz w:val="24"/>
          <w:szCs w:val="24"/>
        </w:rPr>
        <w:t xml:space="preserve"> náklady aktiva, vedlejší pořizovací náklady aktiva a případně náklady na likvidaci aktiva. Předpokládá se, že vyhláška demonstrativně stanoví vedlejší </w:t>
      </w:r>
      <w:r w:rsidRPr="00214D6C">
        <w:rPr>
          <w:rFonts w:ascii="Times New Roman" w:hAnsi="Times New Roman" w:cs="Times New Roman"/>
          <w:sz w:val="24"/>
          <w:szCs w:val="24"/>
        </w:rPr>
        <w:t xml:space="preserve">náklady aktiva. </w:t>
      </w:r>
      <w:r w:rsidR="00D94B42" w:rsidRPr="00214D6C">
        <w:rPr>
          <w:rFonts w:ascii="Times New Roman" w:hAnsi="Times New Roman" w:cs="Times New Roman"/>
          <w:sz w:val="24"/>
          <w:szCs w:val="24"/>
        </w:rPr>
        <w:t>Ve stanovených případech s</w:t>
      </w:r>
      <w:r w:rsidRPr="00214D6C">
        <w:rPr>
          <w:rFonts w:ascii="Times New Roman" w:hAnsi="Times New Roman" w:cs="Times New Roman"/>
          <w:sz w:val="24"/>
          <w:szCs w:val="24"/>
        </w:rPr>
        <w:t>oučástí pořizovacích nákladů budou i náklady na likvidaci aktiva, kterými se rozumí hodnota rezervy na odstranění nebo demontáž oceňovaného aktiva a uvedení místa umístění tohoto aktiva do původního stavu.  Předpokládá se, že vyhláška bude obsahovat navazující úpravu.</w:t>
      </w:r>
    </w:p>
    <w:p w:rsidR="00077D53" w:rsidRPr="00D857B8" w:rsidRDefault="00077D53" w:rsidP="00A06802">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Jelikož majetek i zásoby vytvořené vlastní činností budou oceňovány stejně jako </w:t>
      </w:r>
      <w:r w:rsidR="004A55EA" w:rsidRPr="00D857B8">
        <w:rPr>
          <w:rFonts w:ascii="Times New Roman" w:hAnsi="Times New Roman" w:cs="Times New Roman"/>
          <w:sz w:val="24"/>
          <w:szCs w:val="24"/>
        </w:rPr>
        <w:t xml:space="preserve">nakoupený </w:t>
      </w:r>
      <w:r w:rsidRPr="00D857B8">
        <w:rPr>
          <w:rFonts w:ascii="Times New Roman" w:hAnsi="Times New Roman" w:cs="Times New Roman"/>
          <w:sz w:val="24"/>
          <w:szCs w:val="24"/>
        </w:rPr>
        <w:t xml:space="preserve">majetek pořizovacími náklady, předpokládá se, že vyhláška bude podrobněji upravovat vymezení nákladů pro hmotná nebo nehmotná aktiva vyrobená ve vlastní režii účetní jednotky.  </w:t>
      </w:r>
    </w:p>
    <w:p w:rsidR="00077D53" w:rsidRPr="00D857B8" w:rsidRDefault="00077D53" w:rsidP="00A06802">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vypuštění textu v oblasti </w:t>
      </w:r>
      <w:r w:rsidR="00EB3874">
        <w:rPr>
          <w:rFonts w:ascii="Times New Roman" w:hAnsi="Times New Roman" w:cs="Times New Roman"/>
          <w:sz w:val="24"/>
          <w:szCs w:val="24"/>
        </w:rPr>
        <w:t xml:space="preserve">původního </w:t>
      </w:r>
      <w:r w:rsidRPr="00D857B8">
        <w:rPr>
          <w:rFonts w:ascii="Times New Roman" w:hAnsi="Times New Roman" w:cs="Times New Roman"/>
          <w:sz w:val="24"/>
          <w:szCs w:val="24"/>
        </w:rPr>
        <w:t>technického zhodnocení</w:t>
      </w:r>
      <w:r w:rsidR="00EB3874">
        <w:rPr>
          <w:rFonts w:ascii="Times New Roman" w:hAnsi="Times New Roman" w:cs="Times New Roman"/>
          <w:sz w:val="24"/>
          <w:szCs w:val="24"/>
        </w:rPr>
        <w:t xml:space="preserve"> a budou přidána vodítka pro následné pořizovací náklady</w:t>
      </w:r>
      <w:r w:rsidRPr="00D857B8">
        <w:rPr>
          <w:rFonts w:ascii="Times New Roman" w:hAnsi="Times New Roman" w:cs="Times New Roman"/>
          <w:sz w:val="24"/>
          <w:szCs w:val="24"/>
        </w:rPr>
        <w:t>.</w:t>
      </w:r>
    </w:p>
    <w:p w:rsidR="00077D53" w:rsidRPr="00D857B8" w:rsidRDefault="00077D53" w:rsidP="00A06802">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Ocenění hmotných a nehmotných aktiv se nebude snižovat o dotaci na pořízení a o dotaci na úhradu úroků zahrnovaných do ocenění aktiv. </w:t>
      </w:r>
      <w:r w:rsidRPr="00DB1AAB">
        <w:rPr>
          <w:rFonts w:ascii="Times New Roman" w:hAnsi="Times New Roman" w:cs="Times New Roman"/>
          <w:sz w:val="24"/>
          <w:szCs w:val="24"/>
        </w:rPr>
        <w:t xml:space="preserve">Dotace se vykáže v příslušné položce pro vykazování </w:t>
      </w:r>
      <w:r w:rsidR="00EB3874" w:rsidRPr="00DB1AAB">
        <w:rPr>
          <w:rFonts w:ascii="Times New Roman" w:hAnsi="Times New Roman" w:cs="Times New Roman"/>
          <w:sz w:val="24"/>
          <w:szCs w:val="24"/>
        </w:rPr>
        <w:t>výnosů</w:t>
      </w:r>
      <w:r w:rsidRPr="00DB1AAB">
        <w:rPr>
          <w:rFonts w:ascii="Times New Roman" w:hAnsi="Times New Roman" w:cs="Times New Roman"/>
          <w:sz w:val="24"/>
          <w:szCs w:val="24"/>
        </w:rPr>
        <w:t xml:space="preserve"> příštích období a do </w:t>
      </w:r>
      <w:r w:rsidR="00EB3874" w:rsidRPr="00DB1AAB">
        <w:rPr>
          <w:rFonts w:ascii="Times New Roman" w:hAnsi="Times New Roman" w:cs="Times New Roman"/>
          <w:sz w:val="24"/>
          <w:szCs w:val="24"/>
        </w:rPr>
        <w:t xml:space="preserve">výnosů </w:t>
      </w:r>
      <w:r w:rsidRPr="00DB1AAB">
        <w:rPr>
          <w:rFonts w:ascii="Times New Roman" w:hAnsi="Times New Roman" w:cs="Times New Roman"/>
          <w:sz w:val="24"/>
          <w:szCs w:val="24"/>
        </w:rPr>
        <w:t>se bude rozpouštět po</w:t>
      </w:r>
      <w:r w:rsidR="00EB3874" w:rsidRPr="00DB1AAB">
        <w:rPr>
          <w:rFonts w:ascii="Times New Roman" w:hAnsi="Times New Roman" w:cs="Times New Roman"/>
          <w:sz w:val="24"/>
          <w:szCs w:val="24"/>
        </w:rPr>
        <w:t xml:space="preserve">dle plnění </w:t>
      </w:r>
      <w:r w:rsidRPr="00DB1AAB">
        <w:rPr>
          <w:rFonts w:ascii="Times New Roman" w:hAnsi="Times New Roman" w:cs="Times New Roman"/>
          <w:sz w:val="24"/>
          <w:szCs w:val="24"/>
        </w:rPr>
        <w:t>podmín</w:t>
      </w:r>
      <w:r w:rsidR="00EB3874" w:rsidRPr="00DB1AAB">
        <w:rPr>
          <w:rFonts w:ascii="Times New Roman" w:hAnsi="Times New Roman" w:cs="Times New Roman"/>
          <w:sz w:val="24"/>
          <w:szCs w:val="24"/>
        </w:rPr>
        <w:t>e</w:t>
      </w:r>
      <w:r w:rsidRPr="00DB1AAB">
        <w:rPr>
          <w:rFonts w:ascii="Times New Roman" w:hAnsi="Times New Roman" w:cs="Times New Roman"/>
          <w:sz w:val="24"/>
          <w:szCs w:val="24"/>
        </w:rPr>
        <w:t>k dotace.</w:t>
      </w:r>
    </w:p>
    <w:p w:rsidR="00077D53" w:rsidRPr="00D857B8" w:rsidRDefault="00077D53" w:rsidP="00A06802">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Bude vypuštěn text upravující preferenční limity, neboť systém preferenčních limitů již nefunguje.   </w:t>
      </w:r>
    </w:p>
    <w:p w:rsidR="00077D53"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bude vypuštěna úprava pořízení formou směny, která je součástí zákona. </w:t>
      </w:r>
    </w:p>
    <w:p w:rsidR="00AD4F42" w:rsidRPr="00D857B8" w:rsidRDefault="00B020AE" w:rsidP="00A06802">
      <w:pPr>
        <w:autoSpaceDE w:val="0"/>
        <w:autoSpaceDN w:val="0"/>
        <w:adjustRightInd w:val="0"/>
        <w:spacing w:after="12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Další úpravy</w:t>
      </w:r>
      <w:r w:rsidR="00AD4F42" w:rsidRPr="00D857B8">
        <w:rPr>
          <w:rFonts w:ascii="Times New Roman" w:hAnsi="Times New Roman" w:cs="Times New Roman"/>
          <w:sz w:val="24"/>
          <w:szCs w:val="24"/>
          <w:u w:val="single"/>
        </w:rPr>
        <w:t xml:space="preserve"> vyplývající z</w:t>
      </w:r>
      <w:r>
        <w:rPr>
          <w:rFonts w:ascii="Times New Roman" w:hAnsi="Times New Roman" w:cs="Times New Roman"/>
          <w:sz w:val="24"/>
          <w:szCs w:val="24"/>
          <w:u w:val="single"/>
        </w:rPr>
        <w:t xml:space="preserve">e zmocnění v </w:t>
      </w:r>
      <w:r w:rsidR="00AD4F42" w:rsidRPr="00D857B8">
        <w:rPr>
          <w:rFonts w:ascii="Times New Roman" w:hAnsi="Times New Roman" w:cs="Times New Roman"/>
          <w:sz w:val="24"/>
          <w:szCs w:val="24"/>
          <w:u w:val="single"/>
        </w:rPr>
        <w:t>návrhu zákona</w:t>
      </w:r>
    </w:p>
    <w:p w:rsidR="00AD4F42" w:rsidRPr="00D857B8" w:rsidRDefault="00B020AE" w:rsidP="00A06802">
      <w:pPr>
        <w:spacing w:after="120" w:line="240" w:lineRule="auto"/>
        <w:jc w:val="both"/>
        <w:rPr>
          <w:rFonts w:ascii="Times New Roman" w:hAnsi="Times New Roman" w:cs="Times New Roman"/>
          <w:i/>
          <w:sz w:val="24"/>
          <w:szCs w:val="24"/>
        </w:rPr>
      </w:pPr>
      <w:r>
        <w:rPr>
          <w:rFonts w:ascii="Times New Roman" w:hAnsi="Times New Roman" w:cs="Times New Roman"/>
          <w:sz w:val="24"/>
          <w:szCs w:val="24"/>
        </w:rPr>
        <w:t>Předpokládá se vymezení</w:t>
      </w:r>
      <w:r w:rsidR="00AD4F42" w:rsidRPr="00D857B8">
        <w:rPr>
          <w:rFonts w:ascii="Times New Roman" w:hAnsi="Times New Roman" w:cs="Times New Roman"/>
          <w:sz w:val="24"/>
          <w:szCs w:val="24"/>
        </w:rPr>
        <w:t xml:space="preserve"> skupin účetních případů vyloučených z výsledku hospodaření – nerealizované zisky a ztráty</w:t>
      </w:r>
      <w:r>
        <w:rPr>
          <w:rFonts w:ascii="Times New Roman" w:hAnsi="Times New Roman" w:cs="Times New Roman"/>
          <w:sz w:val="24"/>
          <w:szCs w:val="24"/>
        </w:rPr>
        <w:t xml:space="preserve">. Například se jedná o: </w:t>
      </w:r>
    </w:p>
    <w:p w:rsidR="00AD4F42" w:rsidRPr="00B020AE" w:rsidRDefault="00AD4F42" w:rsidP="00A06802">
      <w:pPr>
        <w:numPr>
          <w:ilvl w:val="0"/>
          <w:numId w:val="47"/>
        </w:numPr>
        <w:spacing w:after="120" w:line="240" w:lineRule="auto"/>
        <w:contextualSpacing/>
        <w:jc w:val="both"/>
        <w:rPr>
          <w:rFonts w:ascii="Times New Roman" w:hAnsi="Times New Roman" w:cs="Times New Roman"/>
          <w:sz w:val="24"/>
          <w:szCs w:val="24"/>
        </w:rPr>
      </w:pPr>
      <w:r w:rsidRPr="00B020AE">
        <w:rPr>
          <w:rFonts w:ascii="Times New Roman" w:hAnsi="Times New Roman" w:cs="Times New Roman"/>
          <w:sz w:val="24"/>
          <w:szCs w:val="24"/>
        </w:rPr>
        <w:t xml:space="preserve">vklad společníka do obchodní společnosti, </w:t>
      </w:r>
    </w:p>
    <w:p w:rsidR="00AD4F42" w:rsidRPr="00B020AE" w:rsidRDefault="00AD4F42" w:rsidP="00A06802">
      <w:pPr>
        <w:numPr>
          <w:ilvl w:val="0"/>
          <w:numId w:val="47"/>
        </w:numPr>
        <w:spacing w:after="120" w:line="240" w:lineRule="auto"/>
        <w:contextualSpacing/>
        <w:jc w:val="both"/>
        <w:rPr>
          <w:rFonts w:ascii="Times New Roman" w:hAnsi="Times New Roman" w:cs="Times New Roman"/>
          <w:sz w:val="24"/>
          <w:szCs w:val="24"/>
        </w:rPr>
      </w:pPr>
      <w:r w:rsidRPr="00B020AE">
        <w:rPr>
          <w:rFonts w:ascii="Times New Roman" w:hAnsi="Times New Roman" w:cs="Times New Roman"/>
          <w:sz w:val="24"/>
          <w:szCs w:val="24"/>
        </w:rPr>
        <w:t>rozvahové přecenění u dlouhodobých podílů – ovládaná nebo ovládající osoba nebo dlouhodobých podílů - podstatný vliv,</w:t>
      </w:r>
    </w:p>
    <w:p w:rsidR="00AD4F42" w:rsidRPr="00B020AE" w:rsidRDefault="00AD4F42" w:rsidP="00A06802">
      <w:pPr>
        <w:numPr>
          <w:ilvl w:val="0"/>
          <w:numId w:val="47"/>
        </w:numPr>
        <w:spacing w:after="120" w:line="240" w:lineRule="auto"/>
        <w:contextualSpacing/>
        <w:jc w:val="both"/>
        <w:rPr>
          <w:rFonts w:ascii="Times New Roman" w:hAnsi="Times New Roman" w:cs="Times New Roman"/>
          <w:sz w:val="24"/>
          <w:szCs w:val="24"/>
        </w:rPr>
      </w:pPr>
      <w:r w:rsidRPr="00B020AE">
        <w:rPr>
          <w:rFonts w:ascii="Times New Roman" w:hAnsi="Times New Roman" w:cs="Times New Roman"/>
          <w:sz w:val="24"/>
          <w:szCs w:val="24"/>
        </w:rPr>
        <w:t xml:space="preserve">rozvahové přecenění  - zvýšení reálné hodnoty u ostatních dlouhodobých </w:t>
      </w:r>
      <w:r w:rsidR="00B020AE" w:rsidRPr="00B020AE">
        <w:rPr>
          <w:rFonts w:ascii="Times New Roman" w:hAnsi="Times New Roman" w:cs="Times New Roman"/>
          <w:sz w:val="24"/>
          <w:szCs w:val="24"/>
        </w:rPr>
        <w:t>c</w:t>
      </w:r>
      <w:r w:rsidR="00B020AE">
        <w:rPr>
          <w:rFonts w:ascii="Times New Roman" w:hAnsi="Times New Roman" w:cs="Times New Roman"/>
          <w:sz w:val="24"/>
          <w:szCs w:val="24"/>
        </w:rPr>
        <w:t>enných papírů</w:t>
      </w:r>
      <w:r w:rsidRPr="00B020AE">
        <w:rPr>
          <w:rFonts w:ascii="Times New Roman" w:hAnsi="Times New Roman" w:cs="Times New Roman"/>
          <w:sz w:val="24"/>
          <w:szCs w:val="24"/>
        </w:rPr>
        <w:t xml:space="preserve"> a podílů,</w:t>
      </w:r>
    </w:p>
    <w:p w:rsidR="00AD4F42" w:rsidRPr="00B020AE" w:rsidRDefault="00AD4F42" w:rsidP="00A06802">
      <w:pPr>
        <w:numPr>
          <w:ilvl w:val="0"/>
          <w:numId w:val="47"/>
        </w:numPr>
        <w:spacing w:after="120" w:line="240" w:lineRule="auto"/>
        <w:contextualSpacing/>
        <w:jc w:val="both"/>
        <w:rPr>
          <w:rFonts w:ascii="Times New Roman" w:hAnsi="Times New Roman" w:cs="Times New Roman"/>
          <w:sz w:val="24"/>
          <w:szCs w:val="24"/>
        </w:rPr>
      </w:pPr>
      <w:r w:rsidRPr="00B020AE">
        <w:rPr>
          <w:rFonts w:ascii="Times New Roman" w:hAnsi="Times New Roman" w:cs="Times New Roman"/>
          <w:sz w:val="24"/>
          <w:szCs w:val="24"/>
        </w:rPr>
        <w:t xml:space="preserve">rozvahové přecenění  - zvýšení  reálné hodnoty u ostatních krátkodobých </w:t>
      </w:r>
      <w:r w:rsidR="00B020AE" w:rsidRPr="00B020AE">
        <w:rPr>
          <w:rFonts w:ascii="Times New Roman" w:hAnsi="Times New Roman" w:cs="Times New Roman"/>
          <w:sz w:val="24"/>
          <w:szCs w:val="24"/>
        </w:rPr>
        <w:t>c</w:t>
      </w:r>
      <w:r w:rsidR="00B020AE">
        <w:rPr>
          <w:rFonts w:ascii="Times New Roman" w:hAnsi="Times New Roman" w:cs="Times New Roman"/>
          <w:sz w:val="24"/>
          <w:szCs w:val="24"/>
        </w:rPr>
        <w:t>enných papírů</w:t>
      </w:r>
      <w:r w:rsidRPr="00B020AE">
        <w:rPr>
          <w:rFonts w:ascii="Times New Roman" w:hAnsi="Times New Roman" w:cs="Times New Roman"/>
          <w:sz w:val="24"/>
          <w:szCs w:val="24"/>
        </w:rPr>
        <w:t>, např. opční listy,</w:t>
      </w:r>
    </w:p>
    <w:p w:rsidR="00EB3874" w:rsidRDefault="00AD4F42" w:rsidP="00B52519">
      <w:pPr>
        <w:numPr>
          <w:ilvl w:val="0"/>
          <w:numId w:val="47"/>
        </w:numPr>
        <w:spacing w:after="120" w:line="240" w:lineRule="auto"/>
        <w:ind w:left="714" w:hanging="357"/>
        <w:contextualSpacing/>
        <w:jc w:val="both"/>
        <w:rPr>
          <w:rFonts w:ascii="Times New Roman" w:hAnsi="Times New Roman" w:cs="Times New Roman"/>
          <w:i/>
          <w:sz w:val="24"/>
          <w:szCs w:val="24"/>
        </w:rPr>
      </w:pPr>
      <w:r w:rsidRPr="00EB3874">
        <w:rPr>
          <w:rFonts w:ascii="Times New Roman" w:hAnsi="Times New Roman" w:cs="Times New Roman"/>
          <w:sz w:val="24"/>
          <w:szCs w:val="24"/>
        </w:rPr>
        <w:t xml:space="preserve"> rozvahové přecenění - zvýšení  reálné hodnoty zajišťovacích derivátů, pokud splňují podmínky zajištění</w:t>
      </w:r>
      <w:r w:rsidRPr="00EB3874">
        <w:rPr>
          <w:rFonts w:ascii="Times New Roman" w:hAnsi="Times New Roman" w:cs="Times New Roman"/>
          <w:i/>
          <w:sz w:val="24"/>
          <w:szCs w:val="24"/>
        </w:rPr>
        <w:t>.</w:t>
      </w:r>
    </w:p>
    <w:p w:rsidR="00AD4F42" w:rsidRPr="00EB3874" w:rsidRDefault="00AD4F42" w:rsidP="00EB3874">
      <w:pPr>
        <w:spacing w:after="120" w:line="240" w:lineRule="auto"/>
        <w:ind w:left="714"/>
        <w:contextualSpacing/>
        <w:jc w:val="both"/>
        <w:rPr>
          <w:rFonts w:ascii="Times New Roman" w:hAnsi="Times New Roman" w:cs="Times New Roman"/>
          <w:i/>
          <w:sz w:val="24"/>
          <w:szCs w:val="24"/>
        </w:rPr>
      </w:pPr>
      <w:r w:rsidRPr="00EB3874">
        <w:rPr>
          <w:rFonts w:ascii="Times New Roman" w:hAnsi="Times New Roman" w:cs="Times New Roman"/>
          <w:i/>
          <w:sz w:val="24"/>
          <w:szCs w:val="24"/>
        </w:rPr>
        <w:t xml:space="preserve"> </w:t>
      </w:r>
    </w:p>
    <w:p w:rsidR="00AD4F42" w:rsidRPr="00D857B8" w:rsidRDefault="00B020AE" w:rsidP="00A068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Dále vyhláška stanoví </w:t>
      </w:r>
      <w:r w:rsidR="00AD4F42" w:rsidRPr="00D857B8">
        <w:rPr>
          <w:rFonts w:ascii="Times New Roman" w:hAnsi="Times New Roman" w:cs="Times New Roman"/>
          <w:sz w:val="24"/>
          <w:szCs w:val="24"/>
        </w:rPr>
        <w:t>případy, kdy lze změnit používanou účetní metodu nebo uspořádání a obsahové vymezení položek účetních výkazů účetní závěrky</w:t>
      </w:r>
      <w:r>
        <w:rPr>
          <w:rFonts w:ascii="Times New Roman" w:hAnsi="Times New Roman" w:cs="Times New Roman"/>
          <w:sz w:val="24"/>
          <w:szCs w:val="24"/>
        </w:rPr>
        <w:t xml:space="preserve">. </w:t>
      </w:r>
    </w:p>
    <w:p w:rsidR="00AD4F42" w:rsidRPr="00D857B8" w:rsidRDefault="00B020AE" w:rsidP="00A068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Dále vyhláška stanoví i </w:t>
      </w:r>
      <w:r w:rsidR="00AD4F42" w:rsidRPr="00D857B8">
        <w:rPr>
          <w:rFonts w:ascii="Times New Roman" w:hAnsi="Times New Roman" w:cs="Times New Roman"/>
          <w:sz w:val="24"/>
          <w:szCs w:val="24"/>
        </w:rPr>
        <w:t xml:space="preserve">způsob přepočtu účetnictví </w:t>
      </w:r>
      <w:r>
        <w:rPr>
          <w:rFonts w:ascii="Times New Roman" w:hAnsi="Times New Roman" w:cs="Times New Roman"/>
          <w:sz w:val="24"/>
          <w:szCs w:val="24"/>
        </w:rPr>
        <w:t xml:space="preserve">při změně měny účetnictví a </w:t>
      </w:r>
      <w:r w:rsidR="00AD4F42" w:rsidRPr="00D857B8">
        <w:rPr>
          <w:rFonts w:ascii="Times New Roman" w:hAnsi="Times New Roman" w:cs="Times New Roman"/>
          <w:sz w:val="24"/>
          <w:szCs w:val="24"/>
        </w:rPr>
        <w:t>postup vypořádání rozdílů vzniklých přepočtem měny účetnictví zahraniční pobočky na měnu účetnictví účetní jednotky</w:t>
      </w:r>
      <w:r>
        <w:rPr>
          <w:rFonts w:ascii="Times New Roman" w:hAnsi="Times New Roman" w:cs="Times New Roman"/>
          <w:sz w:val="24"/>
          <w:szCs w:val="24"/>
        </w:rPr>
        <w:t>.</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48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Vymezení nákladů souvisejících s pořízením cenných papírů a podílů </w:t>
      </w:r>
    </w:p>
    <w:p w:rsidR="00077D53" w:rsidRPr="00D857B8"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1A340A">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Nepředpokládají se věcné změny. Případně bude text pro nadbytečnost vypuštěn.</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49</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Způsoby oceňování zásob a vymezení nákladů s jejich pořízením souvisejících</w:t>
      </w:r>
    </w:p>
    <w:p w:rsidR="00077D53" w:rsidRPr="00D857B8" w:rsidRDefault="00077D53" w:rsidP="004F1DA5">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1A340A">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Případně bude část textu pro nadbytečnost vypuštěn</w:t>
      </w:r>
      <w:r w:rsidR="003A4196" w:rsidRPr="00D857B8">
        <w:rPr>
          <w:rFonts w:ascii="Times New Roman" w:hAnsi="Times New Roman" w:cs="Times New Roman"/>
          <w:sz w:val="24"/>
          <w:szCs w:val="24"/>
        </w:rPr>
        <w:t>a</w:t>
      </w:r>
      <w:r w:rsidRPr="00D857B8">
        <w:rPr>
          <w:rFonts w:ascii="Times New Roman" w:hAnsi="Times New Roman" w:cs="Times New Roman"/>
          <w:sz w:val="24"/>
          <w:szCs w:val="24"/>
        </w:rPr>
        <w:t>.</w:t>
      </w:r>
    </w:p>
    <w:p w:rsidR="00077D53" w:rsidRPr="00D857B8" w:rsidRDefault="00077D53" w:rsidP="004F1DA5">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u úroků z úvěrů a zápůjček poskytnutých na </w:t>
      </w:r>
      <w:r w:rsidR="00F569AD">
        <w:rPr>
          <w:rFonts w:ascii="Times New Roman" w:hAnsi="Times New Roman" w:cs="Times New Roman"/>
          <w:sz w:val="24"/>
          <w:szCs w:val="24"/>
        </w:rPr>
        <w:t>vytvoření</w:t>
      </w:r>
      <w:r w:rsidRPr="00D857B8">
        <w:rPr>
          <w:rFonts w:ascii="Times New Roman" w:hAnsi="Times New Roman" w:cs="Times New Roman"/>
          <w:sz w:val="24"/>
          <w:szCs w:val="24"/>
        </w:rPr>
        <w:t xml:space="preserve"> zásob se bude moci účetní jednotka rozhodnout, stejně jako u hmotných a nehmotných aktiv, zdali je zahrne do pořizovacích nákladů. </w:t>
      </w:r>
    </w:p>
    <w:p w:rsidR="00077D53" w:rsidRPr="00D857B8" w:rsidRDefault="00077D53" w:rsidP="004F1DA5">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Jelikož i zásoby vytvořené vlastní činností budou oceňovány, stejně jako majetek nakoupený, pořizovacími náklady, předpokládá se, že vyhláška stanoví podrobněji náklady pro ocenění zásob vyrobených ve vlastní režii účetní jednotky.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50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Vymezení nákladů souvisejících s pořízením pohledávek </w:t>
      </w:r>
    </w:p>
    <w:p w:rsidR="00077D53" w:rsidRPr="00D857B8"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1A340A">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 xml:space="preserve">Nepředpokládají se věcné změny. Případně bude text pro nadbytečnost vypuštěn.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51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Oceňovací rozdíly při uplatnění reálné hodnoty a ocenění</w:t>
      </w:r>
      <w:r w:rsidR="002F4816" w:rsidRPr="00D857B8">
        <w:rPr>
          <w:rFonts w:ascii="Times New Roman" w:hAnsi="Times New Roman" w:cs="Times New Roman"/>
          <w:b/>
          <w:sz w:val="24"/>
          <w:szCs w:val="24"/>
        </w:rPr>
        <w:t xml:space="preserve"> změnou</w:t>
      </w:r>
      <w:r w:rsidR="001B1FEF" w:rsidRPr="00D857B8">
        <w:rPr>
          <w:rFonts w:ascii="Times New Roman" w:hAnsi="Times New Roman" w:cs="Times New Roman"/>
          <w:b/>
          <w:sz w:val="24"/>
          <w:szCs w:val="24"/>
        </w:rPr>
        <w:t xml:space="preserve"> ekvivalen</w:t>
      </w:r>
      <w:r w:rsidR="002F4816" w:rsidRPr="00D857B8">
        <w:rPr>
          <w:rFonts w:ascii="Times New Roman" w:hAnsi="Times New Roman" w:cs="Times New Roman"/>
          <w:b/>
          <w:sz w:val="24"/>
          <w:szCs w:val="24"/>
        </w:rPr>
        <w:t>čn</w:t>
      </w:r>
      <w:r w:rsidR="001B1FEF" w:rsidRPr="00D857B8">
        <w:rPr>
          <w:rFonts w:ascii="Times New Roman" w:hAnsi="Times New Roman" w:cs="Times New Roman"/>
          <w:b/>
          <w:sz w:val="24"/>
          <w:szCs w:val="24"/>
        </w:rPr>
        <w:t>í</w:t>
      </w:r>
      <w:r w:rsidR="002F4816" w:rsidRPr="00D857B8">
        <w:rPr>
          <w:rFonts w:ascii="Times New Roman" w:hAnsi="Times New Roman" w:cs="Times New Roman"/>
          <w:b/>
          <w:sz w:val="24"/>
          <w:szCs w:val="24"/>
        </w:rPr>
        <w:t xml:space="preserve"> hodnoty</w:t>
      </w:r>
      <w:r w:rsidR="001B1FEF" w:rsidRPr="00D857B8">
        <w:rPr>
          <w:rFonts w:ascii="Times New Roman" w:hAnsi="Times New Roman" w:cs="Times New Roman"/>
          <w:b/>
          <w:sz w:val="24"/>
          <w:szCs w:val="24"/>
        </w:rPr>
        <w:t xml:space="preserve"> u cenných papírů a </w:t>
      </w:r>
      <w:r w:rsidRPr="00D857B8">
        <w:rPr>
          <w:rFonts w:ascii="Times New Roman" w:hAnsi="Times New Roman" w:cs="Times New Roman"/>
          <w:b/>
          <w:sz w:val="24"/>
          <w:szCs w:val="24"/>
        </w:rPr>
        <w:t xml:space="preserve">podílů </w:t>
      </w:r>
    </w:p>
    <w:p w:rsidR="00077D53" w:rsidRPr="00D857B8"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Změna terminologie nav</w:t>
      </w:r>
      <w:r w:rsidR="001A340A">
        <w:rPr>
          <w:rFonts w:ascii="Times New Roman" w:hAnsi="Times New Roman" w:cs="Times New Roman"/>
          <w:sz w:val="24"/>
          <w:szCs w:val="24"/>
        </w:rPr>
        <w:t xml:space="preserve">azující na zákon o účetnictví. </w:t>
      </w:r>
      <w:r w:rsidRPr="00D857B8">
        <w:rPr>
          <w:rFonts w:ascii="Times New Roman" w:hAnsi="Times New Roman" w:cs="Times New Roman"/>
          <w:sz w:val="24"/>
          <w:szCs w:val="24"/>
        </w:rPr>
        <w:t>Předpokládá se, že ve vazbě na zákon bude vymezena metoda</w:t>
      </w:r>
      <w:r w:rsidR="002F4816" w:rsidRPr="00D857B8">
        <w:rPr>
          <w:rFonts w:ascii="Times New Roman" w:hAnsi="Times New Roman" w:cs="Times New Roman"/>
          <w:sz w:val="24"/>
          <w:szCs w:val="24"/>
        </w:rPr>
        <w:t xml:space="preserve"> ocenění ekvivalenční hodnot</w:t>
      </w:r>
      <w:r w:rsidR="00D94B42">
        <w:rPr>
          <w:rFonts w:ascii="Times New Roman" w:hAnsi="Times New Roman" w:cs="Times New Roman"/>
          <w:sz w:val="24"/>
          <w:szCs w:val="24"/>
        </w:rPr>
        <w:t>ou</w:t>
      </w:r>
      <w:r w:rsidRPr="00D857B8">
        <w:rPr>
          <w:rFonts w:ascii="Times New Roman" w:hAnsi="Times New Roman" w:cs="Times New Roman"/>
          <w:sz w:val="24"/>
          <w:szCs w:val="24"/>
        </w:rPr>
        <w:t xml:space="preserve">. Případně bude text pro nadbytečnost vypuštěn. </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sz w:val="24"/>
          <w:szCs w:val="24"/>
        </w:rPr>
        <w:t xml:space="preserve">§ 52 </w:t>
      </w:r>
      <w:r w:rsidRPr="00D857B8">
        <w:rPr>
          <w:rFonts w:ascii="Times New Roman" w:hAnsi="Times New Roman" w:cs="Times New Roman"/>
          <w:b/>
          <w:bCs/>
          <w:sz w:val="24"/>
          <w:szCs w:val="24"/>
        </w:rPr>
        <w:t>zrušen</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sz w:val="24"/>
          <w:szCs w:val="24"/>
        </w:rPr>
        <w:t xml:space="preserve">§ 53 </w:t>
      </w:r>
      <w:r w:rsidRPr="00D857B8">
        <w:rPr>
          <w:rFonts w:ascii="Times New Roman" w:hAnsi="Times New Roman" w:cs="Times New Roman"/>
          <w:b/>
          <w:bCs/>
          <w:sz w:val="24"/>
          <w:szCs w:val="24"/>
        </w:rPr>
        <w:t>zrušen</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53a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Oceňovací rozdíly při uplatnění reálné hodnoty u pohledávek,</w:t>
      </w:r>
      <w:r w:rsidR="001B1FEF" w:rsidRPr="00D857B8">
        <w:rPr>
          <w:rFonts w:ascii="Times New Roman" w:hAnsi="Times New Roman" w:cs="Times New Roman"/>
          <w:b/>
          <w:sz w:val="24"/>
          <w:szCs w:val="24"/>
        </w:rPr>
        <w:t xml:space="preserve"> které účetní jednotka nabyla a </w:t>
      </w:r>
      <w:r w:rsidRPr="00D857B8">
        <w:rPr>
          <w:rFonts w:ascii="Times New Roman" w:hAnsi="Times New Roman" w:cs="Times New Roman"/>
          <w:b/>
          <w:sz w:val="24"/>
          <w:szCs w:val="24"/>
        </w:rPr>
        <w:t xml:space="preserve">určila k obchodování </w:t>
      </w:r>
    </w:p>
    <w:p w:rsidR="00077D53" w:rsidRPr="00D857B8" w:rsidRDefault="00077D53" w:rsidP="00D857B8">
      <w:pPr>
        <w:autoSpaceDE w:val="0"/>
        <w:autoSpaceDN w:val="0"/>
        <w:adjustRightInd w:val="0"/>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 xml:space="preserve">Předpokládá se, že text bude pro nadbytečnost vypuštěn. Opouští se koncept stanovení postupů účtování, případně účetních souvztažností.  </w:t>
      </w:r>
    </w:p>
    <w:p w:rsidR="00077D53" w:rsidRPr="00D857B8" w:rsidRDefault="00077D53" w:rsidP="00D857B8">
      <w:pPr>
        <w:spacing w:after="120" w:line="240" w:lineRule="auto"/>
        <w:jc w:val="center"/>
        <w:rPr>
          <w:rFonts w:ascii="Times New Roman" w:hAnsi="Times New Roman" w:cs="Times New Roman"/>
          <w:b/>
          <w:sz w:val="24"/>
          <w:szCs w:val="24"/>
          <w:highlight w:val="yellow"/>
        </w:rPr>
      </w:pPr>
      <w:r w:rsidRPr="00D857B8">
        <w:rPr>
          <w:rFonts w:ascii="Times New Roman" w:hAnsi="Times New Roman" w:cs="Times New Roman"/>
          <w:b/>
          <w:sz w:val="24"/>
          <w:szCs w:val="24"/>
        </w:rPr>
        <w:t xml:space="preserve">§ 54 </w:t>
      </w:r>
    </w:p>
    <w:p w:rsidR="00077D53" w:rsidRPr="00D857B8" w:rsidRDefault="00077D53" w:rsidP="00D857B8">
      <w:pPr>
        <w:spacing w:after="120" w:line="240" w:lineRule="auto"/>
        <w:jc w:val="center"/>
        <w:rPr>
          <w:rFonts w:ascii="Times New Roman" w:hAnsi="Times New Roman" w:cs="Times New Roman"/>
          <w:sz w:val="24"/>
          <w:szCs w:val="24"/>
        </w:rPr>
      </w:pPr>
      <w:r w:rsidRPr="00D857B8">
        <w:rPr>
          <w:rFonts w:ascii="Times New Roman" w:hAnsi="Times New Roman" w:cs="Times New Roman"/>
          <w:sz w:val="24"/>
          <w:szCs w:val="24"/>
        </w:rPr>
        <w:t xml:space="preserve">Ocenění majetku a závazků při přeměně obchodní korporace a okamžik účtování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54a</w:t>
      </w:r>
    </w:p>
    <w:p w:rsidR="00077D53" w:rsidRPr="00D857B8" w:rsidRDefault="00077D53" w:rsidP="00D857B8">
      <w:pPr>
        <w:spacing w:after="120" w:line="240" w:lineRule="auto"/>
        <w:jc w:val="center"/>
        <w:rPr>
          <w:rFonts w:ascii="Times New Roman" w:hAnsi="Times New Roman" w:cs="Times New Roman"/>
          <w:sz w:val="24"/>
          <w:szCs w:val="24"/>
        </w:rPr>
      </w:pPr>
      <w:r w:rsidRPr="00D857B8">
        <w:rPr>
          <w:rFonts w:ascii="Times New Roman" w:hAnsi="Times New Roman" w:cs="Times New Roman"/>
          <w:sz w:val="24"/>
          <w:szCs w:val="24"/>
        </w:rPr>
        <w:t>Ocenění majetku a závazků při přeshraniční přeměně obchodní korporace a okamžik účtování</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54b</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Úpravy prováděné s účinky od rozhodného dne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54c </w:t>
      </w:r>
    </w:p>
    <w:p w:rsidR="00077D53" w:rsidRPr="00D857B8"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V oblasti přeměn (§ 54 až § 54c) se předpokládá účetní úprava navazující na zákon o účetnictví, ve kterém je navržena odlišná koncepce rozhodného dne. Nově rozhodný den přeměny nemá za následek ukončení stávajícího účetního období a začátek nového, ale účetní jednotka, která je zúčastněná na přeměně a která při přeměně nezaniká, pouze od rozhodného dne začne účtovat s ohledem na změnu způsobenou přeměnou (tedy přechod jmění), ale její účetní období pokračuje dál. Opouští se tedy také institut konečné účetní závěrky. Ke dni předcházejícímu rozhodný den se však sestaví mezitímní </w:t>
      </w:r>
      <w:r w:rsidR="001B1FEF" w:rsidRPr="00D857B8">
        <w:rPr>
          <w:rFonts w:ascii="Times New Roman" w:hAnsi="Times New Roman" w:cs="Times New Roman"/>
          <w:sz w:val="24"/>
          <w:szCs w:val="24"/>
        </w:rPr>
        <w:t>individuální účetní závěrka a k </w:t>
      </w:r>
      <w:r w:rsidRPr="00D857B8">
        <w:rPr>
          <w:rFonts w:ascii="Times New Roman" w:hAnsi="Times New Roman" w:cs="Times New Roman"/>
          <w:sz w:val="24"/>
          <w:szCs w:val="24"/>
        </w:rPr>
        <w:t xml:space="preserve">rozhodnému dni mezitímní zahajovací rozvaha.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55</w:t>
      </w:r>
    </w:p>
    <w:p w:rsidR="00077D53" w:rsidRPr="00D857B8" w:rsidRDefault="00F569AD" w:rsidP="00D857B8">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Znehodnocení</w:t>
      </w:r>
      <w:r w:rsidR="00077D53" w:rsidRPr="00D857B8">
        <w:rPr>
          <w:rFonts w:ascii="Times New Roman" w:hAnsi="Times New Roman" w:cs="Times New Roman"/>
          <w:b/>
          <w:sz w:val="24"/>
          <w:szCs w:val="24"/>
        </w:rPr>
        <w:t xml:space="preserve"> </w:t>
      </w:r>
    </w:p>
    <w:p w:rsidR="00077D53" w:rsidRPr="00D857B8"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Změna terminologie navazující na zákon o účetnictví. Případně bude text pro nadbytečnost vypuštěn.  </w:t>
      </w:r>
    </w:p>
    <w:p w:rsidR="00077D53" w:rsidRPr="00D857B8"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Opouští se koncept stanovení postupů účtování, případně účetních souvztažností.  </w:t>
      </w:r>
    </w:p>
    <w:p w:rsidR="00C836F5" w:rsidRPr="00D857B8" w:rsidRDefault="003A5A98"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že úprava „</w:t>
      </w:r>
      <w:r w:rsidR="00C836F5" w:rsidRPr="00D857B8">
        <w:rPr>
          <w:rFonts w:ascii="Times New Roman" w:hAnsi="Times New Roman" w:cs="Times New Roman"/>
          <w:sz w:val="24"/>
          <w:szCs w:val="24"/>
        </w:rPr>
        <w:t>Opravné položky lze vytvářet i v případech, kdy tak stanoví zákon č. 593/1992 Sb., o rezervách pro zjištění základu daně z příjmů, ve znění pozdějších předpisů</w:t>
      </w:r>
      <w:r w:rsidRPr="00D857B8">
        <w:rPr>
          <w:rFonts w:ascii="Times New Roman" w:hAnsi="Times New Roman" w:cs="Times New Roman"/>
          <w:sz w:val="24"/>
          <w:szCs w:val="24"/>
        </w:rPr>
        <w:t>“, bude vypuštěna.</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56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Odpisování majetku </w:t>
      </w:r>
    </w:p>
    <w:p w:rsidR="00077D53" w:rsidRPr="00D857B8"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Změna terminologie navazující na zákon o účetnictví.  Nepředpokládají se věcné změny. Případně bude text pro nadbytečnost vypuštěn.  </w:t>
      </w:r>
    </w:p>
    <w:p w:rsidR="00077D53" w:rsidRPr="00D857B8" w:rsidRDefault="00077D53" w:rsidP="00A06802">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Návrh zákona (§ 7</w:t>
      </w:r>
      <w:r w:rsidR="00C53043" w:rsidRPr="00D857B8">
        <w:rPr>
          <w:rFonts w:ascii="Times New Roman" w:hAnsi="Times New Roman" w:cs="Times New Roman"/>
          <w:sz w:val="24"/>
          <w:szCs w:val="24"/>
        </w:rPr>
        <w:t>4</w:t>
      </w:r>
      <w:r w:rsidRPr="00D857B8">
        <w:rPr>
          <w:rFonts w:ascii="Times New Roman" w:hAnsi="Times New Roman" w:cs="Times New Roman"/>
          <w:sz w:val="24"/>
          <w:szCs w:val="24"/>
        </w:rPr>
        <w:t>) definuje jednak účetně odpisovaná aktiva, současně i aktiva vyloučená z účetního odpisování. V návaznosti na zákon tedy dojde ve vyhlášce k vypuštění textu.</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56a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Metoda komponentního odpisování majetku </w:t>
      </w:r>
    </w:p>
    <w:p w:rsidR="00077D53" w:rsidRPr="00D857B8" w:rsidRDefault="00077D53" w:rsidP="00D857B8">
      <w:pPr>
        <w:autoSpaceDE w:val="0"/>
        <w:autoSpaceDN w:val="0"/>
        <w:adjustRightInd w:val="0"/>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 xml:space="preserve">Předpokládá se zpřesnění textu ve vazbě na nový zákon.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57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Postup tvorby a použití rezerv </w:t>
      </w:r>
    </w:p>
    <w:p w:rsidR="00077D53" w:rsidRPr="00D857B8" w:rsidRDefault="00077D53" w:rsidP="008F51CB">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zpřesnění textu ve vazbě na nový zákon, případně vypuštění nadbytečného textu. Opouští se koncept stanovení postupů účtování, případně účetních souvztažností.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58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Vzájemná kompenzace mezi položkami aktiv a pasiv nebo mezi položkami nákladů a výnosů  </w:t>
      </w:r>
    </w:p>
    <w:p w:rsidR="00077D53" w:rsidRPr="00D857B8" w:rsidRDefault="00077D53" w:rsidP="00D857B8">
      <w:pPr>
        <w:autoSpaceDE w:val="0"/>
        <w:autoSpaceDN w:val="0"/>
        <w:adjustRightInd w:val="0"/>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Upřesnění textu ve vazbě na nový zákon. Vypuštění textu.</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zpřesnění textu ve vazbě na nový zákon v tom smyslu, že vyhláška stanoví případy, kdy lze </w:t>
      </w:r>
      <w:r w:rsidR="00F569AD">
        <w:rPr>
          <w:rFonts w:ascii="Times New Roman" w:hAnsi="Times New Roman" w:cs="Times New Roman"/>
          <w:sz w:val="24"/>
          <w:szCs w:val="24"/>
        </w:rPr>
        <w:t xml:space="preserve">a kdy se musí </w:t>
      </w:r>
      <w:r w:rsidRPr="00D857B8">
        <w:rPr>
          <w:rFonts w:ascii="Times New Roman" w:hAnsi="Times New Roman" w:cs="Times New Roman"/>
          <w:sz w:val="24"/>
          <w:szCs w:val="24"/>
        </w:rPr>
        <w:t xml:space="preserve">položky účetních výkazů účetní závěrky vzájemně kompenzovat. </w:t>
      </w:r>
      <w:r w:rsidR="00B020AE">
        <w:rPr>
          <w:rFonts w:ascii="Times New Roman" w:hAnsi="Times New Roman" w:cs="Times New Roman"/>
          <w:sz w:val="24"/>
          <w:szCs w:val="24"/>
        </w:rPr>
        <w:t xml:space="preserve"> </w:t>
      </w:r>
      <w:proofErr w:type="spellStart"/>
      <w:r w:rsidR="00B020AE" w:rsidRPr="00B020AE">
        <w:rPr>
          <w:rFonts w:ascii="Times New Roman" w:hAnsi="Times New Roman" w:cs="Times New Roman"/>
          <w:sz w:val="24"/>
          <w:szCs w:val="24"/>
        </w:rPr>
        <w:t>Kompenzovaně</w:t>
      </w:r>
      <w:proofErr w:type="spellEnd"/>
      <w:r w:rsidR="00B020AE" w:rsidRPr="00B020AE">
        <w:rPr>
          <w:rFonts w:ascii="Times New Roman" w:hAnsi="Times New Roman" w:cs="Times New Roman"/>
          <w:sz w:val="24"/>
          <w:szCs w:val="24"/>
        </w:rPr>
        <w:t xml:space="preserve">, tzn. na čisté bázi, </w:t>
      </w:r>
      <w:r w:rsidR="00B020AE">
        <w:rPr>
          <w:rFonts w:ascii="Times New Roman" w:hAnsi="Times New Roman" w:cs="Times New Roman"/>
          <w:sz w:val="24"/>
          <w:szCs w:val="24"/>
        </w:rPr>
        <w:t xml:space="preserve">se </w:t>
      </w:r>
      <w:r w:rsidR="00B020AE" w:rsidRPr="00B020AE">
        <w:rPr>
          <w:rFonts w:ascii="Times New Roman" w:hAnsi="Times New Roman" w:cs="Times New Roman"/>
          <w:sz w:val="24"/>
          <w:szCs w:val="24"/>
        </w:rPr>
        <w:t>vykazuj</w:t>
      </w:r>
      <w:r w:rsidR="00B020AE">
        <w:rPr>
          <w:rFonts w:ascii="Times New Roman" w:hAnsi="Times New Roman" w:cs="Times New Roman"/>
          <w:sz w:val="24"/>
          <w:szCs w:val="24"/>
        </w:rPr>
        <w:t>í</w:t>
      </w:r>
      <w:r w:rsidR="00B020AE" w:rsidRPr="00B020AE">
        <w:rPr>
          <w:rFonts w:ascii="Times New Roman" w:hAnsi="Times New Roman" w:cs="Times New Roman"/>
          <w:sz w:val="24"/>
          <w:szCs w:val="24"/>
        </w:rPr>
        <w:t xml:space="preserve"> zisky a ztráty vznikající na základě skupiny podobných transakcí, například kurzové zisky a ztráty nebo zisky a ztráty vznikající z finančních nástrojů držených k obchodování. </w:t>
      </w:r>
      <w:r w:rsidRPr="00D857B8">
        <w:rPr>
          <w:rFonts w:ascii="Times New Roman" w:hAnsi="Times New Roman" w:cs="Times New Roman"/>
          <w:sz w:val="24"/>
          <w:szCs w:val="24"/>
        </w:rPr>
        <w:t xml:space="preserve">Ustanovení by mělo obsahovat i demonstrativní výčet případů, ve kterých účetní jednotka v příloze nezveřejňuje položky před jejich vzájemnou kompenzací.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59 </w:t>
      </w:r>
    </w:p>
    <w:p w:rsidR="00077D53" w:rsidRPr="00D857B8" w:rsidRDefault="00077D53" w:rsidP="00D857B8">
      <w:pPr>
        <w:spacing w:after="120" w:line="240" w:lineRule="auto"/>
        <w:jc w:val="center"/>
        <w:rPr>
          <w:rFonts w:ascii="Times New Roman" w:hAnsi="Times New Roman" w:cs="Times New Roman"/>
          <w:b/>
          <w:bCs/>
          <w:sz w:val="24"/>
          <w:szCs w:val="24"/>
          <w:highlight w:val="yellow"/>
        </w:rPr>
      </w:pPr>
      <w:r w:rsidRPr="00D857B8">
        <w:rPr>
          <w:rFonts w:ascii="Times New Roman" w:hAnsi="Times New Roman" w:cs="Times New Roman"/>
          <w:b/>
          <w:sz w:val="24"/>
          <w:szCs w:val="24"/>
        </w:rPr>
        <w:t xml:space="preserve">Metoda odložené daně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upřesnění a doplnění textu, aby byly podrobněji upraveny a popsány situace, ve kterých odložená daň vzniká, např. upřesnění vykazování odložené daně v případech přeměn společností nebo nepeněžitých vkladů do společností.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60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Metoda kursových rozdílů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upřesnění a doplnění textu v návaznosti na</w:t>
      </w:r>
      <w:r w:rsidR="001B1FEF" w:rsidRPr="00D857B8">
        <w:rPr>
          <w:rFonts w:ascii="Times New Roman" w:hAnsi="Times New Roman" w:cs="Times New Roman"/>
          <w:sz w:val="24"/>
          <w:szCs w:val="24"/>
        </w:rPr>
        <w:t xml:space="preserve"> novou obecnou definici aktiv a </w:t>
      </w:r>
      <w:r w:rsidRPr="00D857B8">
        <w:rPr>
          <w:rFonts w:ascii="Times New Roman" w:hAnsi="Times New Roman" w:cs="Times New Roman"/>
          <w:sz w:val="24"/>
          <w:szCs w:val="24"/>
        </w:rPr>
        <w:t xml:space="preserve">dluhů, které </w:t>
      </w:r>
      <w:r w:rsidR="00F569AD">
        <w:rPr>
          <w:rFonts w:ascii="Times New Roman" w:hAnsi="Times New Roman" w:cs="Times New Roman"/>
          <w:sz w:val="24"/>
          <w:szCs w:val="24"/>
        </w:rPr>
        <w:t xml:space="preserve">představují budoucí </w:t>
      </w:r>
      <w:proofErr w:type="spellStart"/>
      <w:r w:rsidR="00F569AD">
        <w:rPr>
          <w:rFonts w:ascii="Times New Roman" w:hAnsi="Times New Roman" w:cs="Times New Roman"/>
          <w:sz w:val="24"/>
          <w:szCs w:val="24"/>
        </w:rPr>
        <w:t>cizoměnové</w:t>
      </w:r>
      <w:proofErr w:type="spellEnd"/>
      <w:r w:rsidR="00F569AD">
        <w:rPr>
          <w:rFonts w:ascii="Times New Roman" w:hAnsi="Times New Roman" w:cs="Times New Roman"/>
          <w:sz w:val="24"/>
          <w:szCs w:val="24"/>
        </w:rPr>
        <w:t xml:space="preserve"> peněžní toky</w:t>
      </w:r>
      <w:r w:rsidRPr="00D857B8">
        <w:rPr>
          <w:rFonts w:ascii="Times New Roman" w:hAnsi="Times New Roman" w:cs="Times New Roman"/>
          <w:sz w:val="24"/>
          <w:szCs w:val="24"/>
        </w:rPr>
        <w:t xml:space="preserve">.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Opouští se koncept stanovení postupů účtování, případně účetních souvztažností.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61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Metoda ocenění souboru majetku </w:t>
      </w:r>
    </w:p>
    <w:p w:rsidR="00C836F5" w:rsidRPr="00D857B8" w:rsidRDefault="00F569AD" w:rsidP="00D857B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Stávající pojetí bude nahrazeno pojetím obsaženém v zákoně</w:t>
      </w:r>
      <w:r w:rsidR="00C836F5" w:rsidRPr="00D857B8">
        <w:rPr>
          <w:rFonts w:ascii="Times New Roman" w:hAnsi="Times New Roman" w:cs="Times New Roman"/>
          <w:sz w:val="24"/>
          <w:szCs w:val="24"/>
        </w:rPr>
        <w:t>.</w:t>
      </w:r>
    </w:p>
    <w:p w:rsidR="00077D53" w:rsidRPr="00D857B8" w:rsidRDefault="00077D53" w:rsidP="00D857B8">
      <w:pPr>
        <w:spacing w:after="120" w:line="240" w:lineRule="auto"/>
        <w:jc w:val="center"/>
        <w:rPr>
          <w:rFonts w:ascii="Times New Roman" w:hAnsi="Times New Roman" w:cs="Times New Roman"/>
          <w:b/>
          <w:sz w:val="24"/>
          <w:szCs w:val="24"/>
          <w:highlight w:val="yellow"/>
        </w:rPr>
      </w:pPr>
      <w:r w:rsidRPr="00D857B8">
        <w:rPr>
          <w:rFonts w:ascii="Times New Roman" w:hAnsi="Times New Roman" w:cs="Times New Roman"/>
          <w:b/>
          <w:sz w:val="24"/>
          <w:szCs w:val="24"/>
        </w:rPr>
        <w:t xml:space="preserve">§ 61a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Metoda ocenění při nabytí více než jedné složky majetku převodem či přechodem podle </w:t>
      </w:r>
      <w:hyperlink r:id="rId15" w:history="1">
        <w:r w:rsidRPr="00D857B8">
          <w:rPr>
            <w:rFonts w:ascii="Times New Roman" w:hAnsi="Times New Roman" w:cs="Times New Roman"/>
            <w:b/>
            <w:sz w:val="24"/>
            <w:szCs w:val="24"/>
          </w:rPr>
          <w:t>§ 24 odst. 3 písm. b) zákona</w:t>
        </w:r>
      </w:hyperlink>
      <w:r w:rsidRPr="00D857B8">
        <w:rPr>
          <w:rFonts w:ascii="Times New Roman" w:hAnsi="Times New Roman" w:cs="Times New Roman"/>
          <w:b/>
          <w:sz w:val="24"/>
          <w:szCs w:val="24"/>
        </w:rPr>
        <w:t xml:space="preserve"> </w:t>
      </w:r>
    </w:p>
    <w:p w:rsidR="00F569AD" w:rsidRPr="00D857B8" w:rsidRDefault="00F569AD" w:rsidP="00F569AD">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Stávající pojetí bude nahrazeno pojetím obsaženém v zákoně</w:t>
      </w:r>
      <w:r w:rsidRPr="00D857B8">
        <w:rPr>
          <w:rFonts w:ascii="Times New Roman" w:hAnsi="Times New Roman" w:cs="Times New Roman"/>
          <w:sz w:val="24"/>
          <w:szCs w:val="24"/>
        </w:rPr>
        <w:t>.</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61b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Metoda přechodu z daňové evidence na účetnictví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zachování stávající věcné úpravy metody přechodu z daňové evidence na účetnictví, případně upřesnění v souvislosti s novým zákonem.</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Současně se navrhuje doplnit i přechod z účetnictví vedeného podle českých účetních předpisů na účetnictví podle IFRS, který nebude obsahovat podrobný postup úprav jednotlivých oblastí.  Vodítkem pro novou věcnou úpravu bude IFRS 1 – První přijetí mezinárodních standardů účetního výkaznictví, podle kterého se velmi jednoduše veškeré úpravy v zahajovací rozvaze sestavené podle IFRS zaúčtují proti nerozděleným ziskům (výsledkům) minulých let.</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že bude upravena i zpětná změna, tzn. přechod z IFRS na české účetnictví, která bude mít obdobný obsah.</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 61c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Metoda ocenění majetku reálnou hodnotou při změně kategorie účetní jednotky </w:t>
      </w:r>
    </w:p>
    <w:p w:rsidR="00077D53" w:rsidRPr="00D857B8" w:rsidRDefault="00077D53" w:rsidP="00D857B8">
      <w:pPr>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zachování stávající věcné úpravy, případně upřesnění v souvislosti s novým zákonem.</w:t>
      </w:r>
    </w:p>
    <w:p w:rsidR="00077D53" w:rsidRPr="00D857B8" w:rsidRDefault="00077D53" w:rsidP="00D857B8">
      <w:pPr>
        <w:tabs>
          <w:tab w:val="left" w:pos="142"/>
          <w:tab w:val="left" w:pos="426"/>
        </w:tabs>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xml:space="preserve">Část pátá </w:t>
      </w:r>
    </w:p>
    <w:p w:rsidR="00077D53" w:rsidRPr="00D857B8" w:rsidRDefault="00077D53" w:rsidP="00D857B8">
      <w:pPr>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Konsolidovaná účetní závěrka</w:t>
      </w:r>
    </w:p>
    <w:p w:rsidR="00077D53" w:rsidRPr="00D857B8" w:rsidRDefault="00077D53" w:rsidP="00D857B8">
      <w:pPr>
        <w:tabs>
          <w:tab w:val="left" w:pos="142"/>
          <w:tab w:val="left" w:pos="426"/>
        </w:tabs>
        <w:spacing w:after="120" w:line="240" w:lineRule="auto"/>
        <w:jc w:val="center"/>
        <w:rPr>
          <w:rFonts w:ascii="Times New Roman" w:hAnsi="Times New Roman" w:cs="Times New Roman"/>
          <w:b/>
          <w:sz w:val="24"/>
          <w:szCs w:val="24"/>
        </w:rPr>
      </w:pPr>
      <w:r w:rsidRPr="00D857B8">
        <w:rPr>
          <w:rFonts w:ascii="Times New Roman" w:hAnsi="Times New Roman" w:cs="Times New Roman"/>
          <w:b/>
          <w:sz w:val="24"/>
          <w:szCs w:val="24"/>
        </w:rPr>
        <w:t>§ 62</w:t>
      </w:r>
      <w:r w:rsidR="009122EA" w:rsidRPr="00D857B8">
        <w:rPr>
          <w:rFonts w:ascii="Times New Roman" w:hAnsi="Times New Roman" w:cs="Times New Roman"/>
          <w:b/>
          <w:sz w:val="24"/>
          <w:szCs w:val="24"/>
        </w:rPr>
        <w:t xml:space="preserve"> až 67</w:t>
      </w:r>
    </w:p>
    <w:p w:rsidR="00077D53" w:rsidRPr="00D857B8" w:rsidRDefault="00077D53" w:rsidP="00D857B8">
      <w:pPr>
        <w:autoSpaceDE w:val="0"/>
        <w:autoSpaceDN w:val="0"/>
        <w:adjustRightInd w:val="0"/>
        <w:spacing w:after="120" w:line="240" w:lineRule="auto"/>
        <w:jc w:val="both"/>
        <w:rPr>
          <w:rFonts w:ascii="Times New Roman" w:hAnsi="Times New Roman" w:cs="Times New Roman"/>
          <w:b/>
          <w:sz w:val="24"/>
          <w:szCs w:val="24"/>
        </w:rPr>
      </w:pPr>
      <w:r w:rsidRPr="00D857B8">
        <w:rPr>
          <w:rFonts w:ascii="Times New Roman" w:hAnsi="Times New Roman" w:cs="Times New Roman"/>
          <w:sz w:val="24"/>
          <w:szCs w:val="24"/>
        </w:rPr>
        <w:t>Ke stávající části páté vyhlášky, úpravě konsolidace v § 62 až § 67, jsou zvažovány dvě varianty formální úpravy problematiky konsolidace. První možností je úprava konsolidace v této vyhlášce. Druhou možností je úprava konsolidace v samostatné „konsolidační“ vyhlášce.</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Předpokládá se nová věcná úprava konsolidace navazující na zákon, která ve stávajícím znění vyhlášky č. 500/2002 Sb., ve znění pozdějších předpisů chybí nebo je nepřesná.</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 xml:space="preserve">Předpokládá se, že nově </w:t>
      </w:r>
      <w:r w:rsidR="00A14C5A" w:rsidRPr="00D857B8">
        <w:rPr>
          <w:rFonts w:ascii="Times New Roman" w:hAnsi="Times New Roman" w:cs="Times New Roman"/>
          <w:sz w:val="24"/>
          <w:szCs w:val="24"/>
        </w:rPr>
        <w:t xml:space="preserve">bude </w:t>
      </w:r>
      <w:r w:rsidRPr="00D857B8">
        <w:rPr>
          <w:rFonts w:ascii="Times New Roman" w:hAnsi="Times New Roman" w:cs="Times New Roman"/>
          <w:sz w:val="24"/>
          <w:szCs w:val="24"/>
        </w:rPr>
        <w:t xml:space="preserve">vyhláškou stanoven způsob výpočtů hodnot pro velikost konsolidačních celků, a to nejen na konsolidovaném základě, ale nově i pro prostý součet hodnot.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 rámci obsahového vymezení položek konsolidované účetní závěrky se předpokládá, že bude upraveno zejména:</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položka konsolidačního rozdílu</w:t>
      </w:r>
      <w:r w:rsidR="005D7062" w:rsidRPr="00D857B8">
        <w:rPr>
          <w:rFonts w:ascii="Times New Roman" w:hAnsi="Times New Roman" w:cs="Times New Roman"/>
          <w:sz w:val="24"/>
          <w:szCs w:val="24"/>
        </w:rPr>
        <w:t>,</w:t>
      </w:r>
      <w:r w:rsidRPr="00D857B8">
        <w:rPr>
          <w:rFonts w:ascii="Times New Roman" w:hAnsi="Times New Roman" w:cs="Times New Roman"/>
          <w:sz w:val="24"/>
          <w:szCs w:val="24"/>
        </w:rPr>
        <w:t xml:space="preserve"> nově goodwillu, který nahradí položku pro vykázání konsolidačního rozdílu</w:t>
      </w:r>
      <w:r w:rsidR="005D7062" w:rsidRPr="00D857B8">
        <w:rPr>
          <w:rFonts w:ascii="Times New Roman" w:hAnsi="Times New Roman" w:cs="Times New Roman"/>
          <w:sz w:val="24"/>
          <w:szCs w:val="24"/>
        </w:rPr>
        <w:t>,</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položka výkazu zisku a ztráty pro vykazování podílu na výsledku hospodaření v ekvivalenci a navazující nová rozvahová položka pro vykazování cenných papírů v ekvivalenci, které nahradí stávající položky konsolidované účetní závěrky ve vlastním kapitálu (položky pro vykázání konsolidačního rezervního fondu a pro vykázání podílu na výsledku hospodaření v ekvivalenci)</w:t>
      </w:r>
      <w:r w:rsidR="005D7062" w:rsidRPr="00D857B8">
        <w:rPr>
          <w:rFonts w:ascii="Times New Roman" w:hAnsi="Times New Roman" w:cs="Times New Roman"/>
          <w:sz w:val="24"/>
          <w:szCs w:val="24"/>
        </w:rPr>
        <w:t>, a</w:t>
      </w:r>
      <w:r w:rsidRPr="00D857B8">
        <w:rPr>
          <w:rFonts w:ascii="Times New Roman" w:hAnsi="Times New Roman" w:cs="Times New Roman"/>
          <w:sz w:val="24"/>
          <w:szCs w:val="24"/>
        </w:rPr>
        <w:t xml:space="preserve"> </w:t>
      </w:r>
    </w:p>
    <w:p w:rsidR="00077D53" w:rsidRPr="00D857B8" w:rsidRDefault="00077D53" w:rsidP="006F229F">
      <w:pPr>
        <w:pStyle w:val="Odstavecseseznamem"/>
        <w:numPr>
          <w:ilvl w:val="0"/>
          <w:numId w:val="8"/>
        </w:numPr>
        <w:spacing w:after="120" w:line="240" w:lineRule="auto"/>
        <w:ind w:left="714" w:hanging="357"/>
        <w:rPr>
          <w:rFonts w:ascii="Times New Roman" w:hAnsi="Times New Roman" w:cs="Times New Roman"/>
          <w:sz w:val="24"/>
          <w:szCs w:val="24"/>
        </w:rPr>
      </w:pPr>
      <w:r w:rsidRPr="00D857B8">
        <w:rPr>
          <w:rFonts w:ascii="Times New Roman" w:hAnsi="Times New Roman" w:cs="Times New Roman"/>
          <w:sz w:val="24"/>
          <w:szCs w:val="24"/>
        </w:rPr>
        <w:t>agregace menšinových podílů do jedné položky</w:t>
      </w:r>
      <w:r w:rsidR="005D7062" w:rsidRPr="00D857B8">
        <w:rPr>
          <w:rFonts w:ascii="Times New Roman" w:hAnsi="Times New Roman" w:cs="Times New Roman"/>
          <w:sz w:val="24"/>
          <w:szCs w:val="24"/>
        </w:rPr>
        <w:t>.</w:t>
      </w:r>
      <w:r w:rsidRPr="00D857B8">
        <w:rPr>
          <w:rFonts w:ascii="Times New Roman" w:hAnsi="Times New Roman" w:cs="Times New Roman"/>
          <w:sz w:val="24"/>
          <w:szCs w:val="24"/>
        </w:rPr>
        <w:t xml:space="preserve"> </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V rámci účetních metod se předpokládá, že bude upraveno zejména:</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ekvivalenční metoda</w:t>
      </w:r>
      <w:r w:rsidR="005D7062" w:rsidRPr="00D857B8">
        <w:rPr>
          <w:rFonts w:ascii="Times New Roman" w:hAnsi="Times New Roman" w:cs="Times New Roman"/>
          <w:sz w:val="24"/>
          <w:szCs w:val="24"/>
        </w:rPr>
        <w:t>,</w:t>
      </w:r>
      <w:r w:rsidRPr="00D857B8">
        <w:rPr>
          <w:rFonts w:ascii="Times New Roman" w:hAnsi="Times New Roman" w:cs="Times New Roman"/>
          <w:sz w:val="24"/>
          <w:szCs w:val="24"/>
        </w:rPr>
        <w:t xml:space="preserve"> </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výpočet a odpisování goodwillu</w:t>
      </w:r>
      <w:r w:rsidR="005D7062" w:rsidRPr="00D857B8">
        <w:rPr>
          <w:rFonts w:ascii="Times New Roman" w:hAnsi="Times New Roman" w:cs="Times New Roman"/>
          <w:sz w:val="24"/>
          <w:szCs w:val="24"/>
        </w:rPr>
        <w:t>,</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sjednocení účetních metod pro účely sestavení konsolidované účetní závěrky u účetních jednotek v konsolidačním celku (u přidružených účetních, společných podniků)</w:t>
      </w:r>
      <w:r w:rsidR="005D7062" w:rsidRPr="00D857B8">
        <w:rPr>
          <w:rFonts w:ascii="Times New Roman" w:hAnsi="Times New Roman" w:cs="Times New Roman"/>
          <w:sz w:val="24"/>
          <w:szCs w:val="24"/>
        </w:rPr>
        <w:t>,</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postup při vícestupňové konsolidaci, zejména u ekvivalence, kdy přidružený podnik vytváří konsolidační celek</w:t>
      </w:r>
      <w:r w:rsidR="005D7062" w:rsidRPr="00D857B8">
        <w:rPr>
          <w:rFonts w:ascii="Times New Roman" w:hAnsi="Times New Roman" w:cs="Times New Roman"/>
          <w:sz w:val="24"/>
          <w:szCs w:val="24"/>
        </w:rPr>
        <w:t>,</w:t>
      </w:r>
      <w:r w:rsidRPr="00D857B8">
        <w:rPr>
          <w:rFonts w:ascii="Times New Roman" w:hAnsi="Times New Roman" w:cs="Times New Roman"/>
          <w:sz w:val="24"/>
          <w:szCs w:val="24"/>
        </w:rPr>
        <w:t xml:space="preserve"> </w:t>
      </w:r>
    </w:p>
    <w:p w:rsidR="00AD4F42" w:rsidRPr="00D857B8" w:rsidRDefault="00AD4F42"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způsob přepočtu účetních závěrek účetních jednotek zahrnutých v konsolidované účetní závěrce na měnu konsolidované účetní závěrky</w:t>
      </w:r>
      <w:r>
        <w:rPr>
          <w:rFonts w:ascii="Times New Roman" w:hAnsi="Times New Roman" w:cs="Times New Roman"/>
          <w:sz w:val="24"/>
          <w:szCs w:val="24"/>
        </w:rPr>
        <w:t>,</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měna konsolidačního rozdílu</w:t>
      </w:r>
      <w:r w:rsidR="005D7062" w:rsidRPr="00D857B8">
        <w:rPr>
          <w:rFonts w:ascii="Times New Roman" w:hAnsi="Times New Roman" w:cs="Times New Roman"/>
          <w:sz w:val="24"/>
          <w:szCs w:val="24"/>
        </w:rPr>
        <w:t>,</w:t>
      </w:r>
      <w:r w:rsidRPr="00D857B8">
        <w:rPr>
          <w:rFonts w:ascii="Times New Roman" w:hAnsi="Times New Roman" w:cs="Times New Roman"/>
          <w:sz w:val="24"/>
          <w:szCs w:val="24"/>
        </w:rPr>
        <w:t xml:space="preserve"> </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metoda plné konsolidace</w:t>
      </w:r>
      <w:r w:rsidR="005D7062" w:rsidRPr="00D857B8">
        <w:rPr>
          <w:rFonts w:ascii="Times New Roman" w:hAnsi="Times New Roman" w:cs="Times New Roman"/>
          <w:sz w:val="24"/>
          <w:szCs w:val="24"/>
        </w:rPr>
        <w:t>,</w:t>
      </w:r>
      <w:r w:rsidRPr="00D857B8">
        <w:rPr>
          <w:rFonts w:ascii="Times New Roman" w:hAnsi="Times New Roman" w:cs="Times New Roman"/>
          <w:sz w:val="24"/>
          <w:szCs w:val="24"/>
        </w:rPr>
        <w:t xml:space="preserve">  </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 xml:space="preserve">konsolidační rozdíl při prodeji podílu </w:t>
      </w:r>
      <w:r w:rsidR="005D7062" w:rsidRPr="00D857B8">
        <w:rPr>
          <w:rFonts w:ascii="Times New Roman" w:hAnsi="Times New Roman" w:cs="Times New Roman"/>
          <w:sz w:val="24"/>
          <w:szCs w:val="24"/>
        </w:rPr>
        <w:t>se</w:t>
      </w:r>
      <w:r w:rsidRPr="00D857B8">
        <w:rPr>
          <w:rFonts w:ascii="Times New Roman" w:hAnsi="Times New Roman" w:cs="Times New Roman"/>
          <w:sz w:val="24"/>
          <w:szCs w:val="24"/>
        </w:rPr>
        <w:t xml:space="preserve"> změn</w:t>
      </w:r>
      <w:r w:rsidR="005D7062" w:rsidRPr="00D857B8">
        <w:rPr>
          <w:rFonts w:ascii="Times New Roman" w:hAnsi="Times New Roman" w:cs="Times New Roman"/>
          <w:sz w:val="24"/>
          <w:szCs w:val="24"/>
        </w:rPr>
        <w:t>ou</w:t>
      </w:r>
      <w:r w:rsidRPr="00D857B8">
        <w:rPr>
          <w:rFonts w:ascii="Times New Roman" w:hAnsi="Times New Roman" w:cs="Times New Roman"/>
          <w:sz w:val="24"/>
          <w:szCs w:val="24"/>
        </w:rPr>
        <w:t xml:space="preserve"> charakteru investice</w:t>
      </w:r>
      <w:r w:rsidR="005D7062" w:rsidRPr="00D857B8">
        <w:rPr>
          <w:rFonts w:ascii="Times New Roman" w:hAnsi="Times New Roman" w:cs="Times New Roman"/>
          <w:sz w:val="24"/>
          <w:szCs w:val="24"/>
        </w:rPr>
        <w:t xml:space="preserve"> a bez ní,</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poměrná metoda konsolidace, zejména úprava vzájemných transakcí</w:t>
      </w:r>
      <w:r w:rsidR="005D7062" w:rsidRPr="00D857B8">
        <w:rPr>
          <w:rFonts w:ascii="Times New Roman" w:hAnsi="Times New Roman" w:cs="Times New Roman"/>
          <w:sz w:val="24"/>
          <w:szCs w:val="24"/>
        </w:rPr>
        <w:t xml:space="preserve"> a</w:t>
      </w:r>
    </w:p>
    <w:p w:rsidR="00077D53" w:rsidRPr="00D857B8" w:rsidRDefault="00077D53" w:rsidP="006F229F">
      <w:pPr>
        <w:pStyle w:val="Odstavecseseznamem"/>
        <w:numPr>
          <w:ilvl w:val="0"/>
          <w:numId w:val="8"/>
        </w:numPr>
        <w:autoSpaceDE w:val="0"/>
        <w:autoSpaceDN w:val="0"/>
        <w:adjustRightInd w:val="0"/>
        <w:spacing w:after="120" w:line="240" w:lineRule="auto"/>
        <w:ind w:left="714" w:hanging="357"/>
        <w:jc w:val="both"/>
        <w:rPr>
          <w:rFonts w:ascii="Times New Roman" w:hAnsi="Times New Roman" w:cs="Times New Roman"/>
          <w:sz w:val="24"/>
          <w:szCs w:val="24"/>
        </w:rPr>
      </w:pPr>
      <w:r w:rsidRPr="00D857B8">
        <w:rPr>
          <w:rFonts w:ascii="Times New Roman" w:hAnsi="Times New Roman" w:cs="Times New Roman"/>
          <w:sz w:val="24"/>
          <w:szCs w:val="24"/>
        </w:rPr>
        <w:t>metoda podílů se zpětnou vazbou.</w:t>
      </w:r>
    </w:p>
    <w:p w:rsidR="00077D53" w:rsidRPr="00D857B8" w:rsidRDefault="00077D53" w:rsidP="00D857B8">
      <w:pPr>
        <w:autoSpaceDE w:val="0"/>
        <w:autoSpaceDN w:val="0"/>
        <w:adjustRightInd w:val="0"/>
        <w:spacing w:after="120" w:line="240" w:lineRule="auto"/>
        <w:jc w:val="both"/>
        <w:rPr>
          <w:rFonts w:ascii="Times New Roman" w:hAnsi="Times New Roman" w:cs="Times New Roman"/>
          <w:sz w:val="24"/>
          <w:szCs w:val="24"/>
        </w:rPr>
      </w:pPr>
      <w:r w:rsidRPr="00D857B8">
        <w:rPr>
          <w:rFonts w:ascii="Times New Roman" w:hAnsi="Times New Roman" w:cs="Times New Roman"/>
          <w:sz w:val="24"/>
          <w:szCs w:val="24"/>
        </w:rPr>
        <w:t>Přechodná ustanovení zejména ve vztahu k měně konsolidované účetní závěrky, konsolidačnímu rozdílu a novým pravidlům pro ekvivalenci.</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ŠESTÁ</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sz w:val="24"/>
          <w:szCs w:val="24"/>
        </w:rPr>
        <w:t xml:space="preserve">§ 69 – </w:t>
      </w:r>
      <w:r w:rsidRPr="00D857B8">
        <w:rPr>
          <w:rFonts w:ascii="Times New Roman" w:hAnsi="Times New Roman" w:cs="Times New Roman"/>
          <w:b/>
          <w:bCs/>
          <w:sz w:val="24"/>
          <w:szCs w:val="24"/>
        </w:rPr>
        <w:t>Ustanovení přechodná a závěrečná</w:t>
      </w:r>
    </w:p>
    <w:p w:rsidR="00077D53" w:rsidRPr="00D857B8" w:rsidRDefault="00077D53"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sz w:val="24"/>
          <w:szCs w:val="24"/>
        </w:rPr>
        <w:t xml:space="preserve">§ 70 – </w:t>
      </w:r>
      <w:r w:rsidRPr="00D857B8">
        <w:rPr>
          <w:rFonts w:ascii="Times New Roman" w:hAnsi="Times New Roman" w:cs="Times New Roman"/>
          <w:b/>
          <w:bCs/>
          <w:sz w:val="24"/>
          <w:szCs w:val="24"/>
        </w:rPr>
        <w:t>Účinnost</w:t>
      </w:r>
    </w:p>
    <w:p w:rsidR="00077D53" w:rsidRPr="00D857B8" w:rsidRDefault="00077D53" w:rsidP="00D857B8">
      <w:pPr>
        <w:tabs>
          <w:tab w:val="left" w:pos="142"/>
          <w:tab w:val="left" w:pos="426"/>
        </w:tabs>
        <w:spacing w:after="120" w:line="240" w:lineRule="auto"/>
        <w:jc w:val="center"/>
        <w:rPr>
          <w:rFonts w:ascii="Times New Roman" w:hAnsi="Times New Roman" w:cs="Times New Roman"/>
          <w:sz w:val="24"/>
          <w:szCs w:val="24"/>
        </w:rPr>
      </w:pPr>
      <w:r w:rsidRPr="00D857B8">
        <w:rPr>
          <w:rFonts w:ascii="Times New Roman" w:hAnsi="Times New Roman" w:cs="Times New Roman"/>
          <w:sz w:val="24"/>
          <w:szCs w:val="24"/>
        </w:rPr>
        <w:t>Přílohy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Příloha - Rozvaha pro podnikatelské účetní jednotky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 xml:space="preserve">Příloha – Rozvaha </w:t>
      </w:r>
      <w:r w:rsidRPr="00DB1AAB">
        <w:rPr>
          <w:rFonts w:ascii="Times New Roman" w:hAnsi="Times New Roman" w:cs="Times New Roman"/>
          <w:sz w:val="24"/>
          <w:szCs w:val="24"/>
        </w:rPr>
        <w:t xml:space="preserve">pro </w:t>
      </w:r>
      <w:r w:rsidR="0051636F" w:rsidRPr="00DB1AAB">
        <w:rPr>
          <w:rFonts w:ascii="Times New Roman" w:hAnsi="Times New Roman" w:cs="Times New Roman"/>
          <w:sz w:val="24"/>
          <w:szCs w:val="24"/>
        </w:rPr>
        <w:t>neziskové</w:t>
      </w:r>
      <w:r w:rsidRPr="00DB1AAB">
        <w:rPr>
          <w:rFonts w:ascii="Times New Roman" w:hAnsi="Times New Roman" w:cs="Times New Roman"/>
          <w:sz w:val="24"/>
          <w:szCs w:val="24"/>
        </w:rPr>
        <w:t xml:space="preserve"> účetní</w:t>
      </w:r>
      <w:r w:rsidRPr="00D857B8">
        <w:rPr>
          <w:rFonts w:ascii="Times New Roman" w:hAnsi="Times New Roman" w:cs="Times New Roman"/>
          <w:sz w:val="24"/>
          <w:szCs w:val="24"/>
        </w:rPr>
        <w:t xml:space="preserve"> jednotky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Příloha - Výkaz zisku a ztráty pro podnikatelské účetní jednotky (účelové členění)</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Příloha - Výkaz zisku a ztráty pro podnikatelské účetní jednotky (druhové členění)</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 xml:space="preserve">Příloha – Výkaz zisku a ztráty pro </w:t>
      </w:r>
      <w:r w:rsidR="00DB1AAB">
        <w:rPr>
          <w:rFonts w:ascii="Times New Roman" w:hAnsi="Times New Roman" w:cs="Times New Roman"/>
          <w:sz w:val="24"/>
          <w:szCs w:val="24"/>
        </w:rPr>
        <w:t>neziskové</w:t>
      </w:r>
      <w:r w:rsidRPr="00D857B8">
        <w:rPr>
          <w:rFonts w:ascii="Times New Roman" w:hAnsi="Times New Roman" w:cs="Times New Roman"/>
          <w:sz w:val="24"/>
          <w:szCs w:val="24"/>
        </w:rPr>
        <w:t xml:space="preserve"> účetní jednotky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Příloha - Výkaz peněžních to</w:t>
      </w:r>
      <w:r w:rsidR="00D76FE9" w:rsidRPr="00D857B8">
        <w:rPr>
          <w:rFonts w:ascii="Times New Roman" w:hAnsi="Times New Roman" w:cs="Times New Roman"/>
          <w:sz w:val="24"/>
          <w:szCs w:val="24"/>
        </w:rPr>
        <w:t>ků</w:t>
      </w:r>
      <w:r w:rsidRPr="00D857B8">
        <w:rPr>
          <w:rFonts w:ascii="Times New Roman" w:hAnsi="Times New Roman" w:cs="Times New Roman"/>
          <w:sz w:val="24"/>
          <w:szCs w:val="24"/>
        </w:rPr>
        <w:t xml:space="preserve"> pro podnikatelské účetní jednotky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Příloha - Výkaz změn vlastního kapitálu (pro podnikatelské účetní jednotky)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 xml:space="preserve">Příloha - Výkaz změn vlastního jmění (pro </w:t>
      </w:r>
      <w:r w:rsidR="00DB1AAB">
        <w:rPr>
          <w:rFonts w:ascii="Times New Roman" w:hAnsi="Times New Roman" w:cs="Times New Roman"/>
          <w:sz w:val="24"/>
          <w:szCs w:val="24"/>
        </w:rPr>
        <w:t>neziskové</w:t>
      </w:r>
      <w:r w:rsidRPr="00D857B8">
        <w:rPr>
          <w:rFonts w:ascii="Times New Roman" w:hAnsi="Times New Roman" w:cs="Times New Roman"/>
          <w:sz w:val="24"/>
          <w:szCs w:val="24"/>
        </w:rPr>
        <w:t xml:space="preserve"> účetní jednotky)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Příloha - Závazná struktura účtového rozvrhu pro podnikatelské účetní jednotky</w:t>
      </w:r>
    </w:p>
    <w:p w:rsidR="00077D53" w:rsidRPr="00D857B8" w:rsidRDefault="00077D53" w:rsidP="00D857B8">
      <w:pPr>
        <w:spacing w:after="120" w:line="240" w:lineRule="auto"/>
        <w:rPr>
          <w:rFonts w:ascii="Times New Roman" w:hAnsi="Times New Roman" w:cs="Times New Roman"/>
          <w:sz w:val="24"/>
          <w:szCs w:val="24"/>
        </w:rPr>
      </w:pPr>
      <w:r w:rsidRPr="00D857B8">
        <w:rPr>
          <w:rFonts w:ascii="Times New Roman" w:hAnsi="Times New Roman" w:cs="Times New Roman"/>
          <w:sz w:val="24"/>
          <w:szCs w:val="24"/>
        </w:rPr>
        <w:t xml:space="preserve">Příloha - Závazná struktura účtového rozvrhu pro </w:t>
      </w:r>
      <w:r w:rsidR="00DB1AAB">
        <w:rPr>
          <w:rFonts w:ascii="Times New Roman" w:hAnsi="Times New Roman" w:cs="Times New Roman"/>
          <w:sz w:val="24"/>
          <w:szCs w:val="24"/>
        </w:rPr>
        <w:t>neziskové</w:t>
      </w:r>
      <w:r w:rsidRPr="00D857B8">
        <w:rPr>
          <w:rFonts w:ascii="Times New Roman" w:hAnsi="Times New Roman" w:cs="Times New Roman"/>
          <w:sz w:val="24"/>
          <w:szCs w:val="24"/>
        </w:rPr>
        <w:t xml:space="preserve"> účetní jednotky</w:t>
      </w:r>
    </w:p>
    <w:p w:rsidR="00921941" w:rsidRPr="006F229F" w:rsidRDefault="00921941" w:rsidP="006F229F">
      <w:pPr>
        <w:pStyle w:val="Nadpis2"/>
        <w:keepLines w:val="0"/>
        <w:numPr>
          <w:ilvl w:val="1"/>
          <w:numId w:val="27"/>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6F229F">
        <w:rPr>
          <w:rFonts w:ascii="Times New Roman" w:eastAsia="Times New Roman" w:hAnsi="Times New Roman" w:cs="Times New Roman"/>
          <w:b/>
          <w:color w:val="140E96"/>
          <w:szCs w:val="24"/>
        </w:rPr>
        <w:t xml:space="preserve">Hotovostní účetnictví </w:t>
      </w:r>
    </w:p>
    <w:p w:rsidR="00921941" w:rsidRPr="00D857B8" w:rsidRDefault="00921941"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 oblasti hotovostního účetnictví se nepředpokládají žádné zásadní věcné změny. Navrhovaná vyhláška by měla zajistit kontinuitu při vedení účetnictví založeného na příjmech a výdajích bez uplatnění akruálního principu. Navrhovanou úpravou nedochází ke zvýšení administrativní zátěže. Zároveň vyhláška systematicky doplní účetní rámec.</w:t>
      </w:r>
    </w:p>
    <w:p w:rsidR="00564D44" w:rsidRPr="006F229F" w:rsidRDefault="00921941" w:rsidP="006F229F">
      <w:pPr>
        <w:pStyle w:val="Nadpis2"/>
        <w:keepLines w:val="0"/>
        <w:numPr>
          <w:ilvl w:val="1"/>
          <w:numId w:val="27"/>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6F229F">
        <w:rPr>
          <w:rFonts w:ascii="Times New Roman" w:eastAsia="Times New Roman" w:hAnsi="Times New Roman" w:cs="Times New Roman"/>
          <w:b/>
          <w:color w:val="140E96"/>
          <w:szCs w:val="24"/>
        </w:rPr>
        <w:t xml:space="preserve">Zdravotní pojišťovny </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Zdravotní pojišťovny představují specifickou skupinu účetních jednotek. Jedná se o účetní jednotky svého druhu, vzniklé ze zákona, nejsou však obchodními korporacemi. Zároveň je nutné si uvědomit, že zdravotní pojišťovna není pojišťovnou v klasickém pojetí. Žádná zdravotní pojišťovna není oprávněna poskytovat komerční (životní či neživotní) pojištění. </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Vyhláška pro zdravotní pojišťovny musí vycházet </w:t>
      </w:r>
      <w:r w:rsidR="00834516" w:rsidRPr="00D857B8">
        <w:rPr>
          <w:rFonts w:ascii="Times New Roman" w:hAnsi="Times New Roman" w:cs="Times New Roman"/>
          <w:bCs/>
          <w:sz w:val="24"/>
          <w:szCs w:val="24"/>
        </w:rPr>
        <w:t>z věcných předpisů</w:t>
      </w:r>
      <w:r w:rsidRPr="00D857B8">
        <w:rPr>
          <w:rFonts w:ascii="Times New Roman" w:hAnsi="Times New Roman" w:cs="Times New Roman"/>
          <w:bCs/>
          <w:sz w:val="24"/>
          <w:szCs w:val="24"/>
        </w:rPr>
        <w:t>, které upravují veřejné zdravotní pojištění</w:t>
      </w:r>
      <w:r w:rsidR="002C6404" w:rsidRPr="00D857B8">
        <w:rPr>
          <w:rFonts w:ascii="Times New Roman" w:hAnsi="Times New Roman" w:cs="Times New Roman"/>
          <w:bCs/>
          <w:sz w:val="24"/>
          <w:szCs w:val="24"/>
        </w:rPr>
        <w:t>,</w:t>
      </w:r>
      <w:r w:rsidR="00834516" w:rsidRPr="00D857B8">
        <w:rPr>
          <w:rFonts w:ascii="Times New Roman" w:hAnsi="Times New Roman" w:cs="Times New Roman"/>
          <w:b/>
          <w:bCs/>
          <w:sz w:val="24"/>
          <w:szCs w:val="24"/>
        </w:rPr>
        <w:t xml:space="preserve"> </w:t>
      </w:r>
      <w:r w:rsidR="00834516" w:rsidRPr="00D857B8">
        <w:rPr>
          <w:rFonts w:ascii="Times New Roman" w:hAnsi="Times New Roman" w:cs="Times New Roman"/>
          <w:bCs/>
          <w:sz w:val="24"/>
          <w:szCs w:val="24"/>
        </w:rPr>
        <w:t>a respektovat je</w:t>
      </w:r>
      <w:r w:rsidRPr="00D857B8">
        <w:rPr>
          <w:rFonts w:ascii="Times New Roman" w:hAnsi="Times New Roman" w:cs="Times New Roman"/>
          <w:bCs/>
          <w:sz w:val="24"/>
          <w:szCs w:val="24"/>
        </w:rPr>
        <w:t xml:space="preserve">. Tyto předpisy </w:t>
      </w:r>
      <w:r w:rsidR="00834516" w:rsidRPr="00D857B8">
        <w:rPr>
          <w:rFonts w:ascii="Times New Roman" w:hAnsi="Times New Roman" w:cs="Times New Roman"/>
          <w:bCs/>
          <w:sz w:val="24"/>
          <w:szCs w:val="24"/>
        </w:rPr>
        <w:t xml:space="preserve">jsou </w:t>
      </w:r>
      <w:r w:rsidRPr="00D857B8">
        <w:rPr>
          <w:rFonts w:ascii="Times New Roman" w:hAnsi="Times New Roman" w:cs="Times New Roman"/>
          <w:bCs/>
          <w:sz w:val="24"/>
          <w:szCs w:val="24"/>
        </w:rPr>
        <w:t>hlavním důvodem „nekompatibility“ vyhlášky pro zdravotní pojišťovny s ostatními vyhláškami.</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 nové účetní legislativě se neuvažuje o „podřazení“ zdravotních pojišťoven pod některou z vyhlášek, a to z několika důvodů</w:t>
      </w:r>
      <w:r w:rsidR="002C6404" w:rsidRPr="00D857B8">
        <w:rPr>
          <w:rFonts w:ascii="Times New Roman" w:hAnsi="Times New Roman" w:cs="Times New Roman"/>
          <w:bCs/>
          <w:sz w:val="24"/>
          <w:szCs w:val="24"/>
        </w:rPr>
        <w:t>:</w:t>
      </w:r>
    </w:p>
    <w:p w:rsidR="00564D44" w:rsidRPr="00D857B8" w:rsidRDefault="002C6404" w:rsidP="00D857B8">
      <w:pPr>
        <w:pStyle w:val="Odstavecseseznamem"/>
        <w:numPr>
          <w:ilvl w:val="0"/>
          <w:numId w:val="16"/>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z</w:t>
      </w:r>
      <w:r w:rsidR="00564D44" w:rsidRPr="00D857B8">
        <w:rPr>
          <w:rFonts w:ascii="Times New Roman" w:hAnsi="Times New Roman" w:cs="Times New Roman"/>
          <w:bCs/>
          <w:sz w:val="24"/>
          <w:szCs w:val="24"/>
        </w:rPr>
        <w:t>dravotní pojišťovny nejsou podnikatelskými účetními jednotkami,</w:t>
      </w:r>
      <w:r w:rsidR="00834516" w:rsidRPr="00D857B8">
        <w:rPr>
          <w:rFonts w:ascii="Times New Roman" w:hAnsi="Times New Roman" w:cs="Times New Roman"/>
          <w:bCs/>
          <w:sz w:val="24"/>
          <w:szCs w:val="24"/>
        </w:rPr>
        <w:t xml:space="preserve"> ani účetními jednotkami „klasického“ neziskového (nepodnikatelského) charakteru</w:t>
      </w:r>
      <w:r w:rsidRPr="00D857B8">
        <w:rPr>
          <w:rFonts w:ascii="Times New Roman" w:hAnsi="Times New Roman" w:cs="Times New Roman"/>
          <w:bCs/>
          <w:sz w:val="24"/>
          <w:szCs w:val="24"/>
        </w:rPr>
        <w:t>,</w:t>
      </w:r>
    </w:p>
    <w:p w:rsidR="00564D44" w:rsidRPr="00D857B8" w:rsidRDefault="002C6404" w:rsidP="00D857B8">
      <w:pPr>
        <w:pStyle w:val="Odstavecseseznamem"/>
        <w:numPr>
          <w:ilvl w:val="0"/>
          <w:numId w:val="16"/>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ú</w:t>
      </w:r>
      <w:r w:rsidR="00564D44" w:rsidRPr="00D857B8">
        <w:rPr>
          <w:rFonts w:ascii="Times New Roman" w:hAnsi="Times New Roman" w:cs="Times New Roman"/>
          <w:bCs/>
          <w:sz w:val="24"/>
          <w:szCs w:val="24"/>
        </w:rPr>
        <w:t>čel fungování zdravotní pojišťovny je jiný než u nepodnikatelských účetních jednotek</w:t>
      </w:r>
      <w:r w:rsidRPr="00D857B8">
        <w:rPr>
          <w:rFonts w:ascii="Times New Roman" w:hAnsi="Times New Roman" w:cs="Times New Roman"/>
          <w:bCs/>
          <w:sz w:val="24"/>
          <w:szCs w:val="24"/>
        </w:rPr>
        <w:t>.</w:t>
      </w:r>
    </w:p>
    <w:p w:rsidR="00564D44" w:rsidRPr="00D857B8" w:rsidRDefault="002C6404" w:rsidP="00D857B8">
      <w:pPr>
        <w:pStyle w:val="Odstavecseseznamem"/>
        <w:numPr>
          <w:ilvl w:val="0"/>
          <w:numId w:val="16"/>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m</w:t>
      </w:r>
      <w:r w:rsidR="00564D44" w:rsidRPr="00D857B8">
        <w:rPr>
          <w:rFonts w:ascii="Times New Roman" w:hAnsi="Times New Roman" w:cs="Times New Roman"/>
          <w:bCs/>
          <w:sz w:val="24"/>
          <w:szCs w:val="24"/>
        </w:rPr>
        <w:t>ají zcela odlišný způsob účtování (vyplývající z věcných předpisů)</w:t>
      </w:r>
      <w:r w:rsidRPr="00D857B8">
        <w:rPr>
          <w:rFonts w:ascii="Times New Roman" w:hAnsi="Times New Roman" w:cs="Times New Roman"/>
          <w:bCs/>
          <w:sz w:val="24"/>
          <w:szCs w:val="24"/>
        </w:rPr>
        <w:t xml:space="preserve"> a</w:t>
      </w:r>
    </w:p>
    <w:p w:rsidR="00564D44" w:rsidRPr="00D857B8" w:rsidRDefault="002C6404" w:rsidP="00D857B8">
      <w:pPr>
        <w:pStyle w:val="Odstavecseseznamem"/>
        <w:numPr>
          <w:ilvl w:val="0"/>
          <w:numId w:val="16"/>
        </w:num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ú</w:t>
      </w:r>
      <w:r w:rsidR="00564D44" w:rsidRPr="00D857B8">
        <w:rPr>
          <w:rFonts w:ascii="Times New Roman" w:hAnsi="Times New Roman" w:cs="Times New Roman"/>
          <w:bCs/>
          <w:sz w:val="24"/>
          <w:szCs w:val="24"/>
        </w:rPr>
        <w:t>četní závěrka zdravotních pojišťoven, resp. údaje z ní vstupují do konsolidace státu</w:t>
      </w:r>
      <w:r w:rsidR="00B926C1" w:rsidRPr="00D857B8">
        <w:rPr>
          <w:rFonts w:ascii="Times New Roman" w:hAnsi="Times New Roman" w:cs="Times New Roman"/>
          <w:bCs/>
          <w:sz w:val="24"/>
          <w:szCs w:val="24"/>
        </w:rPr>
        <w:t>.</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Vzhledem k uvedeným důvodům a ke specifi</w:t>
      </w:r>
      <w:r w:rsidR="0009497A" w:rsidRPr="00D857B8">
        <w:rPr>
          <w:rFonts w:ascii="Times New Roman" w:hAnsi="Times New Roman" w:cs="Times New Roman"/>
          <w:bCs/>
          <w:sz w:val="24"/>
          <w:szCs w:val="24"/>
        </w:rPr>
        <w:t>kům</w:t>
      </w:r>
      <w:r w:rsidRPr="00D857B8">
        <w:rPr>
          <w:rFonts w:ascii="Times New Roman" w:hAnsi="Times New Roman" w:cs="Times New Roman"/>
          <w:bCs/>
          <w:sz w:val="24"/>
          <w:szCs w:val="24"/>
        </w:rPr>
        <w:t xml:space="preserve"> zdravotních pojišťoven se navrhuje zachování stávajícího stavu, tj. zachování samostatné vyhlášky pro zdravotní pojišťovny.</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Stávající vyhláška pro zdravotní pojišťovny obsahuje celou řadu odvolávek na ostatní vyhlášky. Tato koncepce se však ukazuje jako kontraproduktivní, zejména z hlediska administrativní zátěže kladené na zpracovatele účetní závěrky, neboť jej nutí seznámit se s ostatními vyhláškami. Přitom, paradoxně, účtování zdravotních pojišťoven probíhá zcela jiným způsobem než u ostatních účetních jednotek.</w:t>
      </w:r>
    </w:p>
    <w:p w:rsidR="00564D44" w:rsidRPr="00D857B8" w:rsidRDefault="00564D44"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Proto se, pokud nedojde k podstatným změnám věcných předpisů regulujících </w:t>
      </w:r>
      <w:r w:rsidR="0067627E" w:rsidRPr="00D857B8">
        <w:rPr>
          <w:rFonts w:ascii="Times New Roman" w:hAnsi="Times New Roman" w:cs="Times New Roman"/>
          <w:bCs/>
          <w:sz w:val="24"/>
          <w:szCs w:val="24"/>
        </w:rPr>
        <w:t xml:space="preserve">veřejné </w:t>
      </w:r>
      <w:r w:rsidRPr="00D857B8">
        <w:rPr>
          <w:rFonts w:ascii="Times New Roman" w:hAnsi="Times New Roman" w:cs="Times New Roman"/>
          <w:bCs/>
          <w:sz w:val="24"/>
          <w:szCs w:val="24"/>
        </w:rPr>
        <w:t xml:space="preserve">zdravotní pojištění, nenavrhuje změna stávajícího stavu. Nová vyhláška by však měla být připravena maximálně přátelským způsobem, a to pro zpracovatele účetní závěrky. </w:t>
      </w:r>
    </w:p>
    <w:p w:rsidR="00B35697" w:rsidRPr="006F229F" w:rsidRDefault="00B35697" w:rsidP="006F229F">
      <w:pPr>
        <w:pStyle w:val="Nadpis2"/>
        <w:keepLines w:val="0"/>
        <w:numPr>
          <w:ilvl w:val="1"/>
          <w:numId w:val="27"/>
        </w:numPr>
        <w:pBdr>
          <w:bottom w:val="single" w:sz="8" w:space="1" w:color="5B9BD5"/>
        </w:pBdr>
        <w:spacing w:before="240" w:after="120" w:line="240" w:lineRule="auto"/>
        <w:ind w:left="792" w:hanging="792"/>
        <w:jc w:val="both"/>
        <w:rPr>
          <w:rFonts w:ascii="Times New Roman" w:eastAsia="Times New Roman" w:hAnsi="Times New Roman" w:cs="Times New Roman"/>
          <w:b/>
          <w:color w:val="140E96"/>
          <w:szCs w:val="24"/>
        </w:rPr>
      </w:pPr>
      <w:r w:rsidRPr="006F229F">
        <w:rPr>
          <w:rFonts w:ascii="Times New Roman" w:eastAsia="Times New Roman" w:hAnsi="Times New Roman" w:cs="Times New Roman"/>
          <w:b/>
          <w:color w:val="140E96"/>
          <w:szCs w:val="24"/>
        </w:rPr>
        <w:t xml:space="preserve">Základní teze vyhlášek veřejného sektoru </w:t>
      </w:r>
    </w:p>
    <w:p w:rsidR="00D12BA8" w:rsidRPr="005D4B78" w:rsidRDefault="00D12BA8" w:rsidP="005D4B78">
      <w:pPr>
        <w:pStyle w:val="Nadpis3"/>
        <w:jc w:val="center"/>
        <w:rPr>
          <w:b w:val="0"/>
          <w:u w:val="single"/>
        </w:rPr>
      </w:pPr>
      <w:r w:rsidRPr="005D4B78">
        <w:rPr>
          <w:b w:val="0"/>
          <w:u w:val="single"/>
        </w:rPr>
        <w:t>Teze vyhlášky</w:t>
      </w:r>
      <w:r w:rsidR="00E477A0" w:rsidRPr="005D4B78">
        <w:rPr>
          <w:b w:val="0"/>
          <w:u w:val="single"/>
        </w:rPr>
        <w:t>,</w:t>
      </w:r>
      <w:r w:rsidRPr="005D4B78">
        <w:rPr>
          <w:b w:val="0"/>
          <w:u w:val="single"/>
        </w:rPr>
        <w:t xml:space="preserve"> kterou se provádějí některá ustanovení zákona o účetnictví pro účetní jednotky veřejného sektoru</w:t>
      </w:r>
      <w:r w:rsidR="00E477A0" w:rsidRPr="005D4B78">
        <w:rPr>
          <w:b w:val="0"/>
          <w:u w:val="single"/>
        </w:rPr>
        <w:t xml:space="preserve"> </w:t>
      </w:r>
      <w:r w:rsidRPr="005D4B78">
        <w:rPr>
          <w:b w:val="0"/>
          <w:u w:val="single"/>
        </w:rPr>
        <w:t xml:space="preserve">k provedení zákona o účetnictví  </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PRVNÍ</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Úvodní ustanovení</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Působnost </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Vymezení předmětu úpravy </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DRUHÁ</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Účetní závěrka</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Stanovení částí účetní závěrky (závazné vzory součástí přílohy k vyhlášce)</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Uspořádání, označování a obsahové vymezení položek aktiv, dluhů, vlastního kapitálu, nákladů, výnosů a položek podrozvahy účetních jednotek veřejného sektoru</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Uspořádání, označování a obsahové vymezení vysvětlují</w:t>
      </w:r>
      <w:r w:rsidR="001B1FEF" w:rsidRPr="00D857B8">
        <w:rPr>
          <w:rFonts w:ascii="Times New Roman" w:hAnsi="Times New Roman" w:cs="Times New Roman"/>
          <w:bCs/>
          <w:sz w:val="24"/>
          <w:szCs w:val="24"/>
        </w:rPr>
        <w:t>cích a doplňujících informací v </w:t>
      </w:r>
      <w:r w:rsidRPr="00D857B8">
        <w:rPr>
          <w:rFonts w:ascii="Times New Roman" w:hAnsi="Times New Roman" w:cs="Times New Roman"/>
          <w:bCs/>
          <w:sz w:val="24"/>
          <w:szCs w:val="24"/>
        </w:rPr>
        <w:t>příloze účetní závěrky účetních jednotek veřejného sektoru</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Stanovení způsobu zveřejňování individuální účetní závěrky účetních jednotek veřejného sektoru a účetních výkazů za Českou republiku</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TŘETÍ</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Některé účetní metody</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Stanovení účetních metod a postupů při změně účetní metody, vybraných postupů účtování, okamžiku uskutečnění účetního případu a pravidel otevírání a uzavírání účtů </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Vzájemná kompenzace položek účetních výkazů účetní závěrky </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Stanovení bližších pravidel pro vykazování prvků vč. stanovení pravidel pro jejich prvotní a následné ocenění za účelem sestavení řádné individuální účetní závěrky a mezitímní individuální účetní závěrky</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ČTVRTÁ</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Vedení účetnictví</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Postup uzavření veřejnoprávní smlouvy za účelem převodu práv a povinností v oblasti účetnictví veřejného sektoru</w:t>
      </w:r>
    </w:p>
    <w:p w:rsidR="00D12BA8" w:rsidRPr="00D857B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Povinná struktura účtového rozvrhu</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PÁTÁ</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Přechodná ustanovení</w:t>
      </w:r>
    </w:p>
    <w:p w:rsidR="00D12BA8" w:rsidRPr="00D857B8" w:rsidRDefault="005D4B78" w:rsidP="00D857B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w:t>
      </w:r>
      <w:r w:rsidR="00D12BA8" w:rsidRPr="00D857B8">
        <w:rPr>
          <w:rFonts w:ascii="Times New Roman" w:hAnsi="Times New Roman" w:cs="Times New Roman"/>
          <w:bCs/>
          <w:sz w:val="24"/>
          <w:szCs w:val="24"/>
        </w:rPr>
        <w:t>Výčet přechodných ustanovení</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ŠESTÁ</w:t>
      </w:r>
    </w:p>
    <w:p w:rsidR="00D12BA8" w:rsidRPr="00D857B8" w:rsidRDefault="00D12BA8"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Účinnost</w:t>
      </w:r>
    </w:p>
    <w:p w:rsidR="00D12BA8" w:rsidRDefault="00D12BA8"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Předpokládaná účinnost dnem……………….</w:t>
      </w:r>
    </w:p>
    <w:p w:rsidR="00CD7A70" w:rsidRPr="00B778B0" w:rsidRDefault="00CD7A70" w:rsidP="00CD7A70">
      <w:pPr>
        <w:pStyle w:val="Nadpis3"/>
        <w:jc w:val="center"/>
        <w:rPr>
          <w:b w:val="0"/>
          <w:u w:val="single"/>
        </w:rPr>
      </w:pPr>
      <w:r w:rsidRPr="00B778B0">
        <w:rPr>
          <w:b w:val="0"/>
          <w:u w:val="single"/>
        </w:rPr>
        <w:t xml:space="preserve">Teze vyhlášky o inventarizaci majetku a závazků k provedení § 133 až 135 zákona o účetnictví </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PRVNÍ</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Obecná ustanovení</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Vymezení předmětu úpravy</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 xml:space="preserve">Vymezení základních pojmů </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DRUHÁ</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Požadavky na organizační zajištění a způsob provedení inventarizace pro účetní jednotky veřejného sektoru</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Stanovení požadavků na organizační zajištění a způsob provedení inventarizace u účetních jednotek veřejného sektoru vč. stanovení minimálních požadavků na vnitřní předpis upravující organizační zajištění a způsob provedení inventarizace</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 xml:space="preserve">Stanovení dalších náležitostí inventarizačního protokolu </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TŘETÍ</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Inventarizace vybraného majetku</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Stanovení předmětu inventarizace vybraného majetku účetních jednotek veřejného sektoru vč. požadavků na organizační zajištění inventarizace, periodicity zjišťování skutečného stavu a způsobu provedení inventarizace u tohoto majetku</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ČTVRTÁ</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Přechodná ustanovení</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Výčet přechodných ustanovení</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PÁTÁ</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Účinnost</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Předpokládaná účinnost dnem……………….</w:t>
      </w:r>
    </w:p>
    <w:p w:rsidR="00CD7A70" w:rsidRPr="00D857B8" w:rsidRDefault="00CD7A70" w:rsidP="00D857B8">
      <w:pPr>
        <w:autoSpaceDE w:val="0"/>
        <w:autoSpaceDN w:val="0"/>
        <w:adjustRightInd w:val="0"/>
        <w:spacing w:after="120" w:line="240" w:lineRule="auto"/>
        <w:jc w:val="both"/>
        <w:rPr>
          <w:rFonts w:ascii="Times New Roman" w:hAnsi="Times New Roman" w:cs="Times New Roman"/>
          <w:bCs/>
          <w:sz w:val="24"/>
          <w:szCs w:val="24"/>
        </w:rPr>
      </w:pPr>
    </w:p>
    <w:p w:rsidR="00E477A0" w:rsidRPr="005D4B78" w:rsidRDefault="00E477A0" w:rsidP="005D4B78">
      <w:pPr>
        <w:pStyle w:val="Nadpis3"/>
        <w:jc w:val="center"/>
        <w:rPr>
          <w:b w:val="0"/>
          <w:u w:val="single"/>
        </w:rPr>
      </w:pPr>
      <w:r w:rsidRPr="005D4B78">
        <w:rPr>
          <w:b w:val="0"/>
          <w:u w:val="single"/>
        </w:rPr>
        <w:t>Teze vyhlášky o podmínkách sestavení řádné konsolidované účetní závěrky České republiky (konsolidační vyhláška státu) k</w:t>
      </w:r>
      <w:r w:rsidR="005D4B78">
        <w:rPr>
          <w:b w:val="0"/>
          <w:u w:val="single"/>
        </w:rPr>
        <w:t> </w:t>
      </w:r>
      <w:r w:rsidRPr="005D4B78">
        <w:rPr>
          <w:b w:val="0"/>
          <w:u w:val="single"/>
        </w:rPr>
        <w:t>provedení zákona</w:t>
      </w:r>
      <w:r w:rsidR="005C5A86" w:rsidRPr="005D4B78">
        <w:rPr>
          <w:b w:val="0"/>
          <w:u w:val="single"/>
        </w:rPr>
        <w:t xml:space="preserve"> o účetnictví</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Povinnosti vyplývající z vyhlášky č. 312/2014 Sb., o podmínkách sestavení účetních výkazů za Českou republiku, jsou přesunuty do zákona o účetnictví včetně vymezení subjektů konsolidace státu. Technické specifikace jsou přesunuty do právního předpisu upravujícího účetní záznamy a jejich předávání do </w:t>
      </w:r>
      <w:r w:rsidR="005C5A86" w:rsidRPr="00D857B8">
        <w:rPr>
          <w:rFonts w:ascii="Times New Roman" w:hAnsi="Times New Roman" w:cs="Times New Roman"/>
          <w:bCs/>
          <w:sz w:val="24"/>
          <w:szCs w:val="24"/>
        </w:rPr>
        <w:t>C</w:t>
      </w:r>
      <w:r w:rsidRPr="00D857B8">
        <w:rPr>
          <w:rFonts w:ascii="Times New Roman" w:hAnsi="Times New Roman" w:cs="Times New Roman"/>
          <w:bCs/>
          <w:sz w:val="24"/>
          <w:szCs w:val="24"/>
        </w:rPr>
        <w:t>entrálního systému účetních informací státu.</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PRVNÍ</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Úvodní ustanovení</w:t>
      </w:r>
    </w:p>
    <w:p w:rsidR="005D4B78" w:rsidRPr="005D4B78" w:rsidRDefault="00E477A0" w:rsidP="00D857B8">
      <w:pPr>
        <w:autoSpaceDE w:val="0"/>
        <w:autoSpaceDN w:val="0"/>
        <w:adjustRightInd w:val="0"/>
        <w:spacing w:after="120" w:line="240" w:lineRule="auto"/>
        <w:jc w:val="both"/>
        <w:rPr>
          <w:rFonts w:ascii="Times New Roman" w:hAnsi="Times New Roman" w:cs="Times New Roman"/>
          <w:bCs/>
          <w:sz w:val="24"/>
          <w:szCs w:val="24"/>
          <w:u w:val="single"/>
        </w:rPr>
      </w:pPr>
      <w:r w:rsidRPr="005D4B78">
        <w:rPr>
          <w:rFonts w:ascii="Times New Roman" w:hAnsi="Times New Roman" w:cs="Times New Roman"/>
          <w:bCs/>
          <w:sz w:val="24"/>
          <w:szCs w:val="24"/>
          <w:u w:val="single"/>
        </w:rPr>
        <w:t>Vymezení předmětu úpravy</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Část původní </w:t>
      </w:r>
      <w:r w:rsidR="001B1FEF" w:rsidRPr="00D857B8">
        <w:rPr>
          <w:rFonts w:ascii="Times New Roman" w:hAnsi="Times New Roman" w:cs="Times New Roman"/>
          <w:bCs/>
          <w:sz w:val="24"/>
          <w:szCs w:val="24"/>
        </w:rPr>
        <w:t xml:space="preserve">problematiky je součástí </w:t>
      </w:r>
      <w:r w:rsidR="001821F8">
        <w:rPr>
          <w:rFonts w:ascii="Times New Roman" w:hAnsi="Times New Roman" w:cs="Times New Roman"/>
          <w:bCs/>
          <w:sz w:val="24"/>
          <w:szCs w:val="24"/>
        </w:rPr>
        <w:t>zákona o účetnictví</w:t>
      </w:r>
      <w:r w:rsidR="001B1FEF" w:rsidRPr="00D857B8">
        <w:rPr>
          <w:rFonts w:ascii="Times New Roman" w:hAnsi="Times New Roman" w:cs="Times New Roman"/>
          <w:bCs/>
          <w:sz w:val="24"/>
          <w:szCs w:val="24"/>
        </w:rPr>
        <w:t xml:space="preserve"> a </w:t>
      </w:r>
      <w:r w:rsidRPr="00D857B8">
        <w:rPr>
          <w:rFonts w:ascii="Times New Roman" w:hAnsi="Times New Roman" w:cs="Times New Roman"/>
          <w:bCs/>
          <w:sz w:val="24"/>
          <w:szCs w:val="24"/>
        </w:rPr>
        <w:t xml:space="preserve">část problematiky bude přesunuta do nové vyhlášky, která nahradí stávající technickou vyhlášku č. 383/2009 Sb. Nová vyhláška se zaměří na výčet subjektů konsolidace státu, na podmínky a způsob sestavení konsolidované účetní závěrky ČR a na obsahové vymezení specifických položek, které nebudou upraveny v nové prováděcí vyhlášce k </w:t>
      </w:r>
      <w:r w:rsidR="001821F8">
        <w:rPr>
          <w:rFonts w:ascii="Times New Roman" w:hAnsi="Times New Roman" w:cs="Times New Roman"/>
          <w:bCs/>
          <w:sz w:val="24"/>
          <w:szCs w:val="24"/>
        </w:rPr>
        <w:t>zákonu o účetnictví</w:t>
      </w:r>
      <w:r w:rsidRPr="00D857B8">
        <w:rPr>
          <w:rFonts w:ascii="Times New Roman" w:hAnsi="Times New Roman" w:cs="Times New Roman"/>
          <w:bCs/>
          <w:sz w:val="24"/>
          <w:szCs w:val="24"/>
        </w:rPr>
        <w:t xml:space="preserve"> o vedení účetnictví účetních jednotek veřejného sektoru.</w:t>
      </w:r>
    </w:p>
    <w:p w:rsidR="005D4B78" w:rsidRDefault="005D4B78" w:rsidP="00D857B8">
      <w:pPr>
        <w:autoSpaceDE w:val="0"/>
        <w:autoSpaceDN w:val="0"/>
        <w:adjustRightInd w:val="0"/>
        <w:spacing w:after="120" w:line="240" w:lineRule="auto"/>
        <w:jc w:val="both"/>
        <w:rPr>
          <w:rFonts w:ascii="Times New Roman" w:hAnsi="Times New Roman" w:cs="Times New Roman"/>
          <w:bCs/>
          <w:sz w:val="24"/>
          <w:szCs w:val="24"/>
        </w:rPr>
      </w:pPr>
      <w:r w:rsidRPr="005D4B78">
        <w:rPr>
          <w:rFonts w:ascii="Times New Roman" w:hAnsi="Times New Roman" w:cs="Times New Roman"/>
          <w:bCs/>
          <w:sz w:val="24"/>
          <w:szCs w:val="24"/>
          <w:u w:val="single"/>
        </w:rPr>
        <w:t>Působnost:</w:t>
      </w:r>
      <w:r>
        <w:rPr>
          <w:rFonts w:ascii="Times New Roman" w:hAnsi="Times New Roman" w:cs="Times New Roman"/>
          <w:bCs/>
          <w:sz w:val="24"/>
          <w:szCs w:val="24"/>
        </w:rPr>
        <w:t xml:space="preserve"> </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Formulační úprava.</w:t>
      </w:r>
    </w:p>
    <w:p w:rsidR="005D4B7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5D4B78">
        <w:rPr>
          <w:rFonts w:ascii="Times New Roman" w:hAnsi="Times New Roman" w:cs="Times New Roman"/>
          <w:bCs/>
          <w:sz w:val="24"/>
          <w:szCs w:val="24"/>
          <w:u w:val="single"/>
        </w:rPr>
        <w:t>Vymezení základních pojmů.</w:t>
      </w:r>
      <w:r w:rsidRPr="00D857B8">
        <w:rPr>
          <w:rFonts w:ascii="Times New Roman" w:hAnsi="Times New Roman" w:cs="Times New Roman"/>
          <w:bCs/>
          <w:sz w:val="24"/>
          <w:szCs w:val="24"/>
        </w:rPr>
        <w:t xml:space="preserve"> </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Vymezení většiny základních pojmů je uvedeno v </w:t>
      </w:r>
      <w:r w:rsidR="001821F8">
        <w:rPr>
          <w:rFonts w:ascii="Times New Roman" w:hAnsi="Times New Roman" w:cs="Times New Roman"/>
          <w:bCs/>
          <w:sz w:val="24"/>
          <w:szCs w:val="24"/>
        </w:rPr>
        <w:t>zákoně o účetnictví</w:t>
      </w:r>
      <w:r w:rsidRPr="00D857B8">
        <w:rPr>
          <w:rFonts w:ascii="Times New Roman" w:hAnsi="Times New Roman" w:cs="Times New Roman"/>
          <w:bCs/>
          <w:sz w:val="24"/>
          <w:szCs w:val="24"/>
        </w:rPr>
        <w:t>. V navrhovaném textu jsou uvedeny pouze základní pojmy pro potřeby konsolidační vyhlášku státu.</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DRUHÁ</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Výčet subjektů konsolidace státu</w:t>
      </w:r>
    </w:p>
    <w:p w:rsidR="005D4B78" w:rsidRPr="005D4B78" w:rsidRDefault="00E477A0" w:rsidP="00D857B8">
      <w:pPr>
        <w:autoSpaceDE w:val="0"/>
        <w:autoSpaceDN w:val="0"/>
        <w:adjustRightInd w:val="0"/>
        <w:spacing w:after="120" w:line="240" w:lineRule="auto"/>
        <w:jc w:val="both"/>
        <w:rPr>
          <w:rFonts w:ascii="Times New Roman" w:hAnsi="Times New Roman" w:cs="Times New Roman"/>
          <w:bCs/>
          <w:sz w:val="24"/>
          <w:szCs w:val="24"/>
          <w:u w:val="single"/>
        </w:rPr>
      </w:pPr>
      <w:r w:rsidRPr="005D4B78">
        <w:rPr>
          <w:rFonts w:ascii="Times New Roman" w:hAnsi="Times New Roman" w:cs="Times New Roman"/>
          <w:bCs/>
          <w:sz w:val="24"/>
          <w:szCs w:val="24"/>
          <w:u w:val="single"/>
        </w:rPr>
        <w:t xml:space="preserve">Sestavení výčtu subjektů konsolidace státu. </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S ohledem na přesunutí významné části této problematiky do </w:t>
      </w:r>
      <w:r w:rsidR="001821F8">
        <w:rPr>
          <w:rFonts w:ascii="Times New Roman" w:hAnsi="Times New Roman" w:cs="Times New Roman"/>
          <w:bCs/>
          <w:sz w:val="24"/>
          <w:szCs w:val="24"/>
        </w:rPr>
        <w:t>zákona o účetnictví</w:t>
      </w:r>
      <w:r w:rsidRPr="00D857B8">
        <w:rPr>
          <w:rFonts w:ascii="Times New Roman" w:hAnsi="Times New Roman" w:cs="Times New Roman"/>
          <w:bCs/>
          <w:sz w:val="24"/>
          <w:szCs w:val="24"/>
        </w:rPr>
        <w:t xml:space="preserve"> obsahuje tato část pouze procesní postupy.</w:t>
      </w:r>
    </w:p>
    <w:p w:rsidR="005D4B78" w:rsidRPr="005D4B78" w:rsidRDefault="00E477A0" w:rsidP="00D857B8">
      <w:pPr>
        <w:autoSpaceDE w:val="0"/>
        <w:autoSpaceDN w:val="0"/>
        <w:adjustRightInd w:val="0"/>
        <w:spacing w:after="120" w:line="240" w:lineRule="auto"/>
        <w:jc w:val="both"/>
        <w:rPr>
          <w:rFonts w:ascii="Times New Roman" w:hAnsi="Times New Roman" w:cs="Times New Roman"/>
          <w:bCs/>
          <w:sz w:val="24"/>
          <w:szCs w:val="24"/>
          <w:u w:val="single"/>
        </w:rPr>
      </w:pPr>
      <w:r w:rsidRPr="005D4B78">
        <w:rPr>
          <w:rFonts w:ascii="Times New Roman" w:hAnsi="Times New Roman" w:cs="Times New Roman"/>
          <w:bCs/>
          <w:sz w:val="24"/>
          <w:szCs w:val="24"/>
          <w:u w:val="single"/>
        </w:rPr>
        <w:t>Stanovení kritéria významnosti pro zahrnutí do výčtu subjektů konsolidace</w:t>
      </w:r>
      <w:r w:rsidR="001B1FEF" w:rsidRPr="005D4B78">
        <w:rPr>
          <w:rFonts w:ascii="Times New Roman" w:hAnsi="Times New Roman" w:cs="Times New Roman"/>
          <w:bCs/>
          <w:sz w:val="24"/>
          <w:szCs w:val="24"/>
          <w:u w:val="single"/>
        </w:rPr>
        <w:t xml:space="preserve"> státu. </w:t>
      </w:r>
    </w:p>
    <w:p w:rsidR="00E477A0" w:rsidRPr="00D857B8" w:rsidRDefault="001B1FEF"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 </w:t>
      </w:r>
      <w:r w:rsidR="00E477A0" w:rsidRPr="00D857B8">
        <w:rPr>
          <w:rFonts w:ascii="Times New Roman" w:hAnsi="Times New Roman" w:cs="Times New Roman"/>
          <w:bCs/>
          <w:sz w:val="24"/>
          <w:szCs w:val="24"/>
        </w:rPr>
        <w:t xml:space="preserve">souladu se zmocněním v </w:t>
      </w:r>
      <w:r w:rsidR="001821F8">
        <w:rPr>
          <w:rFonts w:ascii="Times New Roman" w:hAnsi="Times New Roman" w:cs="Times New Roman"/>
          <w:bCs/>
          <w:sz w:val="24"/>
          <w:szCs w:val="24"/>
        </w:rPr>
        <w:t>zákoně o účetnictví</w:t>
      </w:r>
      <w:r w:rsidR="00E477A0" w:rsidRPr="00D857B8">
        <w:rPr>
          <w:rFonts w:ascii="Times New Roman" w:hAnsi="Times New Roman" w:cs="Times New Roman"/>
          <w:bCs/>
          <w:sz w:val="24"/>
          <w:szCs w:val="24"/>
        </w:rPr>
        <w:t xml:space="preserve"> jsou upravena kritéria významnosti. Dochází ke zvýšení hodnot kritéria významnosti. Cílem je vyjmout ze subjektů konsolidace státu účetní jednotky s finančně méně významným objemem majetku a závazků, nákladů a výnosů, a to v zájmu snížení jejich administrativní zátěže.</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TŘETÍ</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 xml:space="preserve">Podmínky a způsob sestavení řádné konsolidované účetní závěrky České republiky </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Forma, způsob, rozsah a termíny sestavování řádné konsolidované účetní závěrky České republiky a její zveřejňování (odkaz na údaje poskytované účetními jednotkami do </w:t>
      </w:r>
      <w:r w:rsidR="005C5A86" w:rsidRPr="00D857B8">
        <w:rPr>
          <w:rFonts w:ascii="Times New Roman" w:hAnsi="Times New Roman" w:cs="Times New Roman"/>
          <w:bCs/>
          <w:sz w:val="24"/>
          <w:szCs w:val="24"/>
        </w:rPr>
        <w:t>Centrálního systému účetních informací státu</w:t>
      </w:r>
      <w:r w:rsidR="005C5A86" w:rsidRPr="00D857B8" w:rsidDel="005C5A86">
        <w:rPr>
          <w:rFonts w:ascii="Times New Roman" w:hAnsi="Times New Roman" w:cs="Times New Roman"/>
          <w:bCs/>
          <w:sz w:val="24"/>
          <w:szCs w:val="24"/>
        </w:rPr>
        <w:t xml:space="preserve"> </w:t>
      </w:r>
      <w:r w:rsidRPr="00D857B8">
        <w:rPr>
          <w:rFonts w:ascii="Times New Roman" w:hAnsi="Times New Roman" w:cs="Times New Roman"/>
          <w:bCs/>
          <w:sz w:val="24"/>
          <w:szCs w:val="24"/>
        </w:rPr>
        <w:t>podle technické vyhlášky)</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Způsob uplatnění zjednodušení metody plné konsolidace a metody plné konsolidace.</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Způsob promítnutí účetních informací o entitách výkaznictví státu pod společným vlivem a přidružených entitách výkaznictví státu v řádné konsolidované účetní závěrce České republiky</w:t>
      </w:r>
    </w:p>
    <w:p w:rsidR="00E477A0" w:rsidRPr="005D4B78" w:rsidRDefault="00E477A0" w:rsidP="00D857B8">
      <w:pPr>
        <w:autoSpaceDE w:val="0"/>
        <w:autoSpaceDN w:val="0"/>
        <w:adjustRightInd w:val="0"/>
        <w:spacing w:after="120" w:line="240" w:lineRule="auto"/>
        <w:jc w:val="both"/>
        <w:rPr>
          <w:rFonts w:ascii="Times New Roman" w:hAnsi="Times New Roman" w:cs="Times New Roman"/>
          <w:bCs/>
          <w:sz w:val="24"/>
          <w:szCs w:val="24"/>
          <w:u w:val="single"/>
        </w:rPr>
      </w:pPr>
      <w:r w:rsidRPr="005D4B78">
        <w:rPr>
          <w:rFonts w:ascii="Times New Roman" w:hAnsi="Times New Roman" w:cs="Times New Roman"/>
          <w:bCs/>
          <w:sz w:val="24"/>
          <w:szCs w:val="24"/>
          <w:u w:val="single"/>
        </w:rPr>
        <w:t>Vyloučení vzájemných vztahů</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Úprava konsolidační vyhlášky se značně zjednodušuje s ohledem na přesun části problematiky do </w:t>
      </w:r>
      <w:r w:rsidR="001821F8">
        <w:rPr>
          <w:rFonts w:ascii="Times New Roman" w:hAnsi="Times New Roman" w:cs="Times New Roman"/>
          <w:bCs/>
          <w:sz w:val="24"/>
          <w:szCs w:val="24"/>
        </w:rPr>
        <w:t>zákona o účetnictví</w:t>
      </w:r>
      <w:r w:rsidRPr="00D857B8">
        <w:rPr>
          <w:rFonts w:ascii="Times New Roman" w:hAnsi="Times New Roman" w:cs="Times New Roman"/>
          <w:bCs/>
          <w:sz w:val="24"/>
          <w:szCs w:val="24"/>
        </w:rPr>
        <w:t xml:space="preserve"> a technické vyhlášky. Řeší pouze sestavení konsolidované účetní závěrky ČR, přičemž právní úprava zpracování podkladů subjekty konsolidace státu se přesouvá do technické vyhlášky. </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ČTVRTÁ</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Obsahové vymezení některých položek účetních výkazů tvořících řádnou konsolidovanou účetní závěrku České republiky</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Obecná ustanovení k řádné konsolidované účetní závěrce České republiky (odkaz na ustanovení právního předpisu provádějícího ustanovení zákona o účetnictví pro účetní jednotky veřejného sektoru).</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Obsahové vymezení některých položek konsolidované rozvahy České republiky. Uspořádání a označování položek tohoto účetního výkazu bude přílohou vyhlášky.</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Obsahové vymezení některých položek konsolidovaného výkazu zisku a ztráty České republiky. Uspořádání a označování položek tohoto účetního výkazu bude přílohou vyhlášky.</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Obsahové vymezení některých položek přílohy ke konsolidované účetní závěrce České republiky. </w:t>
      </w:r>
    </w:p>
    <w:p w:rsidR="00E477A0"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Vymezení položek konsolidované účetní závěrky ČR do značné míry vychází z vymezení položek účetní závěrky účetníc</w:t>
      </w:r>
      <w:r w:rsidR="001B1FEF" w:rsidRPr="00D857B8">
        <w:rPr>
          <w:rFonts w:ascii="Times New Roman" w:hAnsi="Times New Roman" w:cs="Times New Roman"/>
          <w:bCs/>
          <w:sz w:val="24"/>
          <w:szCs w:val="24"/>
        </w:rPr>
        <w:t>h jednotek veřejného sektoru. V </w:t>
      </w:r>
      <w:r w:rsidRPr="00D857B8">
        <w:rPr>
          <w:rFonts w:ascii="Times New Roman" w:hAnsi="Times New Roman" w:cs="Times New Roman"/>
          <w:bCs/>
          <w:sz w:val="24"/>
          <w:szCs w:val="24"/>
        </w:rPr>
        <w:t>konsolidační vyhlášce zůstávají vymezeny pouze specifické položky pro sestavení konsolidované účetní závěrky ČR. Jedná se například o vymezení konsolidačního rozdílu, menšinových podílů atd.</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PÁTÁ</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Účinnost</w:t>
      </w:r>
    </w:p>
    <w:p w:rsidR="00D12BA8" w:rsidRPr="00D857B8" w:rsidRDefault="00E477A0" w:rsidP="00D857B8">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Předpokládaná účinnost dnem …</w:t>
      </w:r>
    </w:p>
    <w:p w:rsidR="00CD7A70" w:rsidRPr="00B778B0" w:rsidRDefault="00CD7A70" w:rsidP="00CD7A70">
      <w:pPr>
        <w:pStyle w:val="Nadpis3"/>
        <w:jc w:val="center"/>
        <w:rPr>
          <w:b w:val="0"/>
          <w:u w:val="single"/>
        </w:rPr>
      </w:pPr>
      <w:r w:rsidRPr="00B778B0">
        <w:rPr>
          <w:b w:val="0"/>
          <w:u w:val="single"/>
        </w:rPr>
        <w:t>Teze vyhlášky o účetních záznamech v technické formě účetních jednotek veřejného sektoru a jejich předávání do centrálního systému účetních informací státu a o požadavcích na technické a smíšené formy ú</w:t>
      </w:r>
      <w:r>
        <w:rPr>
          <w:b w:val="0"/>
          <w:u w:val="single"/>
        </w:rPr>
        <w:t>četních záznamů k provedení § 93 odst. 2 a § 94 odst. 3</w:t>
      </w:r>
      <w:r w:rsidRPr="00B778B0">
        <w:rPr>
          <w:b w:val="0"/>
          <w:u w:val="single"/>
        </w:rPr>
        <w:t xml:space="preserve"> zákona o účetnictví ve znění pozdějších předpisů</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PRVNÍ</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Obecná ustanovení</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Vymezení předmětu úpravy</w:t>
      </w:r>
    </w:p>
    <w:p w:rsidR="00CD7A70" w:rsidRPr="005D4B7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5D4B78">
        <w:rPr>
          <w:rFonts w:ascii="Times New Roman" w:hAnsi="Times New Roman" w:cs="Times New Roman"/>
          <w:bCs/>
          <w:sz w:val="24"/>
          <w:szCs w:val="24"/>
        </w:rPr>
        <w:t xml:space="preserve">Základní pojmy </w:t>
      </w:r>
    </w:p>
    <w:p w:rsidR="00CD7A70" w:rsidRPr="00D857B8" w:rsidRDefault="00CD7A70" w:rsidP="00CD7A70">
      <w:pPr>
        <w:keepNext/>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DRUHÁ</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Pravidla pro formát, strukturu, přenos a zabezpečení účetních záznamů v technické formě subjektů konsolidace státu a rozsah a četnost předávání těchto účetních záznamů</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Stanovení požadavků na průkaznost, formát, strukturu, přenos, zabezpečení a úschovu jednotlivých forem účetních záznamů předávaných subjekty konsolidace státu do Centrálního systému účetních informací státu</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Stanovení rozsahu, způsobu a četnosti předávání účetních záznamů do Centrálního systému účetních informací státu </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TŘETÍ</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Předávání finančních a vybraných údajů</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w:t>
      </w:r>
      <w:r w:rsidRPr="00D857B8">
        <w:rPr>
          <w:rFonts w:ascii="Times New Roman" w:hAnsi="Times New Roman" w:cs="Times New Roman"/>
          <w:bCs/>
          <w:sz w:val="24"/>
          <w:szCs w:val="24"/>
        </w:rPr>
        <w:t>Výčet účetních jednotek veřejného sektoru majících povinnost předkládat finanční údaje pro účely monitorování a řízení veřejných financí</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Stanovení formátu, struktury, přenosu, zabezpečení, rozsahu, četnosti a termínů pro předávání finančních údajů </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ČTVRTÁ</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Požadavky pro technické a smíšené formy účetních záznamů</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Stanovení požadavků na technické a smíšené formy účetních záznamů a požadavků na převod mezi jednotlivými formami účetních záznamů </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PÁTÁ</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Přechodná ustanovení</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 xml:space="preserve">Výčet přechodných ustanovení </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ŠESTÁ</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Účinnost</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Předpokládaná účinnost dnem……………….</w:t>
      </w:r>
    </w:p>
    <w:p w:rsidR="00CD7A70" w:rsidRPr="00B778B0" w:rsidRDefault="00CD7A70" w:rsidP="00CD7A70">
      <w:pPr>
        <w:pStyle w:val="Nadpis3"/>
        <w:jc w:val="center"/>
        <w:rPr>
          <w:b w:val="0"/>
          <w:u w:val="single"/>
        </w:rPr>
      </w:pPr>
      <w:r w:rsidRPr="00B778B0">
        <w:rPr>
          <w:b w:val="0"/>
          <w:u w:val="single"/>
        </w:rPr>
        <w:t xml:space="preserve">Teze vyhlášky o požadavcích na schvalování účetních závěrek účetních jednotek veřejného sektoru k provedení </w:t>
      </w:r>
      <w:r>
        <w:rPr>
          <w:b w:val="0"/>
          <w:u w:val="single"/>
        </w:rPr>
        <w:t xml:space="preserve">§ 82 odst. 4 </w:t>
      </w:r>
      <w:r w:rsidRPr="00B778B0">
        <w:rPr>
          <w:b w:val="0"/>
          <w:u w:val="single"/>
        </w:rPr>
        <w:t>zákona o účetnictví</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PRVNÍ</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Obecná ustanovení</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 xml:space="preserve">Působnost </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Vymezení předmětu úpravy</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Vymezení základních pojmů</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DRUHÁ</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Organizace schvalování účetní závěrky</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Stanovení požadavků na organizaci schvalování účetní závěrky schvalujícím orgánem a schvalující účetní jednotkou vč. stanovení způsobu nápravy nedostatků při neschválení účetní závěrky a náležitostí protoko</w:t>
      </w:r>
      <w:r>
        <w:rPr>
          <w:rFonts w:ascii="Times New Roman" w:hAnsi="Times New Roman" w:cs="Times New Roman"/>
          <w:bCs/>
          <w:sz w:val="24"/>
          <w:szCs w:val="24"/>
        </w:rPr>
        <w:t>lu o schvalování účetní závěrky.</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TŘETÍ</w:t>
      </w:r>
    </w:p>
    <w:p w:rsidR="00CD7A70" w:rsidRPr="00D857B8" w:rsidRDefault="00CD7A70" w:rsidP="00CD7A70">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Společná a přechodná ustanovení</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 xml:space="preserve">Společná ustanovení o způsobu stanovení termínů a dalších činností související se schvalováním účetní závěrky </w:t>
      </w:r>
    </w:p>
    <w:p w:rsidR="00CD7A70" w:rsidRPr="00B778B0"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B778B0">
        <w:rPr>
          <w:rFonts w:ascii="Times New Roman" w:hAnsi="Times New Roman" w:cs="Times New Roman"/>
          <w:bCs/>
          <w:sz w:val="24"/>
          <w:szCs w:val="24"/>
        </w:rPr>
        <w:t>Výčet přechodných ustanovení</w:t>
      </w:r>
    </w:p>
    <w:p w:rsidR="00CD7A70" w:rsidRPr="00D857B8" w:rsidRDefault="00CD7A70" w:rsidP="00CD7A70">
      <w:pPr>
        <w:keepNext/>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ŠESTÁ</w:t>
      </w:r>
    </w:p>
    <w:p w:rsidR="00CD7A70" w:rsidRPr="00D857B8" w:rsidRDefault="00CD7A70" w:rsidP="00CD7A70">
      <w:pPr>
        <w:keepNext/>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Účinnost</w:t>
      </w:r>
    </w:p>
    <w:p w:rsidR="00CD7A70" w:rsidRPr="00D857B8" w:rsidRDefault="00CD7A70" w:rsidP="00CD7A70">
      <w:pPr>
        <w:autoSpaceDE w:val="0"/>
        <w:autoSpaceDN w:val="0"/>
        <w:adjustRightInd w:val="0"/>
        <w:spacing w:after="120" w:line="240" w:lineRule="auto"/>
        <w:jc w:val="both"/>
        <w:rPr>
          <w:rFonts w:ascii="Times New Roman" w:hAnsi="Times New Roman" w:cs="Times New Roman"/>
          <w:bCs/>
          <w:sz w:val="24"/>
          <w:szCs w:val="24"/>
        </w:rPr>
      </w:pPr>
      <w:r w:rsidRPr="00D857B8">
        <w:rPr>
          <w:rFonts w:ascii="Times New Roman" w:hAnsi="Times New Roman" w:cs="Times New Roman"/>
          <w:bCs/>
          <w:sz w:val="24"/>
          <w:szCs w:val="24"/>
        </w:rPr>
        <w:t>Předpokládaná účinnost dnem……………….</w:t>
      </w:r>
    </w:p>
    <w:p w:rsidR="00E477A0" w:rsidRPr="005D4B78" w:rsidRDefault="00E477A0" w:rsidP="005D4B78">
      <w:pPr>
        <w:pStyle w:val="Nadpis3"/>
        <w:jc w:val="center"/>
        <w:rPr>
          <w:b w:val="0"/>
          <w:u w:val="single"/>
        </w:rPr>
      </w:pPr>
      <w:r w:rsidRPr="005D4B78">
        <w:rPr>
          <w:b w:val="0"/>
          <w:u w:val="single"/>
        </w:rPr>
        <w:t>Teze vyhlášky o přenesení práv a povinností za vedení účetnictví pro některé účetní jednotky veřejného sektoru</w:t>
      </w:r>
      <w:r w:rsidR="00D57A90" w:rsidRPr="005D4B78">
        <w:rPr>
          <w:b w:val="0"/>
          <w:u w:val="single"/>
        </w:rPr>
        <w:t xml:space="preserve"> </w:t>
      </w:r>
      <w:r w:rsidRPr="005D4B78">
        <w:rPr>
          <w:b w:val="0"/>
          <w:u w:val="single"/>
        </w:rPr>
        <w:t xml:space="preserve">k provedení § 29 zákona o účetnictví </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PRVNÍ</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Obecná ustanovení</w:t>
      </w:r>
    </w:p>
    <w:p w:rsidR="00E477A0" w:rsidRPr="005D4B78" w:rsidRDefault="00E477A0" w:rsidP="005D4B78">
      <w:pPr>
        <w:spacing w:after="120" w:line="240" w:lineRule="auto"/>
        <w:rPr>
          <w:rFonts w:ascii="Times New Roman" w:hAnsi="Times New Roman" w:cs="Times New Roman"/>
          <w:bCs/>
          <w:sz w:val="24"/>
          <w:szCs w:val="24"/>
        </w:rPr>
      </w:pPr>
      <w:r w:rsidRPr="005D4B78">
        <w:rPr>
          <w:rFonts w:ascii="Times New Roman" w:hAnsi="Times New Roman" w:cs="Times New Roman"/>
          <w:bCs/>
          <w:sz w:val="24"/>
          <w:szCs w:val="24"/>
        </w:rPr>
        <w:t>Vymezení předmětu úpravy</w:t>
      </w:r>
    </w:p>
    <w:p w:rsidR="00E477A0" w:rsidRPr="005D4B78" w:rsidRDefault="00E477A0" w:rsidP="005D4B78">
      <w:pPr>
        <w:spacing w:after="120" w:line="240" w:lineRule="auto"/>
        <w:rPr>
          <w:rFonts w:ascii="Times New Roman" w:hAnsi="Times New Roman" w:cs="Times New Roman"/>
          <w:bCs/>
          <w:sz w:val="24"/>
          <w:szCs w:val="24"/>
        </w:rPr>
      </w:pPr>
      <w:r w:rsidRPr="005D4B78">
        <w:rPr>
          <w:rFonts w:ascii="Times New Roman" w:hAnsi="Times New Roman" w:cs="Times New Roman"/>
          <w:bCs/>
          <w:sz w:val="24"/>
          <w:szCs w:val="24"/>
        </w:rPr>
        <w:t xml:space="preserve">Vymezení základních pojmů </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DRUHÁ</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Požadavky na obsah veřejnoprávní smlouvy</w:t>
      </w:r>
    </w:p>
    <w:p w:rsidR="00E477A0" w:rsidRPr="005D4B78" w:rsidRDefault="00E477A0" w:rsidP="005D4B78">
      <w:pPr>
        <w:spacing w:after="120" w:line="240" w:lineRule="auto"/>
        <w:rPr>
          <w:rFonts w:ascii="Times New Roman" w:hAnsi="Times New Roman" w:cs="Times New Roman"/>
          <w:bCs/>
          <w:sz w:val="24"/>
          <w:szCs w:val="24"/>
        </w:rPr>
      </w:pPr>
      <w:r w:rsidRPr="005D4B78">
        <w:rPr>
          <w:rFonts w:ascii="Times New Roman" w:hAnsi="Times New Roman" w:cs="Times New Roman"/>
          <w:bCs/>
          <w:sz w:val="24"/>
          <w:szCs w:val="24"/>
        </w:rPr>
        <w:t>Stanovení práv a povinností u některých účetních jednotek veřejného sektoru vč. stanovení minimálních požadavků na vnitřní předpis upravující organizační za</w:t>
      </w:r>
      <w:r w:rsidR="001B1FEF" w:rsidRPr="005D4B78">
        <w:rPr>
          <w:rFonts w:ascii="Times New Roman" w:hAnsi="Times New Roman" w:cs="Times New Roman"/>
          <w:bCs/>
          <w:sz w:val="24"/>
          <w:szCs w:val="24"/>
        </w:rPr>
        <w:t>jištění a </w:t>
      </w:r>
      <w:r w:rsidRPr="005D4B78">
        <w:rPr>
          <w:rFonts w:ascii="Times New Roman" w:hAnsi="Times New Roman" w:cs="Times New Roman"/>
          <w:bCs/>
          <w:sz w:val="24"/>
          <w:szCs w:val="24"/>
        </w:rPr>
        <w:t>způsob převedení práv a povinností spojených s vedením účetnictví</w:t>
      </w:r>
    </w:p>
    <w:p w:rsidR="00E477A0" w:rsidRPr="005D4B78" w:rsidRDefault="00E477A0" w:rsidP="005D4B78">
      <w:pPr>
        <w:spacing w:after="120" w:line="240" w:lineRule="auto"/>
        <w:rPr>
          <w:rFonts w:ascii="Times New Roman" w:hAnsi="Times New Roman" w:cs="Times New Roman"/>
          <w:bCs/>
          <w:sz w:val="24"/>
          <w:szCs w:val="24"/>
        </w:rPr>
      </w:pPr>
      <w:r w:rsidRPr="005D4B78">
        <w:rPr>
          <w:rFonts w:ascii="Times New Roman" w:hAnsi="Times New Roman" w:cs="Times New Roman"/>
          <w:bCs/>
          <w:sz w:val="24"/>
          <w:szCs w:val="24"/>
        </w:rPr>
        <w:t xml:space="preserve">Stanovení dalších náležitostí </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TŘETÍ</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Přechodná ustanovení</w:t>
      </w:r>
    </w:p>
    <w:p w:rsidR="00E477A0" w:rsidRPr="00D857B8" w:rsidRDefault="00E477A0" w:rsidP="005D4B78">
      <w:pPr>
        <w:pStyle w:val="Odstavecseseznamem"/>
        <w:spacing w:after="120" w:line="240" w:lineRule="auto"/>
        <w:ind w:left="714"/>
        <w:contextualSpacing w:val="0"/>
        <w:rPr>
          <w:rFonts w:ascii="Times New Roman" w:hAnsi="Times New Roman" w:cs="Times New Roman"/>
          <w:bCs/>
          <w:sz w:val="24"/>
          <w:szCs w:val="24"/>
        </w:rPr>
      </w:pPr>
      <w:r w:rsidRPr="00D857B8">
        <w:rPr>
          <w:rFonts w:ascii="Times New Roman" w:hAnsi="Times New Roman" w:cs="Times New Roman"/>
          <w:bCs/>
          <w:sz w:val="24"/>
          <w:szCs w:val="24"/>
        </w:rPr>
        <w:t>Výčet přechodných ustanovení</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ČÁST ČTVRTÁ</w:t>
      </w:r>
    </w:p>
    <w:p w:rsidR="00E477A0" w:rsidRPr="00D857B8" w:rsidRDefault="00E477A0" w:rsidP="00D857B8">
      <w:pPr>
        <w:autoSpaceDE w:val="0"/>
        <w:autoSpaceDN w:val="0"/>
        <w:adjustRightInd w:val="0"/>
        <w:spacing w:after="120" w:line="240" w:lineRule="auto"/>
        <w:jc w:val="center"/>
        <w:rPr>
          <w:rFonts w:ascii="Times New Roman" w:hAnsi="Times New Roman" w:cs="Times New Roman"/>
          <w:b/>
          <w:bCs/>
          <w:sz w:val="24"/>
          <w:szCs w:val="24"/>
        </w:rPr>
      </w:pPr>
      <w:r w:rsidRPr="00D857B8">
        <w:rPr>
          <w:rFonts w:ascii="Times New Roman" w:hAnsi="Times New Roman" w:cs="Times New Roman"/>
          <w:b/>
          <w:bCs/>
          <w:sz w:val="24"/>
          <w:szCs w:val="24"/>
        </w:rPr>
        <w:t>Účinnost</w:t>
      </w:r>
    </w:p>
    <w:p w:rsidR="005C3018" w:rsidRPr="00D857B8" w:rsidRDefault="00E477A0" w:rsidP="00D857B8">
      <w:pPr>
        <w:pStyle w:val="Textbodu"/>
        <w:tabs>
          <w:tab w:val="clear" w:pos="851"/>
        </w:tabs>
        <w:spacing w:before="0" w:after="120"/>
        <w:ind w:left="0" w:firstLine="0"/>
        <w:outlineLvl w:val="9"/>
      </w:pPr>
      <w:r w:rsidRPr="00D857B8">
        <w:t>Předpokládaná účinnost dnem……………….</w:t>
      </w:r>
    </w:p>
    <w:p w:rsidR="00C262CD" w:rsidRPr="00D857B8" w:rsidRDefault="00C262CD" w:rsidP="001821F8">
      <w:pPr>
        <w:spacing w:after="120" w:line="240" w:lineRule="auto"/>
        <w:rPr>
          <w:b/>
        </w:rPr>
      </w:pPr>
    </w:p>
    <w:sectPr w:rsidR="00C262CD" w:rsidRPr="00D857B8" w:rsidSect="00705BC6">
      <w:headerReference w:type="default" r:id="rId16"/>
      <w:footerReference w:type="default" r:id="rId17"/>
      <w:headerReference w:type="firs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AEE" w:rsidRDefault="00602AEE" w:rsidP="00903839">
      <w:pPr>
        <w:spacing w:after="0" w:line="240" w:lineRule="auto"/>
      </w:pPr>
      <w:r>
        <w:separator/>
      </w:r>
    </w:p>
  </w:endnote>
  <w:endnote w:type="continuationSeparator" w:id="0">
    <w:p w:rsidR="00602AEE" w:rsidRDefault="00602AEE" w:rsidP="0090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002857"/>
      <w:docPartObj>
        <w:docPartGallery w:val="Page Numbers (Bottom of Page)"/>
        <w:docPartUnique/>
      </w:docPartObj>
    </w:sdtPr>
    <w:sdtEndPr>
      <w:rPr>
        <w:rFonts w:ascii="Times New Roman" w:hAnsi="Times New Roman" w:cs="Times New Roman"/>
      </w:rPr>
    </w:sdtEndPr>
    <w:sdtContent>
      <w:p w:rsidR="00E25DD6" w:rsidRPr="00705BC6" w:rsidRDefault="00E25DD6" w:rsidP="009F5929">
        <w:pPr>
          <w:pStyle w:val="Zpat"/>
          <w:jc w:val="center"/>
          <w:rPr>
            <w:rFonts w:ascii="Times New Roman" w:hAnsi="Times New Roman" w:cs="Times New Roman"/>
          </w:rPr>
        </w:pPr>
        <w:r w:rsidRPr="00705BC6">
          <w:rPr>
            <w:rFonts w:ascii="Times New Roman" w:hAnsi="Times New Roman" w:cs="Times New Roman"/>
          </w:rPr>
          <w:t>-</w:t>
        </w:r>
        <w:r w:rsidRPr="00705BC6">
          <w:rPr>
            <w:rFonts w:ascii="Times New Roman" w:hAnsi="Times New Roman" w:cs="Times New Roman"/>
          </w:rPr>
          <w:fldChar w:fldCharType="begin"/>
        </w:r>
        <w:r w:rsidRPr="00705BC6">
          <w:rPr>
            <w:rFonts w:ascii="Times New Roman" w:hAnsi="Times New Roman" w:cs="Times New Roman"/>
          </w:rPr>
          <w:instrText>PAGE   \* MERGEFORMAT</w:instrText>
        </w:r>
        <w:r w:rsidRPr="00705BC6">
          <w:rPr>
            <w:rFonts w:ascii="Times New Roman" w:hAnsi="Times New Roman" w:cs="Times New Roman"/>
          </w:rPr>
          <w:fldChar w:fldCharType="separate"/>
        </w:r>
        <w:r w:rsidR="00E23ABA">
          <w:rPr>
            <w:rFonts w:ascii="Times New Roman" w:hAnsi="Times New Roman" w:cs="Times New Roman"/>
            <w:noProof/>
          </w:rPr>
          <w:t>20</w:t>
        </w:r>
        <w:r w:rsidRPr="00705BC6">
          <w:rPr>
            <w:rFonts w:ascii="Times New Roman" w:hAnsi="Times New Roman" w:cs="Times New Roman"/>
          </w:rPr>
          <w:fldChar w:fldCharType="end"/>
        </w:r>
        <w:r w:rsidRPr="00705BC6">
          <w:rPr>
            <w:rFonts w:ascii="Times New Roman" w:hAnsi="Times New Roman" w:cs="Times New Roman"/>
          </w:rPr>
          <w:t>-</w:t>
        </w:r>
      </w:p>
    </w:sdtContent>
  </w:sdt>
  <w:p w:rsidR="00E25DD6" w:rsidRDefault="00E25DD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AEE" w:rsidRDefault="00602AEE" w:rsidP="00903839">
      <w:pPr>
        <w:spacing w:after="0" w:line="240" w:lineRule="auto"/>
      </w:pPr>
      <w:r>
        <w:separator/>
      </w:r>
    </w:p>
  </w:footnote>
  <w:footnote w:type="continuationSeparator" w:id="0">
    <w:p w:rsidR="00602AEE" w:rsidRDefault="00602AEE" w:rsidP="00903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DD6" w:rsidRPr="00705BC6" w:rsidRDefault="00E25DD6">
    <w:pPr>
      <w:pStyle w:val="Zhlav"/>
      <w:rPr>
        <w:rFonts w:ascii="Times New Roman" w:hAnsi="Times New Roman" w:cs="Times New Roman"/>
        <w:b/>
      </w:rPr>
    </w:pPr>
    <w:r>
      <w:tab/>
    </w:r>
    <w:r>
      <w:tab/>
    </w:r>
  </w:p>
  <w:p w:rsidR="00E25DD6" w:rsidRDefault="00E25DD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DD6" w:rsidRPr="00705BC6" w:rsidRDefault="00E25DD6">
    <w:pPr>
      <w:pStyle w:val="Zhlav"/>
      <w:rPr>
        <w:rFonts w:ascii="Times New Roman" w:hAnsi="Times New Roman" w:cs="Times New Roman"/>
        <w:b/>
      </w:rPr>
    </w:pPr>
    <w:r>
      <w:tab/>
    </w:r>
    <w:r>
      <w:tab/>
    </w:r>
    <w:r w:rsidR="00E23ABA">
      <w:rPr>
        <w:rFonts w:ascii="Times New Roman" w:hAnsi="Times New Roman" w:cs="Times New Roman"/>
        <w:b/>
      </w:rPr>
      <w:t>V</w:t>
    </w:r>
    <w:r w:rsidRPr="00705BC6">
      <w:rPr>
        <w:rFonts w:ascii="Times New Roman" w:hAnsi="Times New Roman" w:cs="Times New Roman"/>
        <w:b/>
      </w:rPr>
      <w:t>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37"/>
    <w:multiLevelType w:val="multilevel"/>
    <w:tmpl w:val="8D0C7ED2"/>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49E41C8"/>
    <w:multiLevelType w:val="hybridMultilevel"/>
    <w:tmpl w:val="933E34FA"/>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74A464B"/>
    <w:multiLevelType w:val="hybridMultilevel"/>
    <w:tmpl w:val="DD467E08"/>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1914A1"/>
    <w:multiLevelType w:val="hybridMultilevel"/>
    <w:tmpl w:val="13A887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FA2A7C"/>
    <w:multiLevelType w:val="hybridMultilevel"/>
    <w:tmpl w:val="4D1C990C"/>
    <w:lvl w:ilvl="0" w:tplc="9B660B20">
      <w:start w:val="3"/>
      <w:numFmt w:val="decimal"/>
      <w:lvlText w:val="%1."/>
      <w:lvlJc w:val="left"/>
      <w:pPr>
        <w:ind w:left="720" w:hanging="360"/>
      </w:pPr>
      <w:rPr>
        <w:rFonts w:cstheme="minorHAnsi" w:hint="default"/>
        <w:b/>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4C6A1E"/>
    <w:multiLevelType w:val="hybridMultilevel"/>
    <w:tmpl w:val="C374DEA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0A24D73"/>
    <w:multiLevelType w:val="hybridMultilevel"/>
    <w:tmpl w:val="0742D922"/>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7" w15:restartNumberingAfterBreak="0">
    <w:nsid w:val="13B36E70"/>
    <w:multiLevelType w:val="multilevel"/>
    <w:tmpl w:val="8D0C7ED2"/>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15150592"/>
    <w:multiLevelType w:val="hybridMultilevel"/>
    <w:tmpl w:val="C84478C0"/>
    <w:lvl w:ilvl="0" w:tplc="04050017">
      <w:start w:val="1"/>
      <w:numFmt w:val="lowerLetter"/>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9" w15:restartNumberingAfterBreak="0">
    <w:nsid w:val="16FB52F0"/>
    <w:multiLevelType w:val="multilevel"/>
    <w:tmpl w:val="B7A02DFC"/>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926763C"/>
    <w:multiLevelType w:val="multilevel"/>
    <w:tmpl w:val="8D0C7ED2"/>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19841ABF"/>
    <w:multiLevelType w:val="hybridMultilevel"/>
    <w:tmpl w:val="9DBE2FE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2" w15:restartNumberingAfterBreak="0">
    <w:nsid w:val="1A4A40E5"/>
    <w:multiLevelType w:val="hybridMultilevel"/>
    <w:tmpl w:val="BB48315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AC363AA"/>
    <w:multiLevelType w:val="hybridMultilevel"/>
    <w:tmpl w:val="45C4C586"/>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1E95751E"/>
    <w:multiLevelType w:val="multilevel"/>
    <w:tmpl w:val="99946C88"/>
    <w:lvl w:ilvl="0">
      <w:start w:val="3"/>
      <w:numFmt w:val="decimal"/>
      <w:lvlText w:val="%1"/>
      <w:lvlJc w:val="left"/>
      <w:pPr>
        <w:ind w:left="360" w:hanging="360"/>
      </w:pPr>
      <w:rPr>
        <w:rFonts w:asciiTheme="majorHAnsi" w:eastAsiaTheme="majorEastAsia" w:hAnsiTheme="majorHAnsi" w:cstheme="majorBidi" w:hint="default"/>
        <w:color w:val="365F91" w:themeColor="accent1" w:themeShade="BF"/>
        <w:sz w:val="26"/>
      </w:rPr>
    </w:lvl>
    <w:lvl w:ilvl="1">
      <w:start w:val="4"/>
      <w:numFmt w:val="decimal"/>
      <w:lvlText w:val="%1.%2"/>
      <w:lvlJc w:val="left"/>
      <w:pPr>
        <w:ind w:left="360" w:hanging="360"/>
      </w:pPr>
      <w:rPr>
        <w:rFonts w:asciiTheme="majorHAnsi" w:eastAsiaTheme="majorEastAsia" w:hAnsiTheme="majorHAnsi" w:cstheme="majorBidi" w:hint="default"/>
        <w:color w:val="365F91"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365F91"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365F91"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365F91"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365F91"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365F91"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365F91"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365F91" w:themeColor="accent1" w:themeShade="BF"/>
        <w:sz w:val="26"/>
      </w:rPr>
    </w:lvl>
  </w:abstractNum>
  <w:abstractNum w:abstractNumId="15" w15:restartNumberingAfterBreak="0">
    <w:nsid w:val="202A22EA"/>
    <w:multiLevelType w:val="multilevel"/>
    <w:tmpl w:val="8D0C7ED2"/>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21630360"/>
    <w:multiLevelType w:val="hybridMultilevel"/>
    <w:tmpl w:val="67AA3C9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3761AC3"/>
    <w:multiLevelType w:val="hybridMultilevel"/>
    <w:tmpl w:val="F3408426"/>
    <w:lvl w:ilvl="0" w:tplc="7D7436AC">
      <w:start w:val="1"/>
      <w:numFmt w:val="upperLetter"/>
      <w:lvlText w:val="%1)"/>
      <w:lvlJc w:val="left"/>
      <w:pPr>
        <w:ind w:left="720" w:hanging="360"/>
      </w:pPr>
      <w:rPr>
        <w:rFonts w:hint="default"/>
      </w:rPr>
    </w:lvl>
    <w:lvl w:ilvl="1" w:tplc="19121060">
      <w:start w:val="1"/>
      <w:numFmt w:val="lowerLetter"/>
      <w:lvlText w:val="%2)"/>
      <w:lvlJc w:val="left"/>
      <w:pPr>
        <w:ind w:left="1785" w:hanging="705"/>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274374A9"/>
    <w:multiLevelType w:val="hybridMultilevel"/>
    <w:tmpl w:val="CEAC150E"/>
    <w:lvl w:ilvl="0" w:tplc="04050003">
      <w:start w:val="1"/>
      <w:numFmt w:val="bullet"/>
      <w:lvlText w:val="o"/>
      <w:lvlJc w:val="left"/>
      <w:pPr>
        <w:ind w:left="1560" w:hanging="360"/>
      </w:pPr>
      <w:rPr>
        <w:rFonts w:ascii="Courier New" w:hAnsi="Courier New" w:cs="Courier New" w:hint="default"/>
      </w:rPr>
    </w:lvl>
    <w:lvl w:ilvl="1" w:tplc="04050003" w:tentative="1">
      <w:start w:val="1"/>
      <w:numFmt w:val="bullet"/>
      <w:lvlText w:val="o"/>
      <w:lvlJc w:val="left"/>
      <w:pPr>
        <w:ind w:left="2280" w:hanging="360"/>
      </w:pPr>
      <w:rPr>
        <w:rFonts w:ascii="Courier New" w:hAnsi="Courier New" w:cs="Courier New" w:hint="default"/>
      </w:rPr>
    </w:lvl>
    <w:lvl w:ilvl="2" w:tplc="04050005" w:tentative="1">
      <w:start w:val="1"/>
      <w:numFmt w:val="bullet"/>
      <w:lvlText w:val=""/>
      <w:lvlJc w:val="left"/>
      <w:pPr>
        <w:ind w:left="3000" w:hanging="360"/>
      </w:pPr>
      <w:rPr>
        <w:rFonts w:ascii="Wingdings" w:hAnsi="Wingdings" w:hint="default"/>
      </w:rPr>
    </w:lvl>
    <w:lvl w:ilvl="3" w:tplc="04050001" w:tentative="1">
      <w:start w:val="1"/>
      <w:numFmt w:val="bullet"/>
      <w:lvlText w:val=""/>
      <w:lvlJc w:val="left"/>
      <w:pPr>
        <w:ind w:left="3720" w:hanging="360"/>
      </w:pPr>
      <w:rPr>
        <w:rFonts w:ascii="Symbol" w:hAnsi="Symbol" w:hint="default"/>
      </w:rPr>
    </w:lvl>
    <w:lvl w:ilvl="4" w:tplc="04050003" w:tentative="1">
      <w:start w:val="1"/>
      <w:numFmt w:val="bullet"/>
      <w:lvlText w:val="o"/>
      <w:lvlJc w:val="left"/>
      <w:pPr>
        <w:ind w:left="4440" w:hanging="360"/>
      </w:pPr>
      <w:rPr>
        <w:rFonts w:ascii="Courier New" w:hAnsi="Courier New" w:cs="Courier New" w:hint="default"/>
      </w:rPr>
    </w:lvl>
    <w:lvl w:ilvl="5" w:tplc="04050005" w:tentative="1">
      <w:start w:val="1"/>
      <w:numFmt w:val="bullet"/>
      <w:lvlText w:val=""/>
      <w:lvlJc w:val="left"/>
      <w:pPr>
        <w:ind w:left="5160" w:hanging="360"/>
      </w:pPr>
      <w:rPr>
        <w:rFonts w:ascii="Wingdings" w:hAnsi="Wingdings" w:hint="default"/>
      </w:rPr>
    </w:lvl>
    <w:lvl w:ilvl="6" w:tplc="04050001" w:tentative="1">
      <w:start w:val="1"/>
      <w:numFmt w:val="bullet"/>
      <w:lvlText w:val=""/>
      <w:lvlJc w:val="left"/>
      <w:pPr>
        <w:ind w:left="5880" w:hanging="360"/>
      </w:pPr>
      <w:rPr>
        <w:rFonts w:ascii="Symbol" w:hAnsi="Symbol" w:hint="default"/>
      </w:rPr>
    </w:lvl>
    <w:lvl w:ilvl="7" w:tplc="04050003" w:tentative="1">
      <w:start w:val="1"/>
      <w:numFmt w:val="bullet"/>
      <w:lvlText w:val="o"/>
      <w:lvlJc w:val="left"/>
      <w:pPr>
        <w:ind w:left="6600" w:hanging="360"/>
      </w:pPr>
      <w:rPr>
        <w:rFonts w:ascii="Courier New" w:hAnsi="Courier New" w:cs="Courier New" w:hint="default"/>
      </w:rPr>
    </w:lvl>
    <w:lvl w:ilvl="8" w:tplc="04050005" w:tentative="1">
      <w:start w:val="1"/>
      <w:numFmt w:val="bullet"/>
      <w:lvlText w:val=""/>
      <w:lvlJc w:val="left"/>
      <w:pPr>
        <w:ind w:left="7320" w:hanging="360"/>
      </w:pPr>
      <w:rPr>
        <w:rFonts w:ascii="Wingdings" w:hAnsi="Wingdings" w:hint="default"/>
      </w:rPr>
    </w:lvl>
  </w:abstractNum>
  <w:abstractNum w:abstractNumId="19" w15:restartNumberingAfterBreak="0">
    <w:nsid w:val="29B67678"/>
    <w:multiLevelType w:val="hybridMultilevel"/>
    <w:tmpl w:val="3EF8F9A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B5D48E8"/>
    <w:multiLevelType w:val="hybridMultilevel"/>
    <w:tmpl w:val="551ECC8E"/>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8C1315"/>
    <w:multiLevelType w:val="hybridMultilevel"/>
    <w:tmpl w:val="2B12B1D2"/>
    <w:lvl w:ilvl="0" w:tplc="EFE00F24">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2EA937C5"/>
    <w:multiLevelType w:val="hybridMultilevel"/>
    <w:tmpl w:val="A16C19F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02E10E5"/>
    <w:multiLevelType w:val="hybridMultilevel"/>
    <w:tmpl w:val="4DD8D6AA"/>
    <w:lvl w:ilvl="0" w:tplc="04050017">
      <w:start w:val="4"/>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C03E1C"/>
    <w:multiLevelType w:val="hybridMultilevel"/>
    <w:tmpl w:val="991E7C2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5" w15:restartNumberingAfterBreak="0">
    <w:nsid w:val="42587B64"/>
    <w:multiLevelType w:val="hybridMultilevel"/>
    <w:tmpl w:val="2E2E0968"/>
    <w:lvl w:ilvl="0" w:tplc="D68EC542">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43210C32"/>
    <w:multiLevelType w:val="multilevel"/>
    <w:tmpl w:val="8D0C7ED2"/>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7" w15:restartNumberingAfterBreak="0">
    <w:nsid w:val="43CA5AF5"/>
    <w:multiLevelType w:val="hybridMultilevel"/>
    <w:tmpl w:val="54D839F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98C53FA"/>
    <w:multiLevelType w:val="hybridMultilevel"/>
    <w:tmpl w:val="10364B56"/>
    <w:lvl w:ilvl="0" w:tplc="C9E26610">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4D143E01"/>
    <w:multiLevelType w:val="hybridMultilevel"/>
    <w:tmpl w:val="D0C6EB0C"/>
    <w:lvl w:ilvl="0" w:tplc="C9E26610">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4E6701C7"/>
    <w:multiLevelType w:val="hybridMultilevel"/>
    <w:tmpl w:val="EF80825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1" w15:restartNumberingAfterBreak="0">
    <w:nsid w:val="5348297D"/>
    <w:multiLevelType w:val="hybridMultilevel"/>
    <w:tmpl w:val="C5862B16"/>
    <w:lvl w:ilvl="0" w:tplc="7D7436AC">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5466262B"/>
    <w:multiLevelType w:val="hybridMultilevel"/>
    <w:tmpl w:val="E1B0DCFA"/>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56CA4923"/>
    <w:multiLevelType w:val="hybridMultilevel"/>
    <w:tmpl w:val="DFFE90A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58545C2F"/>
    <w:multiLevelType w:val="hybridMultilevel"/>
    <w:tmpl w:val="AA367482"/>
    <w:lvl w:ilvl="0" w:tplc="02EEBB4A">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58F859B5"/>
    <w:multiLevelType w:val="multilevel"/>
    <w:tmpl w:val="8D0C7ED2"/>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6" w15:restartNumberingAfterBreak="0">
    <w:nsid w:val="5A040D4F"/>
    <w:multiLevelType w:val="multilevel"/>
    <w:tmpl w:val="82847666"/>
    <w:lvl w:ilvl="0">
      <w:start w:val="1"/>
      <w:numFmt w:val="upperLetter"/>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BA80EDC"/>
    <w:multiLevelType w:val="multilevel"/>
    <w:tmpl w:val="80002676"/>
    <w:lvl w:ilvl="0">
      <w:start w:val="1"/>
      <w:numFmt w:val="upperLetter"/>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CD47DFA"/>
    <w:multiLevelType w:val="multilevel"/>
    <w:tmpl w:val="B7A02DFC"/>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016A14"/>
    <w:multiLevelType w:val="hybridMultilevel"/>
    <w:tmpl w:val="A45CECB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6A7A22D5"/>
    <w:multiLevelType w:val="hybridMultilevel"/>
    <w:tmpl w:val="42A895C0"/>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1" w15:restartNumberingAfterBreak="0">
    <w:nsid w:val="6AAF1A1F"/>
    <w:multiLevelType w:val="multilevel"/>
    <w:tmpl w:val="23528C00"/>
    <w:lvl w:ilvl="0">
      <w:start w:val="1"/>
      <w:numFmt w:val="decimal"/>
      <w:isLgl/>
      <w:lvlText w:val="(%1)"/>
      <w:lvlJc w:val="left"/>
      <w:pPr>
        <w:tabs>
          <w:tab w:val="num" w:pos="785"/>
        </w:tabs>
        <w:ind w:left="0" w:firstLine="425"/>
      </w:pPr>
    </w:lvl>
    <w:lvl w:ilvl="1">
      <w:start w:val="1"/>
      <w:numFmt w:val="lowerLetter"/>
      <w:lvlText w:val="%2)"/>
      <w:lvlJc w:val="left"/>
      <w:pPr>
        <w:tabs>
          <w:tab w:val="num" w:pos="425"/>
        </w:tabs>
        <w:ind w:left="425" w:hanging="425"/>
      </w:pPr>
    </w:lvl>
    <w:lvl w:ilvl="2">
      <w:start w:val="1"/>
      <w:numFmt w:val="decimal"/>
      <w:isLgl/>
      <w:lvlText w:val="%3."/>
      <w:lvlJc w:val="left"/>
      <w:pPr>
        <w:tabs>
          <w:tab w:val="num" w:pos="851"/>
        </w:tabs>
        <w:ind w:left="851" w:hanging="426"/>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42" w15:restartNumberingAfterBreak="0">
    <w:nsid w:val="728524F7"/>
    <w:multiLevelType w:val="hybridMultilevel"/>
    <w:tmpl w:val="ADDEA24E"/>
    <w:lvl w:ilvl="0" w:tplc="04050003">
      <w:start w:val="1"/>
      <w:numFmt w:val="bullet"/>
      <w:lvlText w:val="o"/>
      <w:lvlJc w:val="left"/>
      <w:pPr>
        <w:ind w:left="1776" w:hanging="360"/>
      </w:pPr>
      <w:rPr>
        <w:rFonts w:ascii="Courier New" w:hAnsi="Courier New" w:cs="Courier New"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43" w15:restartNumberingAfterBreak="0">
    <w:nsid w:val="73A25366"/>
    <w:multiLevelType w:val="hybridMultilevel"/>
    <w:tmpl w:val="7B840B80"/>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74A813A7"/>
    <w:multiLevelType w:val="multilevel"/>
    <w:tmpl w:val="8D0C7ED2"/>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5" w15:restartNumberingAfterBreak="0">
    <w:nsid w:val="77A95E0E"/>
    <w:multiLevelType w:val="hybridMultilevel"/>
    <w:tmpl w:val="77F0B82C"/>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7ADF1C58"/>
    <w:multiLevelType w:val="hybridMultilevel"/>
    <w:tmpl w:val="A3B4A1B2"/>
    <w:lvl w:ilvl="0" w:tplc="3AE82F80">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3"/>
  </w:num>
  <w:num w:numId="4">
    <w:abstractNumId w:val="8"/>
  </w:num>
  <w:num w:numId="5">
    <w:abstractNumId w:val="24"/>
  </w:num>
  <w:num w:numId="6">
    <w:abstractNumId w:val="11"/>
  </w:num>
  <w:num w:numId="7">
    <w:abstractNumId w:val="30"/>
  </w:num>
  <w:num w:numId="8">
    <w:abstractNumId w:val="40"/>
  </w:num>
  <w:num w:numId="9">
    <w:abstractNumId w:val="13"/>
  </w:num>
  <w:num w:numId="10">
    <w:abstractNumId w:val="27"/>
  </w:num>
  <w:num w:numId="11">
    <w:abstractNumId w:val="45"/>
  </w:num>
  <w:num w:numId="12">
    <w:abstractNumId w:val="20"/>
  </w:num>
  <w:num w:numId="13">
    <w:abstractNumId w:val="42"/>
  </w:num>
  <w:num w:numId="14">
    <w:abstractNumId w:val="18"/>
  </w:num>
  <w:num w:numId="15">
    <w:abstractNumId w:val="17"/>
  </w:num>
  <w:num w:numId="16">
    <w:abstractNumId w:val="32"/>
  </w:num>
  <w:num w:numId="17">
    <w:abstractNumId w:val="16"/>
  </w:num>
  <w:num w:numId="18">
    <w:abstractNumId w:val="5"/>
  </w:num>
  <w:num w:numId="19">
    <w:abstractNumId w:val="1"/>
  </w:num>
  <w:num w:numId="20">
    <w:abstractNumId w:val="46"/>
  </w:num>
  <w:num w:numId="21">
    <w:abstractNumId w:val="34"/>
  </w:num>
  <w:num w:numId="22">
    <w:abstractNumId w:val="41"/>
  </w:num>
  <w:num w:numId="23">
    <w:abstractNumId w:val="25"/>
  </w:num>
  <w:num w:numId="24">
    <w:abstractNumId w:val="23"/>
  </w:num>
  <w:num w:numId="25">
    <w:abstractNumId w:val="38"/>
  </w:num>
  <w:num w:numId="26">
    <w:abstractNumId w:val="4"/>
  </w:num>
  <w:num w:numId="27">
    <w:abstractNumId w:val="0"/>
  </w:num>
  <w:num w:numId="28">
    <w:abstractNumId w:val="44"/>
  </w:num>
  <w:num w:numId="29">
    <w:abstractNumId w:val="7"/>
  </w:num>
  <w:num w:numId="30">
    <w:abstractNumId w:val="15"/>
  </w:num>
  <w:num w:numId="31">
    <w:abstractNumId w:val="14"/>
  </w:num>
  <w:num w:numId="32">
    <w:abstractNumId w:val="26"/>
  </w:num>
  <w:num w:numId="33">
    <w:abstractNumId w:val="35"/>
  </w:num>
  <w:num w:numId="34">
    <w:abstractNumId w:val="10"/>
  </w:num>
  <w:num w:numId="35">
    <w:abstractNumId w:val="9"/>
  </w:num>
  <w:num w:numId="36">
    <w:abstractNumId w:val="22"/>
  </w:num>
  <w:num w:numId="37">
    <w:abstractNumId w:val="33"/>
  </w:num>
  <w:num w:numId="38">
    <w:abstractNumId w:val="36"/>
  </w:num>
  <w:num w:numId="39">
    <w:abstractNumId w:val="37"/>
  </w:num>
  <w:num w:numId="40">
    <w:abstractNumId w:val="31"/>
  </w:num>
  <w:num w:numId="41">
    <w:abstractNumId w:val="21"/>
  </w:num>
  <w:num w:numId="42">
    <w:abstractNumId w:val="12"/>
  </w:num>
  <w:num w:numId="43">
    <w:abstractNumId w:val="43"/>
  </w:num>
  <w:num w:numId="44">
    <w:abstractNumId w:val="2"/>
  </w:num>
  <w:num w:numId="45">
    <w:abstractNumId w:val="39"/>
  </w:num>
  <w:num w:numId="46">
    <w:abstractNumId w:val="29"/>
  </w:num>
  <w:num w:numId="4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EE"/>
    <w:rsid w:val="000003E6"/>
    <w:rsid w:val="00000B20"/>
    <w:rsid w:val="00004763"/>
    <w:rsid w:val="00004C90"/>
    <w:rsid w:val="0000537E"/>
    <w:rsid w:val="0000726F"/>
    <w:rsid w:val="000073DF"/>
    <w:rsid w:val="00010A70"/>
    <w:rsid w:val="00011056"/>
    <w:rsid w:val="00011CB2"/>
    <w:rsid w:val="0001290F"/>
    <w:rsid w:val="000163CB"/>
    <w:rsid w:val="000167F6"/>
    <w:rsid w:val="00020754"/>
    <w:rsid w:val="00020D14"/>
    <w:rsid w:val="00021342"/>
    <w:rsid w:val="00022ADA"/>
    <w:rsid w:val="00023D2E"/>
    <w:rsid w:val="0002715B"/>
    <w:rsid w:val="00032F13"/>
    <w:rsid w:val="000408F8"/>
    <w:rsid w:val="00040B75"/>
    <w:rsid w:val="00043964"/>
    <w:rsid w:val="000439E6"/>
    <w:rsid w:val="00043F97"/>
    <w:rsid w:val="00044940"/>
    <w:rsid w:val="00046105"/>
    <w:rsid w:val="00052F8B"/>
    <w:rsid w:val="00053A96"/>
    <w:rsid w:val="00055BFA"/>
    <w:rsid w:val="00057B7F"/>
    <w:rsid w:val="00070E67"/>
    <w:rsid w:val="0007351C"/>
    <w:rsid w:val="0007529D"/>
    <w:rsid w:val="000764F5"/>
    <w:rsid w:val="00077D53"/>
    <w:rsid w:val="00080C01"/>
    <w:rsid w:val="00081393"/>
    <w:rsid w:val="00081525"/>
    <w:rsid w:val="00081937"/>
    <w:rsid w:val="000827E1"/>
    <w:rsid w:val="00082F93"/>
    <w:rsid w:val="00084E40"/>
    <w:rsid w:val="000851B3"/>
    <w:rsid w:val="00085D7D"/>
    <w:rsid w:val="0009020A"/>
    <w:rsid w:val="0009497A"/>
    <w:rsid w:val="000A04A8"/>
    <w:rsid w:val="000A1255"/>
    <w:rsid w:val="000A24CB"/>
    <w:rsid w:val="000A299F"/>
    <w:rsid w:val="000A478E"/>
    <w:rsid w:val="000A6393"/>
    <w:rsid w:val="000A78F9"/>
    <w:rsid w:val="000A7A23"/>
    <w:rsid w:val="000B1FE7"/>
    <w:rsid w:val="000B3501"/>
    <w:rsid w:val="000B3A1E"/>
    <w:rsid w:val="000B4C22"/>
    <w:rsid w:val="000B7159"/>
    <w:rsid w:val="000B744F"/>
    <w:rsid w:val="000C09A1"/>
    <w:rsid w:val="000C1BA7"/>
    <w:rsid w:val="000C306B"/>
    <w:rsid w:val="000C36EB"/>
    <w:rsid w:val="000C467A"/>
    <w:rsid w:val="000C4DAF"/>
    <w:rsid w:val="000C4F09"/>
    <w:rsid w:val="000C4FBA"/>
    <w:rsid w:val="000C6670"/>
    <w:rsid w:val="000D0646"/>
    <w:rsid w:val="000D0DBB"/>
    <w:rsid w:val="000D0F73"/>
    <w:rsid w:val="000D540B"/>
    <w:rsid w:val="000E0A73"/>
    <w:rsid w:val="000E2C37"/>
    <w:rsid w:val="000E4146"/>
    <w:rsid w:val="000E4F3D"/>
    <w:rsid w:val="000E59BC"/>
    <w:rsid w:val="000F010F"/>
    <w:rsid w:val="000F157E"/>
    <w:rsid w:val="000F3119"/>
    <w:rsid w:val="00101751"/>
    <w:rsid w:val="00103C83"/>
    <w:rsid w:val="00106662"/>
    <w:rsid w:val="00112447"/>
    <w:rsid w:val="001157EB"/>
    <w:rsid w:val="00117A32"/>
    <w:rsid w:val="00120296"/>
    <w:rsid w:val="00121C83"/>
    <w:rsid w:val="001236BB"/>
    <w:rsid w:val="00130CA6"/>
    <w:rsid w:val="001327A9"/>
    <w:rsid w:val="0013552C"/>
    <w:rsid w:val="00137E4B"/>
    <w:rsid w:val="00144040"/>
    <w:rsid w:val="00150C62"/>
    <w:rsid w:val="00151DE7"/>
    <w:rsid w:val="001521D2"/>
    <w:rsid w:val="00152810"/>
    <w:rsid w:val="00153163"/>
    <w:rsid w:val="001534EA"/>
    <w:rsid w:val="001541DD"/>
    <w:rsid w:val="0015504D"/>
    <w:rsid w:val="00155119"/>
    <w:rsid w:val="00155339"/>
    <w:rsid w:val="00155385"/>
    <w:rsid w:val="0015593D"/>
    <w:rsid w:val="0015615F"/>
    <w:rsid w:val="00156204"/>
    <w:rsid w:val="0015716E"/>
    <w:rsid w:val="00157943"/>
    <w:rsid w:val="00157A67"/>
    <w:rsid w:val="00160F5A"/>
    <w:rsid w:val="001614EB"/>
    <w:rsid w:val="0016152C"/>
    <w:rsid w:val="00161DA4"/>
    <w:rsid w:val="00164286"/>
    <w:rsid w:val="00166461"/>
    <w:rsid w:val="00170321"/>
    <w:rsid w:val="00170327"/>
    <w:rsid w:val="0017182B"/>
    <w:rsid w:val="00173D37"/>
    <w:rsid w:val="00175DE4"/>
    <w:rsid w:val="00181E89"/>
    <w:rsid w:val="001821F8"/>
    <w:rsid w:val="0018552A"/>
    <w:rsid w:val="00194B71"/>
    <w:rsid w:val="00196161"/>
    <w:rsid w:val="001967CC"/>
    <w:rsid w:val="00197ED5"/>
    <w:rsid w:val="00197FAB"/>
    <w:rsid w:val="001A1302"/>
    <w:rsid w:val="001A1720"/>
    <w:rsid w:val="001A2392"/>
    <w:rsid w:val="001A2C28"/>
    <w:rsid w:val="001A340A"/>
    <w:rsid w:val="001A3950"/>
    <w:rsid w:val="001A6075"/>
    <w:rsid w:val="001A6659"/>
    <w:rsid w:val="001A6BA3"/>
    <w:rsid w:val="001B04EE"/>
    <w:rsid w:val="001B0E3E"/>
    <w:rsid w:val="001B0F79"/>
    <w:rsid w:val="001B1FEF"/>
    <w:rsid w:val="001B47C8"/>
    <w:rsid w:val="001B4B79"/>
    <w:rsid w:val="001B7160"/>
    <w:rsid w:val="001B79AC"/>
    <w:rsid w:val="001B7A5C"/>
    <w:rsid w:val="001C151C"/>
    <w:rsid w:val="001C2503"/>
    <w:rsid w:val="001C68E8"/>
    <w:rsid w:val="001D2F75"/>
    <w:rsid w:val="001D6834"/>
    <w:rsid w:val="001D79FA"/>
    <w:rsid w:val="001E13BF"/>
    <w:rsid w:val="001E2185"/>
    <w:rsid w:val="001E3EE1"/>
    <w:rsid w:val="001E481F"/>
    <w:rsid w:val="001E5B59"/>
    <w:rsid w:val="001E6B40"/>
    <w:rsid w:val="001E6E6D"/>
    <w:rsid w:val="001E73BD"/>
    <w:rsid w:val="001F1825"/>
    <w:rsid w:val="001F377B"/>
    <w:rsid w:val="00200539"/>
    <w:rsid w:val="002040FD"/>
    <w:rsid w:val="00207584"/>
    <w:rsid w:val="002075AF"/>
    <w:rsid w:val="002112C7"/>
    <w:rsid w:val="002114E0"/>
    <w:rsid w:val="00213977"/>
    <w:rsid w:val="00214D6C"/>
    <w:rsid w:val="00215D06"/>
    <w:rsid w:val="00220D88"/>
    <w:rsid w:val="0022143D"/>
    <w:rsid w:val="00221D35"/>
    <w:rsid w:val="0022373F"/>
    <w:rsid w:val="00225971"/>
    <w:rsid w:val="002269BF"/>
    <w:rsid w:val="002271B2"/>
    <w:rsid w:val="00227783"/>
    <w:rsid w:val="00230C9C"/>
    <w:rsid w:val="00230D46"/>
    <w:rsid w:val="00231757"/>
    <w:rsid w:val="00233235"/>
    <w:rsid w:val="002361BF"/>
    <w:rsid w:val="002435A4"/>
    <w:rsid w:val="002466E6"/>
    <w:rsid w:val="00246F65"/>
    <w:rsid w:val="0024716D"/>
    <w:rsid w:val="00247ED0"/>
    <w:rsid w:val="0025283B"/>
    <w:rsid w:val="00252FD6"/>
    <w:rsid w:val="00255BC4"/>
    <w:rsid w:val="002641A0"/>
    <w:rsid w:val="00264352"/>
    <w:rsid w:val="002670CD"/>
    <w:rsid w:val="00267DE9"/>
    <w:rsid w:val="0027011F"/>
    <w:rsid w:val="002714A5"/>
    <w:rsid w:val="00271E97"/>
    <w:rsid w:val="002724EC"/>
    <w:rsid w:val="00277238"/>
    <w:rsid w:val="00277F70"/>
    <w:rsid w:val="00280AA0"/>
    <w:rsid w:val="00281048"/>
    <w:rsid w:val="0028220D"/>
    <w:rsid w:val="002834E1"/>
    <w:rsid w:val="00283BA3"/>
    <w:rsid w:val="00284808"/>
    <w:rsid w:val="00287DA1"/>
    <w:rsid w:val="00291248"/>
    <w:rsid w:val="002942AC"/>
    <w:rsid w:val="002956F2"/>
    <w:rsid w:val="00295CFF"/>
    <w:rsid w:val="002963C7"/>
    <w:rsid w:val="002965C2"/>
    <w:rsid w:val="002979E3"/>
    <w:rsid w:val="002A002F"/>
    <w:rsid w:val="002A0EBC"/>
    <w:rsid w:val="002A57EF"/>
    <w:rsid w:val="002A69F3"/>
    <w:rsid w:val="002A7604"/>
    <w:rsid w:val="002B0E92"/>
    <w:rsid w:val="002B2184"/>
    <w:rsid w:val="002B253D"/>
    <w:rsid w:val="002B4B6D"/>
    <w:rsid w:val="002B7EF1"/>
    <w:rsid w:val="002C2381"/>
    <w:rsid w:val="002C3DBF"/>
    <w:rsid w:val="002C44BA"/>
    <w:rsid w:val="002C5CD5"/>
    <w:rsid w:val="002C6404"/>
    <w:rsid w:val="002D0C5B"/>
    <w:rsid w:val="002D2AC3"/>
    <w:rsid w:val="002D2E08"/>
    <w:rsid w:val="002D3F4E"/>
    <w:rsid w:val="002D409B"/>
    <w:rsid w:val="002E0460"/>
    <w:rsid w:val="002E103E"/>
    <w:rsid w:val="002E1E95"/>
    <w:rsid w:val="002E1F66"/>
    <w:rsid w:val="002E4C52"/>
    <w:rsid w:val="002E696F"/>
    <w:rsid w:val="002E7F4A"/>
    <w:rsid w:val="002F0186"/>
    <w:rsid w:val="002F0E79"/>
    <w:rsid w:val="002F2180"/>
    <w:rsid w:val="002F2C25"/>
    <w:rsid w:val="002F4816"/>
    <w:rsid w:val="002F5E2E"/>
    <w:rsid w:val="002F63C4"/>
    <w:rsid w:val="0030010D"/>
    <w:rsid w:val="00300C1D"/>
    <w:rsid w:val="003018DF"/>
    <w:rsid w:val="0030240D"/>
    <w:rsid w:val="00302F99"/>
    <w:rsid w:val="00303045"/>
    <w:rsid w:val="003051BD"/>
    <w:rsid w:val="00305952"/>
    <w:rsid w:val="003069C8"/>
    <w:rsid w:val="00306B53"/>
    <w:rsid w:val="003110C1"/>
    <w:rsid w:val="00312875"/>
    <w:rsid w:val="003130C8"/>
    <w:rsid w:val="00314A5D"/>
    <w:rsid w:val="00314DF7"/>
    <w:rsid w:val="00315BF4"/>
    <w:rsid w:val="00316125"/>
    <w:rsid w:val="00322549"/>
    <w:rsid w:val="003244AE"/>
    <w:rsid w:val="0032629D"/>
    <w:rsid w:val="00326E5D"/>
    <w:rsid w:val="0033614B"/>
    <w:rsid w:val="0033697D"/>
    <w:rsid w:val="00340F90"/>
    <w:rsid w:val="00343DD2"/>
    <w:rsid w:val="00344660"/>
    <w:rsid w:val="00346C85"/>
    <w:rsid w:val="00351081"/>
    <w:rsid w:val="00352D35"/>
    <w:rsid w:val="00353B8B"/>
    <w:rsid w:val="00353FA9"/>
    <w:rsid w:val="003547E9"/>
    <w:rsid w:val="003558F8"/>
    <w:rsid w:val="003565E0"/>
    <w:rsid w:val="003630E0"/>
    <w:rsid w:val="00365433"/>
    <w:rsid w:val="0036548C"/>
    <w:rsid w:val="00365B9B"/>
    <w:rsid w:val="00372E28"/>
    <w:rsid w:val="003776CA"/>
    <w:rsid w:val="00382B95"/>
    <w:rsid w:val="0038362F"/>
    <w:rsid w:val="00383F06"/>
    <w:rsid w:val="0038464A"/>
    <w:rsid w:val="003855FD"/>
    <w:rsid w:val="0038688A"/>
    <w:rsid w:val="00387639"/>
    <w:rsid w:val="00387938"/>
    <w:rsid w:val="0039604D"/>
    <w:rsid w:val="003965D8"/>
    <w:rsid w:val="003A06F2"/>
    <w:rsid w:val="003A1F40"/>
    <w:rsid w:val="003A4196"/>
    <w:rsid w:val="003A50CE"/>
    <w:rsid w:val="003A5A98"/>
    <w:rsid w:val="003A6DAD"/>
    <w:rsid w:val="003B11B5"/>
    <w:rsid w:val="003B157B"/>
    <w:rsid w:val="003B1D77"/>
    <w:rsid w:val="003B3282"/>
    <w:rsid w:val="003B64D9"/>
    <w:rsid w:val="003B67E4"/>
    <w:rsid w:val="003C02DE"/>
    <w:rsid w:val="003C2AD9"/>
    <w:rsid w:val="003C49F1"/>
    <w:rsid w:val="003D039A"/>
    <w:rsid w:val="003D12B7"/>
    <w:rsid w:val="003D2B3D"/>
    <w:rsid w:val="003D5BF9"/>
    <w:rsid w:val="003D61DC"/>
    <w:rsid w:val="003E0F49"/>
    <w:rsid w:val="003E1383"/>
    <w:rsid w:val="003E27B9"/>
    <w:rsid w:val="003E2971"/>
    <w:rsid w:val="003E3D4A"/>
    <w:rsid w:val="003E4543"/>
    <w:rsid w:val="003E6C3E"/>
    <w:rsid w:val="003F25B2"/>
    <w:rsid w:val="003F3A39"/>
    <w:rsid w:val="003F5855"/>
    <w:rsid w:val="003F5FCF"/>
    <w:rsid w:val="003F60DB"/>
    <w:rsid w:val="004006E7"/>
    <w:rsid w:val="00403AA3"/>
    <w:rsid w:val="004049E8"/>
    <w:rsid w:val="0041121E"/>
    <w:rsid w:val="00411483"/>
    <w:rsid w:val="00412F5D"/>
    <w:rsid w:val="00413CBA"/>
    <w:rsid w:val="00416CCE"/>
    <w:rsid w:val="00420844"/>
    <w:rsid w:val="00420A92"/>
    <w:rsid w:val="00420EDE"/>
    <w:rsid w:val="0042108E"/>
    <w:rsid w:val="004219A1"/>
    <w:rsid w:val="004278D1"/>
    <w:rsid w:val="00427B5B"/>
    <w:rsid w:val="004310D8"/>
    <w:rsid w:val="004338FB"/>
    <w:rsid w:val="00433AA3"/>
    <w:rsid w:val="00433DCA"/>
    <w:rsid w:val="004345ED"/>
    <w:rsid w:val="00435670"/>
    <w:rsid w:val="00442261"/>
    <w:rsid w:val="00442531"/>
    <w:rsid w:val="0044278B"/>
    <w:rsid w:val="004428A5"/>
    <w:rsid w:val="00444229"/>
    <w:rsid w:val="0044494B"/>
    <w:rsid w:val="004512EC"/>
    <w:rsid w:val="00451EAD"/>
    <w:rsid w:val="004537D0"/>
    <w:rsid w:val="0046044A"/>
    <w:rsid w:val="00460E97"/>
    <w:rsid w:val="00464629"/>
    <w:rsid w:val="00464A38"/>
    <w:rsid w:val="00465362"/>
    <w:rsid w:val="00467ED3"/>
    <w:rsid w:val="00470C49"/>
    <w:rsid w:val="00472128"/>
    <w:rsid w:val="00474603"/>
    <w:rsid w:val="00476264"/>
    <w:rsid w:val="004763AF"/>
    <w:rsid w:val="00487658"/>
    <w:rsid w:val="00492790"/>
    <w:rsid w:val="00492BC2"/>
    <w:rsid w:val="00493CB1"/>
    <w:rsid w:val="004946BD"/>
    <w:rsid w:val="004A4B9A"/>
    <w:rsid w:val="004A5335"/>
    <w:rsid w:val="004A55EA"/>
    <w:rsid w:val="004A5690"/>
    <w:rsid w:val="004B0B97"/>
    <w:rsid w:val="004B1902"/>
    <w:rsid w:val="004B3DDB"/>
    <w:rsid w:val="004C3249"/>
    <w:rsid w:val="004C39A3"/>
    <w:rsid w:val="004C3EEA"/>
    <w:rsid w:val="004C4F63"/>
    <w:rsid w:val="004C4FD1"/>
    <w:rsid w:val="004C53A1"/>
    <w:rsid w:val="004C65E9"/>
    <w:rsid w:val="004C7692"/>
    <w:rsid w:val="004C7B65"/>
    <w:rsid w:val="004D1910"/>
    <w:rsid w:val="004D206A"/>
    <w:rsid w:val="004D2934"/>
    <w:rsid w:val="004D3768"/>
    <w:rsid w:val="004D5F93"/>
    <w:rsid w:val="004D6A07"/>
    <w:rsid w:val="004E08BE"/>
    <w:rsid w:val="004E0FEE"/>
    <w:rsid w:val="004E36BA"/>
    <w:rsid w:val="004E651F"/>
    <w:rsid w:val="004E6DBA"/>
    <w:rsid w:val="004F1BED"/>
    <w:rsid w:val="004F1DA5"/>
    <w:rsid w:val="004F1DC3"/>
    <w:rsid w:val="004F29C4"/>
    <w:rsid w:val="0050036D"/>
    <w:rsid w:val="005010D7"/>
    <w:rsid w:val="005013B9"/>
    <w:rsid w:val="005030E5"/>
    <w:rsid w:val="005031EF"/>
    <w:rsid w:val="00504951"/>
    <w:rsid w:val="00504CDB"/>
    <w:rsid w:val="0050528C"/>
    <w:rsid w:val="00506AB7"/>
    <w:rsid w:val="00507A55"/>
    <w:rsid w:val="00511790"/>
    <w:rsid w:val="00512693"/>
    <w:rsid w:val="00513FA5"/>
    <w:rsid w:val="0051578D"/>
    <w:rsid w:val="0051636F"/>
    <w:rsid w:val="00516887"/>
    <w:rsid w:val="005168B6"/>
    <w:rsid w:val="00517321"/>
    <w:rsid w:val="00517F34"/>
    <w:rsid w:val="005203C4"/>
    <w:rsid w:val="0052175D"/>
    <w:rsid w:val="0052453D"/>
    <w:rsid w:val="0052542D"/>
    <w:rsid w:val="00532490"/>
    <w:rsid w:val="005336BE"/>
    <w:rsid w:val="00535318"/>
    <w:rsid w:val="00536F8D"/>
    <w:rsid w:val="00537F47"/>
    <w:rsid w:val="005415A1"/>
    <w:rsid w:val="005415EA"/>
    <w:rsid w:val="00543615"/>
    <w:rsid w:val="005476C4"/>
    <w:rsid w:val="00550DC5"/>
    <w:rsid w:val="00554946"/>
    <w:rsid w:val="00555B9F"/>
    <w:rsid w:val="00560C63"/>
    <w:rsid w:val="00560CB2"/>
    <w:rsid w:val="00561621"/>
    <w:rsid w:val="00562281"/>
    <w:rsid w:val="005629A2"/>
    <w:rsid w:val="005633FD"/>
    <w:rsid w:val="00563BFB"/>
    <w:rsid w:val="00563F9D"/>
    <w:rsid w:val="00564D44"/>
    <w:rsid w:val="00565134"/>
    <w:rsid w:val="00565A97"/>
    <w:rsid w:val="00566F88"/>
    <w:rsid w:val="00572222"/>
    <w:rsid w:val="0057325C"/>
    <w:rsid w:val="00575C4D"/>
    <w:rsid w:val="0057799C"/>
    <w:rsid w:val="00581845"/>
    <w:rsid w:val="00584D48"/>
    <w:rsid w:val="005867E8"/>
    <w:rsid w:val="005872AA"/>
    <w:rsid w:val="0059061B"/>
    <w:rsid w:val="00594103"/>
    <w:rsid w:val="00595A21"/>
    <w:rsid w:val="00596D38"/>
    <w:rsid w:val="0059702D"/>
    <w:rsid w:val="005B1187"/>
    <w:rsid w:val="005B2DA5"/>
    <w:rsid w:val="005B3EB0"/>
    <w:rsid w:val="005B56BE"/>
    <w:rsid w:val="005C0923"/>
    <w:rsid w:val="005C3018"/>
    <w:rsid w:val="005C3456"/>
    <w:rsid w:val="005C5A86"/>
    <w:rsid w:val="005C6328"/>
    <w:rsid w:val="005C6553"/>
    <w:rsid w:val="005D127C"/>
    <w:rsid w:val="005D1B57"/>
    <w:rsid w:val="005D2E81"/>
    <w:rsid w:val="005D4B78"/>
    <w:rsid w:val="005D57FA"/>
    <w:rsid w:val="005D7062"/>
    <w:rsid w:val="005E1300"/>
    <w:rsid w:val="005E1BD4"/>
    <w:rsid w:val="005E2FCE"/>
    <w:rsid w:val="005E43F5"/>
    <w:rsid w:val="005E4C0E"/>
    <w:rsid w:val="005E5492"/>
    <w:rsid w:val="005E6694"/>
    <w:rsid w:val="005F4652"/>
    <w:rsid w:val="005F49E4"/>
    <w:rsid w:val="005F6271"/>
    <w:rsid w:val="005F66E2"/>
    <w:rsid w:val="005F7687"/>
    <w:rsid w:val="006013FE"/>
    <w:rsid w:val="00602423"/>
    <w:rsid w:val="00602AEE"/>
    <w:rsid w:val="006056D4"/>
    <w:rsid w:val="00607B40"/>
    <w:rsid w:val="00607CFD"/>
    <w:rsid w:val="00610326"/>
    <w:rsid w:val="00612333"/>
    <w:rsid w:val="006132D9"/>
    <w:rsid w:val="006133CE"/>
    <w:rsid w:val="00614D4C"/>
    <w:rsid w:val="0061695F"/>
    <w:rsid w:val="00617A5F"/>
    <w:rsid w:val="00620D31"/>
    <w:rsid w:val="00621530"/>
    <w:rsid w:val="00621DD6"/>
    <w:rsid w:val="00621FF2"/>
    <w:rsid w:val="00623A5F"/>
    <w:rsid w:val="006249BC"/>
    <w:rsid w:val="00624E72"/>
    <w:rsid w:val="00626809"/>
    <w:rsid w:val="00634DA8"/>
    <w:rsid w:val="00637220"/>
    <w:rsid w:val="00637281"/>
    <w:rsid w:val="00637EB0"/>
    <w:rsid w:val="00643A1E"/>
    <w:rsid w:val="00645DE1"/>
    <w:rsid w:val="0064791B"/>
    <w:rsid w:val="00650128"/>
    <w:rsid w:val="0065421E"/>
    <w:rsid w:val="00656F21"/>
    <w:rsid w:val="00660D13"/>
    <w:rsid w:val="00661DA0"/>
    <w:rsid w:val="00662EE4"/>
    <w:rsid w:val="00667DF3"/>
    <w:rsid w:val="0067179E"/>
    <w:rsid w:val="00671984"/>
    <w:rsid w:val="00671A43"/>
    <w:rsid w:val="00672389"/>
    <w:rsid w:val="0067627E"/>
    <w:rsid w:val="00680D66"/>
    <w:rsid w:val="00684574"/>
    <w:rsid w:val="006869F2"/>
    <w:rsid w:val="006904CF"/>
    <w:rsid w:val="00691286"/>
    <w:rsid w:val="00692BD0"/>
    <w:rsid w:val="0069329F"/>
    <w:rsid w:val="006934DF"/>
    <w:rsid w:val="00694E10"/>
    <w:rsid w:val="00695B48"/>
    <w:rsid w:val="00695CE2"/>
    <w:rsid w:val="00696778"/>
    <w:rsid w:val="006A2B21"/>
    <w:rsid w:val="006A36EC"/>
    <w:rsid w:val="006A42DD"/>
    <w:rsid w:val="006A6759"/>
    <w:rsid w:val="006A69A8"/>
    <w:rsid w:val="006A6D8C"/>
    <w:rsid w:val="006A7200"/>
    <w:rsid w:val="006B094E"/>
    <w:rsid w:val="006B0B19"/>
    <w:rsid w:val="006B2E52"/>
    <w:rsid w:val="006B5525"/>
    <w:rsid w:val="006C0019"/>
    <w:rsid w:val="006C35C2"/>
    <w:rsid w:val="006C6037"/>
    <w:rsid w:val="006C61A9"/>
    <w:rsid w:val="006C74F4"/>
    <w:rsid w:val="006C757C"/>
    <w:rsid w:val="006D03AC"/>
    <w:rsid w:val="006D08F5"/>
    <w:rsid w:val="006D2E88"/>
    <w:rsid w:val="006D71EC"/>
    <w:rsid w:val="006E2C87"/>
    <w:rsid w:val="006F1A51"/>
    <w:rsid w:val="006F229F"/>
    <w:rsid w:val="006F2366"/>
    <w:rsid w:val="006F23B8"/>
    <w:rsid w:val="006F27CC"/>
    <w:rsid w:val="006F2B97"/>
    <w:rsid w:val="006F3610"/>
    <w:rsid w:val="006F3B96"/>
    <w:rsid w:val="006F4342"/>
    <w:rsid w:val="006F48DE"/>
    <w:rsid w:val="006F51B8"/>
    <w:rsid w:val="006F5527"/>
    <w:rsid w:val="007016A7"/>
    <w:rsid w:val="0070268F"/>
    <w:rsid w:val="00703D39"/>
    <w:rsid w:val="00705BC6"/>
    <w:rsid w:val="00707726"/>
    <w:rsid w:val="007107CE"/>
    <w:rsid w:val="00711E5D"/>
    <w:rsid w:val="007121EF"/>
    <w:rsid w:val="00712BE0"/>
    <w:rsid w:val="00715A2E"/>
    <w:rsid w:val="00716A2E"/>
    <w:rsid w:val="007219FB"/>
    <w:rsid w:val="00727161"/>
    <w:rsid w:val="00727450"/>
    <w:rsid w:val="00727A22"/>
    <w:rsid w:val="0073350C"/>
    <w:rsid w:val="00736DE4"/>
    <w:rsid w:val="0073773A"/>
    <w:rsid w:val="00742D76"/>
    <w:rsid w:val="0074402D"/>
    <w:rsid w:val="00744153"/>
    <w:rsid w:val="00744B56"/>
    <w:rsid w:val="007510B9"/>
    <w:rsid w:val="0075262B"/>
    <w:rsid w:val="007562DA"/>
    <w:rsid w:val="00756F7D"/>
    <w:rsid w:val="007570A1"/>
    <w:rsid w:val="00760ABC"/>
    <w:rsid w:val="00762F24"/>
    <w:rsid w:val="00763020"/>
    <w:rsid w:val="00763DA4"/>
    <w:rsid w:val="007648B2"/>
    <w:rsid w:val="00765BBA"/>
    <w:rsid w:val="00766C57"/>
    <w:rsid w:val="00767584"/>
    <w:rsid w:val="00767E08"/>
    <w:rsid w:val="00770408"/>
    <w:rsid w:val="00771CA1"/>
    <w:rsid w:val="00773A4B"/>
    <w:rsid w:val="007746FF"/>
    <w:rsid w:val="0077539E"/>
    <w:rsid w:val="00777DE9"/>
    <w:rsid w:val="007819C5"/>
    <w:rsid w:val="00782E33"/>
    <w:rsid w:val="007856A6"/>
    <w:rsid w:val="00785B47"/>
    <w:rsid w:val="0079071D"/>
    <w:rsid w:val="0079735E"/>
    <w:rsid w:val="007A1AC4"/>
    <w:rsid w:val="007A2089"/>
    <w:rsid w:val="007A4F29"/>
    <w:rsid w:val="007A6AA9"/>
    <w:rsid w:val="007A7D2E"/>
    <w:rsid w:val="007B07CE"/>
    <w:rsid w:val="007B3815"/>
    <w:rsid w:val="007B3C91"/>
    <w:rsid w:val="007B4588"/>
    <w:rsid w:val="007B5D52"/>
    <w:rsid w:val="007B6004"/>
    <w:rsid w:val="007B60DB"/>
    <w:rsid w:val="007B6546"/>
    <w:rsid w:val="007C1B53"/>
    <w:rsid w:val="007C1BEF"/>
    <w:rsid w:val="007C25A5"/>
    <w:rsid w:val="007C6EE2"/>
    <w:rsid w:val="007C777B"/>
    <w:rsid w:val="007C7FB3"/>
    <w:rsid w:val="007D439E"/>
    <w:rsid w:val="007D513C"/>
    <w:rsid w:val="007E1585"/>
    <w:rsid w:val="007E50EB"/>
    <w:rsid w:val="007F431B"/>
    <w:rsid w:val="007F5D1A"/>
    <w:rsid w:val="008004D6"/>
    <w:rsid w:val="00800E59"/>
    <w:rsid w:val="00802BFD"/>
    <w:rsid w:val="00803FDF"/>
    <w:rsid w:val="00805A13"/>
    <w:rsid w:val="00806356"/>
    <w:rsid w:val="008072B5"/>
    <w:rsid w:val="00810B94"/>
    <w:rsid w:val="00811E3F"/>
    <w:rsid w:val="008125A2"/>
    <w:rsid w:val="008160FF"/>
    <w:rsid w:val="008169FB"/>
    <w:rsid w:val="00817AB4"/>
    <w:rsid w:val="00821742"/>
    <w:rsid w:val="00822097"/>
    <w:rsid w:val="00822459"/>
    <w:rsid w:val="008271B2"/>
    <w:rsid w:val="00827E4B"/>
    <w:rsid w:val="00831A93"/>
    <w:rsid w:val="00831CE9"/>
    <w:rsid w:val="008321A3"/>
    <w:rsid w:val="00832616"/>
    <w:rsid w:val="0083273F"/>
    <w:rsid w:val="00834516"/>
    <w:rsid w:val="00834781"/>
    <w:rsid w:val="00835105"/>
    <w:rsid w:val="00836A6D"/>
    <w:rsid w:val="008378F1"/>
    <w:rsid w:val="008417D3"/>
    <w:rsid w:val="008422DA"/>
    <w:rsid w:val="00845ADB"/>
    <w:rsid w:val="0085055D"/>
    <w:rsid w:val="00850B40"/>
    <w:rsid w:val="008517A5"/>
    <w:rsid w:val="00851882"/>
    <w:rsid w:val="0085213E"/>
    <w:rsid w:val="00854D45"/>
    <w:rsid w:val="00860661"/>
    <w:rsid w:val="0086179E"/>
    <w:rsid w:val="00861CC0"/>
    <w:rsid w:val="008634A8"/>
    <w:rsid w:val="0086593B"/>
    <w:rsid w:val="008670BA"/>
    <w:rsid w:val="00867155"/>
    <w:rsid w:val="00871A9C"/>
    <w:rsid w:val="00872234"/>
    <w:rsid w:val="008724A0"/>
    <w:rsid w:val="00873AD0"/>
    <w:rsid w:val="00873BC0"/>
    <w:rsid w:val="00875780"/>
    <w:rsid w:val="00877C68"/>
    <w:rsid w:val="00880521"/>
    <w:rsid w:val="00880EF9"/>
    <w:rsid w:val="008842CB"/>
    <w:rsid w:val="00884F49"/>
    <w:rsid w:val="0088573C"/>
    <w:rsid w:val="00886A71"/>
    <w:rsid w:val="0089381D"/>
    <w:rsid w:val="00896D57"/>
    <w:rsid w:val="00896EA7"/>
    <w:rsid w:val="008A1FB9"/>
    <w:rsid w:val="008A340A"/>
    <w:rsid w:val="008A446C"/>
    <w:rsid w:val="008B2759"/>
    <w:rsid w:val="008B4FA8"/>
    <w:rsid w:val="008B587C"/>
    <w:rsid w:val="008B652F"/>
    <w:rsid w:val="008B70BA"/>
    <w:rsid w:val="008B7772"/>
    <w:rsid w:val="008C31DD"/>
    <w:rsid w:val="008C4832"/>
    <w:rsid w:val="008C768C"/>
    <w:rsid w:val="008D21C0"/>
    <w:rsid w:val="008D32F9"/>
    <w:rsid w:val="008D3A2F"/>
    <w:rsid w:val="008D3F21"/>
    <w:rsid w:val="008D4361"/>
    <w:rsid w:val="008D6E34"/>
    <w:rsid w:val="008E17F8"/>
    <w:rsid w:val="008E1813"/>
    <w:rsid w:val="008E55E9"/>
    <w:rsid w:val="008E6EAD"/>
    <w:rsid w:val="008F29F2"/>
    <w:rsid w:val="008F3CDF"/>
    <w:rsid w:val="008F51CB"/>
    <w:rsid w:val="008F53C5"/>
    <w:rsid w:val="00902BE2"/>
    <w:rsid w:val="00903839"/>
    <w:rsid w:val="0090389B"/>
    <w:rsid w:val="00905778"/>
    <w:rsid w:val="00907609"/>
    <w:rsid w:val="009100AB"/>
    <w:rsid w:val="009122EA"/>
    <w:rsid w:val="009123D4"/>
    <w:rsid w:val="00912A42"/>
    <w:rsid w:val="00920146"/>
    <w:rsid w:val="009211E8"/>
    <w:rsid w:val="00921941"/>
    <w:rsid w:val="00923074"/>
    <w:rsid w:val="00924592"/>
    <w:rsid w:val="009318C6"/>
    <w:rsid w:val="0093375B"/>
    <w:rsid w:val="00935D05"/>
    <w:rsid w:val="00936F50"/>
    <w:rsid w:val="00942F53"/>
    <w:rsid w:val="0094458E"/>
    <w:rsid w:val="00945428"/>
    <w:rsid w:val="00946619"/>
    <w:rsid w:val="00947E6E"/>
    <w:rsid w:val="00950A52"/>
    <w:rsid w:val="00950F7F"/>
    <w:rsid w:val="00951728"/>
    <w:rsid w:val="00952612"/>
    <w:rsid w:val="00952A95"/>
    <w:rsid w:val="00956312"/>
    <w:rsid w:val="00957CE2"/>
    <w:rsid w:val="009638C5"/>
    <w:rsid w:val="009641D4"/>
    <w:rsid w:val="00970525"/>
    <w:rsid w:val="009706B1"/>
    <w:rsid w:val="00970ED1"/>
    <w:rsid w:val="0097328A"/>
    <w:rsid w:val="00973568"/>
    <w:rsid w:val="00974AF2"/>
    <w:rsid w:val="009766B2"/>
    <w:rsid w:val="00976C17"/>
    <w:rsid w:val="0098125A"/>
    <w:rsid w:val="00986E20"/>
    <w:rsid w:val="009902D8"/>
    <w:rsid w:val="009924EC"/>
    <w:rsid w:val="00993834"/>
    <w:rsid w:val="00993EE5"/>
    <w:rsid w:val="009952F8"/>
    <w:rsid w:val="0099713B"/>
    <w:rsid w:val="009973F8"/>
    <w:rsid w:val="0099779D"/>
    <w:rsid w:val="009A0384"/>
    <w:rsid w:val="009A24CA"/>
    <w:rsid w:val="009A4644"/>
    <w:rsid w:val="009A5D2C"/>
    <w:rsid w:val="009A6ADF"/>
    <w:rsid w:val="009A7733"/>
    <w:rsid w:val="009C0853"/>
    <w:rsid w:val="009C0D8B"/>
    <w:rsid w:val="009C2200"/>
    <w:rsid w:val="009C2BFE"/>
    <w:rsid w:val="009C6A8D"/>
    <w:rsid w:val="009D0260"/>
    <w:rsid w:val="009D307C"/>
    <w:rsid w:val="009D56AE"/>
    <w:rsid w:val="009D6132"/>
    <w:rsid w:val="009D78A6"/>
    <w:rsid w:val="009E006D"/>
    <w:rsid w:val="009E0D81"/>
    <w:rsid w:val="009E4E01"/>
    <w:rsid w:val="009E61F5"/>
    <w:rsid w:val="009F1A22"/>
    <w:rsid w:val="009F49AC"/>
    <w:rsid w:val="009F4CE4"/>
    <w:rsid w:val="009F4F9E"/>
    <w:rsid w:val="009F4FB4"/>
    <w:rsid w:val="009F5929"/>
    <w:rsid w:val="009F5B17"/>
    <w:rsid w:val="009F767D"/>
    <w:rsid w:val="00A04421"/>
    <w:rsid w:val="00A06802"/>
    <w:rsid w:val="00A0780D"/>
    <w:rsid w:val="00A1035E"/>
    <w:rsid w:val="00A120CD"/>
    <w:rsid w:val="00A1422D"/>
    <w:rsid w:val="00A149DB"/>
    <w:rsid w:val="00A14C5A"/>
    <w:rsid w:val="00A20AF4"/>
    <w:rsid w:val="00A20F19"/>
    <w:rsid w:val="00A22227"/>
    <w:rsid w:val="00A23B90"/>
    <w:rsid w:val="00A264C3"/>
    <w:rsid w:val="00A26A7D"/>
    <w:rsid w:val="00A30407"/>
    <w:rsid w:val="00A308D1"/>
    <w:rsid w:val="00A34635"/>
    <w:rsid w:val="00A35B9F"/>
    <w:rsid w:val="00A43210"/>
    <w:rsid w:val="00A43CF0"/>
    <w:rsid w:val="00A44A2E"/>
    <w:rsid w:val="00A454D8"/>
    <w:rsid w:val="00A4599D"/>
    <w:rsid w:val="00A51357"/>
    <w:rsid w:val="00A513DE"/>
    <w:rsid w:val="00A5268A"/>
    <w:rsid w:val="00A554B9"/>
    <w:rsid w:val="00A570C0"/>
    <w:rsid w:val="00A62BEC"/>
    <w:rsid w:val="00A63DC7"/>
    <w:rsid w:val="00A64EEA"/>
    <w:rsid w:val="00A65830"/>
    <w:rsid w:val="00A67941"/>
    <w:rsid w:val="00A67D02"/>
    <w:rsid w:val="00A67FD4"/>
    <w:rsid w:val="00A7132E"/>
    <w:rsid w:val="00A74A5D"/>
    <w:rsid w:val="00A76F30"/>
    <w:rsid w:val="00A8207C"/>
    <w:rsid w:val="00A855CB"/>
    <w:rsid w:val="00A85ED7"/>
    <w:rsid w:val="00A91FD7"/>
    <w:rsid w:val="00A95BBC"/>
    <w:rsid w:val="00A96089"/>
    <w:rsid w:val="00A962BA"/>
    <w:rsid w:val="00A96DFB"/>
    <w:rsid w:val="00AA2247"/>
    <w:rsid w:val="00AA2567"/>
    <w:rsid w:val="00AA2855"/>
    <w:rsid w:val="00AA3134"/>
    <w:rsid w:val="00AA50E7"/>
    <w:rsid w:val="00AA5A9A"/>
    <w:rsid w:val="00AB7F39"/>
    <w:rsid w:val="00AC078F"/>
    <w:rsid w:val="00AC1C48"/>
    <w:rsid w:val="00AC45C1"/>
    <w:rsid w:val="00AD19B0"/>
    <w:rsid w:val="00AD1DBA"/>
    <w:rsid w:val="00AD37D6"/>
    <w:rsid w:val="00AD3887"/>
    <w:rsid w:val="00AD47DC"/>
    <w:rsid w:val="00AD4F42"/>
    <w:rsid w:val="00AD70F3"/>
    <w:rsid w:val="00AE17EB"/>
    <w:rsid w:val="00AE182D"/>
    <w:rsid w:val="00AE4C4A"/>
    <w:rsid w:val="00AE579C"/>
    <w:rsid w:val="00AE63DE"/>
    <w:rsid w:val="00AE6647"/>
    <w:rsid w:val="00AE7C02"/>
    <w:rsid w:val="00AF077D"/>
    <w:rsid w:val="00AF16DC"/>
    <w:rsid w:val="00AF35D2"/>
    <w:rsid w:val="00AF3DA1"/>
    <w:rsid w:val="00AF3DFA"/>
    <w:rsid w:val="00AF6AB2"/>
    <w:rsid w:val="00AF6EED"/>
    <w:rsid w:val="00B00CEE"/>
    <w:rsid w:val="00B019D0"/>
    <w:rsid w:val="00B020AE"/>
    <w:rsid w:val="00B04A1C"/>
    <w:rsid w:val="00B07938"/>
    <w:rsid w:val="00B07EA4"/>
    <w:rsid w:val="00B108CC"/>
    <w:rsid w:val="00B13863"/>
    <w:rsid w:val="00B1396B"/>
    <w:rsid w:val="00B147CD"/>
    <w:rsid w:val="00B14AB2"/>
    <w:rsid w:val="00B20444"/>
    <w:rsid w:val="00B20EB4"/>
    <w:rsid w:val="00B21EB0"/>
    <w:rsid w:val="00B228E4"/>
    <w:rsid w:val="00B25D17"/>
    <w:rsid w:val="00B27768"/>
    <w:rsid w:val="00B27DC5"/>
    <w:rsid w:val="00B30CF1"/>
    <w:rsid w:val="00B30D2D"/>
    <w:rsid w:val="00B332D3"/>
    <w:rsid w:val="00B34DA6"/>
    <w:rsid w:val="00B35697"/>
    <w:rsid w:val="00B35817"/>
    <w:rsid w:val="00B40F34"/>
    <w:rsid w:val="00B412DC"/>
    <w:rsid w:val="00B41541"/>
    <w:rsid w:val="00B42E0B"/>
    <w:rsid w:val="00B45B6F"/>
    <w:rsid w:val="00B4606E"/>
    <w:rsid w:val="00B47159"/>
    <w:rsid w:val="00B50D82"/>
    <w:rsid w:val="00B52519"/>
    <w:rsid w:val="00B530B5"/>
    <w:rsid w:val="00B56917"/>
    <w:rsid w:val="00B577D6"/>
    <w:rsid w:val="00B6009B"/>
    <w:rsid w:val="00B60740"/>
    <w:rsid w:val="00B6385B"/>
    <w:rsid w:val="00B66015"/>
    <w:rsid w:val="00B67F5F"/>
    <w:rsid w:val="00B76AB0"/>
    <w:rsid w:val="00B778B0"/>
    <w:rsid w:val="00B801A6"/>
    <w:rsid w:val="00B81575"/>
    <w:rsid w:val="00B817F2"/>
    <w:rsid w:val="00B81CD1"/>
    <w:rsid w:val="00B82045"/>
    <w:rsid w:val="00B83761"/>
    <w:rsid w:val="00B8445C"/>
    <w:rsid w:val="00B84516"/>
    <w:rsid w:val="00B86F0C"/>
    <w:rsid w:val="00B86FDA"/>
    <w:rsid w:val="00B8757A"/>
    <w:rsid w:val="00B87E4D"/>
    <w:rsid w:val="00B913CA"/>
    <w:rsid w:val="00B9140D"/>
    <w:rsid w:val="00B926C1"/>
    <w:rsid w:val="00B927D2"/>
    <w:rsid w:val="00B94B29"/>
    <w:rsid w:val="00B96246"/>
    <w:rsid w:val="00B964B6"/>
    <w:rsid w:val="00BA0C37"/>
    <w:rsid w:val="00BA3D3D"/>
    <w:rsid w:val="00BA5978"/>
    <w:rsid w:val="00BB063A"/>
    <w:rsid w:val="00BB1A4A"/>
    <w:rsid w:val="00BB393D"/>
    <w:rsid w:val="00BB4541"/>
    <w:rsid w:val="00BC0E50"/>
    <w:rsid w:val="00BC4728"/>
    <w:rsid w:val="00BD0F8C"/>
    <w:rsid w:val="00BD20CB"/>
    <w:rsid w:val="00BD25D6"/>
    <w:rsid w:val="00BD2CB4"/>
    <w:rsid w:val="00BD3D7F"/>
    <w:rsid w:val="00BD4696"/>
    <w:rsid w:val="00BD48D9"/>
    <w:rsid w:val="00BD7038"/>
    <w:rsid w:val="00BE0552"/>
    <w:rsid w:val="00BE4558"/>
    <w:rsid w:val="00BE5451"/>
    <w:rsid w:val="00BE659B"/>
    <w:rsid w:val="00BE7615"/>
    <w:rsid w:val="00BF00DE"/>
    <w:rsid w:val="00BF1965"/>
    <w:rsid w:val="00BF1D83"/>
    <w:rsid w:val="00BF34BB"/>
    <w:rsid w:val="00C003B1"/>
    <w:rsid w:val="00C0185F"/>
    <w:rsid w:val="00C07538"/>
    <w:rsid w:val="00C112CD"/>
    <w:rsid w:val="00C12241"/>
    <w:rsid w:val="00C1349F"/>
    <w:rsid w:val="00C16483"/>
    <w:rsid w:val="00C16791"/>
    <w:rsid w:val="00C20F2E"/>
    <w:rsid w:val="00C22A5C"/>
    <w:rsid w:val="00C22F3C"/>
    <w:rsid w:val="00C24C03"/>
    <w:rsid w:val="00C262CD"/>
    <w:rsid w:val="00C26CA2"/>
    <w:rsid w:val="00C300E7"/>
    <w:rsid w:val="00C31347"/>
    <w:rsid w:val="00C32242"/>
    <w:rsid w:val="00C347E9"/>
    <w:rsid w:val="00C352CC"/>
    <w:rsid w:val="00C3612D"/>
    <w:rsid w:val="00C3662F"/>
    <w:rsid w:val="00C3663B"/>
    <w:rsid w:val="00C36A7F"/>
    <w:rsid w:val="00C370D5"/>
    <w:rsid w:val="00C42213"/>
    <w:rsid w:val="00C4318A"/>
    <w:rsid w:val="00C43FBB"/>
    <w:rsid w:val="00C445D1"/>
    <w:rsid w:val="00C45460"/>
    <w:rsid w:val="00C460EF"/>
    <w:rsid w:val="00C461F4"/>
    <w:rsid w:val="00C46412"/>
    <w:rsid w:val="00C46809"/>
    <w:rsid w:val="00C5016D"/>
    <w:rsid w:val="00C50FA3"/>
    <w:rsid w:val="00C529A6"/>
    <w:rsid w:val="00C53043"/>
    <w:rsid w:val="00C53AC1"/>
    <w:rsid w:val="00C54418"/>
    <w:rsid w:val="00C55692"/>
    <w:rsid w:val="00C568A2"/>
    <w:rsid w:val="00C629DC"/>
    <w:rsid w:val="00C64C1E"/>
    <w:rsid w:val="00C67539"/>
    <w:rsid w:val="00C703BA"/>
    <w:rsid w:val="00C7250E"/>
    <w:rsid w:val="00C75AFE"/>
    <w:rsid w:val="00C835D9"/>
    <w:rsid w:val="00C836F5"/>
    <w:rsid w:val="00C872DA"/>
    <w:rsid w:val="00C95571"/>
    <w:rsid w:val="00C95D88"/>
    <w:rsid w:val="00CA0ABE"/>
    <w:rsid w:val="00CA0FDC"/>
    <w:rsid w:val="00CA10EC"/>
    <w:rsid w:val="00CA1B58"/>
    <w:rsid w:val="00CA3BAE"/>
    <w:rsid w:val="00CA5E15"/>
    <w:rsid w:val="00CA6356"/>
    <w:rsid w:val="00CB23C9"/>
    <w:rsid w:val="00CB398D"/>
    <w:rsid w:val="00CB5198"/>
    <w:rsid w:val="00CB7F0F"/>
    <w:rsid w:val="00CC2B62"/>
    <w:rsid w:val="00CC377C"/>
    <w:rsid w:val="00CC7CFD"/>
    <w:rsid w:val="00CD191A"/>
    <w:rsid w:val="00CD7A70"/>
    <w:rsid w:val="00CD7BA1"/>
    <w:rsid w:val="00CE3B61"/>
    <w:rsid w:val="00CE4751"/>
    <w:rsid w:val="00CF2F7F"/>
    <w:rsid w:val="00CF4829"/>
    <w:rsid w:val="00D000EF"/>
    <w:rsid w:val="00D001E9"/>
    <w:rsid w:val="00D01776"/>
    <w:rsid w:val="00D03B8A"/>
    <w:rsid w:val="00D042C7"/>
    <w:rsid w:val="00D12BA8"/>
    <w:rsid w:val="00D12D43"/>
    <w:rsid w:val="00D1354D"/>
    <w:rsid w:val="00D147B6"/>
    <w:rsid w:val="00D160E7"/>
    <w:rsid w:val="00D16867"/>
    <w:rsid w:val="00D16D6D"/>
    <w:rsid w:val="00D1762F"/>
    <w:rsid w:val="00D2010B"/>
    <w:rsid w:val="00D22569"/>
    <w:rsid w:val="00D26FBA"/>
    <w:rsid w:val="00D328D2"/>
    <w:rsid w:val="00D336B9"/>
    <w:rsid w:val="00D371D6"/>
    <w:rsid w:val="00D3725F"/>
    <w:rsid w:val="00D37EBB"/>
    <w:rsid w:val="00D41342"/>
    <w:rsid w:val="00D425EA"/>
    <w:rsid w:val="00D44C79"/>
    <w:rsid w:val="00D5040C"/>
    <w:rsid w:val="00D5254E"/>
    <w:rsid w:val="00D53995"/>
    <w:rsid w:val="00D57A90"/>
    <w:rsid w:val="00D611B0"/>
    <w:rsid w:val="00D618E4"/>
    <w:rsid w:val="00D62752"/>
    <w:rsid w:val="00D6380F"/>
    <w:rsid w:val="00D66A16"/>
    <w:rsid w:val="00D670D7"/>
    <w:rsid w:val="00D70A99"/>
    <w:rsid w:val="00D72A94"/>
    <w:rsid w:val="00D72C4E"/>
    <w:rsid w:val="00D73905"/>
    <w:rsid w:val="00D73BF6"/>
    <w:rsid w:val="00D76F37"/>
    <w:rsid w:val="00D76FE9"/>
    <w:rsid w:val="00D804FE"/>
    <w:rsid w:val="00D8531B"/>
    <w:rsid w:val="00D857B8"/>
    <w:rsid w:val="00D867F6"/>
    <w:rsid w:val="00D90EAB"/>
    <w:rsid w:val="00D9231B"/>
    <w:rsid w:val="00D93C1F"/>
    <w:rsid w:val="00D94B42"/>
    <w:rsid w:val="00D94BBA"/>
    <w:rsid w:val="00D9607B"/>
    <w:rsid w:val="00DA069F"/>
    <w:rsid w:val="00DA0DB0"/>
    <w:rsid w:val="00DA12BD"/>
    <w:rsid w:val="00DA1E35"/>
    <w:rsid w:val="00DA2005"/>
    <w:rsid w:val="00DA4FC8"/>
    <w:rsid w:val="00DA687D"/>
    <w:rsid w:val="00DB049B"/>
    <w:rsid w:val="00DB1566"/>
    <w:rsid w:val="00DB1AAB"/>
    <w:rsid w:val="00DB2112"/>
    <w:rsid w:val="00DB2965"/>
    <w:rsid w:val="00DB624E"/>
    <w:rsid w:val="00DC000A"/>
    <w:rsid w:val="00DC01CA"/>
    <w:rsid w:val="00DC2135"/>
    <w:rsid w:val="00DC2300"/>
    <w:rsid w:val="00DC26F5"/>
    <w:rsid w:val="00DC3DA4"/>
    <w:rsid w:val="00DD1D40"/>
    <w:rsid w:val="00DD2E54"/>
    <w:rsid w:val="00DD7705"/>
    <w:rsid w:val="00DE005C"/>
    <w:rsid w:val="00DE41F1"/>
    <w:rsid w:val="00DE712C"/>
    <w:rsid w:val="00DE7DE4"/>
    <w:rsid w:val="00DF345B"/>
    <w:rsid w:val="00DF4F79"/>
    <w:rsid w:val="00E02482"/>
    <w:rsid w:val="00E03B39"/>
    <w:rsid w:val="00E03CBF"/>
    <w:rsid w:val="00E06856"/>
    <w:rsid w:val="00E11BCF"/>
    <w:rsid w:val="00E133A7"/>
    <w:rsid w:val="00E14750"/>
    <w:rsid w:val="00E14F34"/>
    <w:rsid w:val="00E154F5"/>
    <w:rsid w:val="00E23ABA"/>
    <w:rsid w:val="00E25DD6"/>
    <w:rsid w:val="00E27A81"/>
    <w:rsid w:val="00E3040A"/>
    <w:rsid w:val="00E30D0B"/>
    <w:rsid w:val="00E31024"/>
    <w:rsid w:val="00E351B7"/>
    <w:rsid w:val="00E355DF"/>
    <w:rsid w:val="00E3736D"/>
    <w:rsid w:val="00E377ED"/>
    <w:rsid w:val="00E37A0D"/>
    <w:rsid w:val="00E404B0"/>
    <w:rsid w:val="00E407C0"/>
    <w:rsid w:val="00E4399C"/>
    <w:rsid w:val="00E477A0"/>
    <w:rsid w:val="00E50561"/>
    <w:rsid w:val="00E5077D"/>
    <w:rsid w:val="00E51425"/>
    <w:rsid w:val="00E53A31"/>
    <w:rsid w:val="00E54647"/>
    <w:rsid w:val="00E55D25"/>
    <w:rsid w:val="00E57DF6"/>
    <w:rsid w:val="00E6034B"/>
    <w:rsid w:val="00E60929"/>
    <w:rsid w:val="00E62A9A"/>
    <w:rsid w:val="00E639F5"/>
    <w:rsid w:val="00E6419D"/>
    <w:rsid w:val="00E67B0E"/>
    <w:rsid w:val="00E72859"/>
    <w:rsid w:val="00E732B2"/>
    <w:rsid w:val="00E73852"/>
    <w:rsid w:val="00E76076"/>
    <w:rsid w:val="00E7655B"/>
    <w:rsid w:val="00E8138F"/>
    <w:rsid w:val="00E82FC7"/>
    <w:rsid w:val="00E83C0C"/>
    <w:rsid w:val="00E83D3A"/>
    <w:rsid w:val="00E8584B"/>
    <w:rsid w:val="00E87776"/>
    <w:rsid w:val="00E9073A"/>
    <w:rsid w:val="00E957CD"/>
    <w:rsid w:val="00EA11C5"/>
    <w:rsid w:val="00EA1777"/>
    <w:rsid w:val="00EA44F3"/>
    <w:rsid w:val="00EA4A32"/>
    <w:rsid w:val="00EA6760"/>
    <w:rsid w:val="00EA7D3B"/>
    <w:rsid w:val="00EB00F0"/>
    <w:rsid w:val="00EB09E3"/>
    <w:rsid w:val="00EB3266"/>
    <w:rsid w:val="00EB3874"/>
    <w:rsid w:val="00EB58D4"/>
    <w:rsid w:val="00EB66CA"/>
    <w:rsid w:val="00EC0F9E"/>
    <w:rsid w:val="00EC4928"/>
    <w:rsid w:val="00EC4FAE"/>
    <w:rsid w:val="00EC57AB"/>
    <w:rsid w:val="00EC5E1D"/>
    <w:rsid w:val="00EC7E3E"/>
    <w:rsid w:val="00ED04F0"/>
    <w:rsid w:val="00ED06FA"/>
    <w:rsid w:val="00ED0E43"/>
    <w:rsid w:val="00ED1B76"/>
    <w:rsid w:val="00ED1DFA"/>
    <w:rsid w:val="00ED1E4E"/>
    <w:rsid w:val="00ED2285"/>
    <w:rsid w:val="00ED3B65"/>
    <w:rsid w:val="00ED7BA4"/>
    <w:rsid w:val="00EE2E62"/>
    <w:rsid w:val="00EE5860"/>
    <w:rsid w:val="00EE7069"/>
    <w:rsid w:val="00EE74E9"/>
    <w:rsid w:val="00EE792F"/>
    <w:rsid w:val="00EF07DD"/>
    <w:rsid w:val="00EF3699"/>
    <w:rsid w:val="00EF381A"/>
    <w:rsid w:val="00EF418F"/>
    <w:rsid w:val="00F00B9B"/>
    <w:rsid w:val="00F00FDB"/>
    <w:rsid w:val="00F044FE"/>
    <w:rsid w:val="00F056AD"/>
    <w:rsid w:val="00F05D85"/>
    <w:rsid w:val="00F06DB5"/>
    <w:rsid w:val="00F072D0"/>
    <w:rsid w:val="00F07AEA"/>
    <w:rsid w:val="00F13626"/>
    <w:rsid w:val="00F14CB8"/>
    <w:rsid w:val="00F16220"/>
    <w:rsid w:val="00F16256"/>
    <w:rsid w:val="00F16A72"/>
    <w:rsid w:val="00F17351"/>
    <w:rsid w:val="00F200EC"/>
    <w:rsid w:val="00F227B9"/>
    <w:rsid w:val="00F25C60"/>
    <w:rsid w:val="00F27799"/>
    <w:rsid w:val="00F329B3"/>
    <w:rsid w:val="00F33DFE"/>
    <w:rsid w:val="00F4548C"/>
    <w:rsid w:val="00F457D7"/>
    <w:rsid w:val="00F46F0D"/>
    <w:rsid w:val="00F47BE7"/>
    <w:rsid w:val="00F50A2A"/>
    <w:rsid w:val="00F528BB"/>
    <w:rsid w:val="00F53CBB"/>
    <w:rsid w:val="00F54D15"/>
    <w:rsid w:val="00F5666E"/>
    <w:rsid w:val="00F5698F"/>
    <w:rsid w:val="00F569AD"/>
    <w:rsid w:val="00F573D4"/>
    <w:rsid w:val="00F6173C"/>
    <w:rsid w:val="00F62767"/>
    <w:rsid w:val="00F62F8A"/>
    <w:rsid w:val="00F657DE"/>
    <w:rsid w:val="00F659C5"/>
    <w:rsid w:val="00F723B5"/>
    <w:rsid w:val="00F75CBE"/>
    <w:rsid w:val="00F75D9F"/>
    <w:rsid w:val="00F76750"/>
    <w:rsid w:val="00F77AC9"/>
    <w:rsid w:val="00F80B8A"/>
    <w:rsid w:val="00F81148"/>
    <w:rsid w:val="00F81345"/>
    <w:rsid w:val="00F821FD"/>
    <w:rsid w:val="00F82B66"/>
    <w:rsid w:val="00F82C5E"/>
    <w:rsid w:val="00F855E2"/>
    <w:rsid w:val="00F86893"/>
    <w:rsid w:val="00F93ADA"/>
    <w:rsid w:val="00F95D48"/>
    <w:rsid w:val="00FA0598"/>
    <w:rsid w:val="00FA0ABC"/>
    <w:rsid w:val="00FA1007"/>
    <w:rsid w:val="00FA6430"/>
    <w:rsid w:val="00FA76E7"/>
    <w:rsid w:val="00FB037D"/>
    <w:rsid w:val="00FB0755"/>
    <w:rsid w:val="00FB07ED"/>
    <w:rsid w:val="00FB26B9"/>
    <w:rsid w:val="00FB26BE"/>
    <w:rsid w:val="00FB5494"/>
    <w:rsid w:val="00FB5C58"/>
    <w:rsid w:val="00FB701A"/>
    <w:rsid w:val="00FC1B92"/>
    <w:rsid w:val="00FC3B53"/>
    <w:rsid w:val="00FC4252"/>
    <w:rsid w:val="00FC4CE3"/>
    <w:rsid w:val="00FC4D38"/>
    <w:rsid w:val="00FD16C0"/>
    <w:rsid w:val="00FD1EA7"/>
    <w:rsid w:val="00FD2CC4"/>
    <w:rsid w:val="00FD41BB"/>
    <w:rsid w:val="00FD463F"/>
    <w:rsid w:val="00FD7B45"/>
    <w:rsid w:val="00FE04D0"/>
    <w:rsid w:val="00FE08F9"/>
    <w:rsid w:val="00FE28D8"/>
    <w:rsid w:val="00FF052D"/>
    <w:rsid w:val="00FF13BB"/>
    <w:rsid w:val="00FF43DF"/>
    <w:rsid w:val="00FF5C77"/>
    <w:rsid w:val="00FF6F8E"/>
    <w:rsid w:val="00FF73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BAD19F"/>
  <w15:docId w15:val="{E73865E1-70EC-4E1B-9046-57543DA9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E4146"/>
  </w:style>
  <w:style w:type="paragraph" w:styleId="Nadpis1">
    <w:name w:val="heading 1"/>
    <w:aliases w:val="F10 - Nadpis 1,Návrh"/>
    <w:basedOn w:val="Normln"/>
    <w:next w:val="Normln"/>
    <w:link w:val="Nadpis1Char"/>
    <w:uiPriority w:val="9"/>
    <w:qFormat/>
    <w:rsid w:val="00671A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aliases w:val="F9 - Nadpis 2,Odrážka"/>
    <w:basedOn w:val="Normln"/>
    <w:next w:val="Normln"/>
    <w:link w:val="Nadpis2Char"/>
    <w:uiPriority w:val="9"/>
    <w:unhideWhenUsed/>
    <w:qFormat/>
    <w:rsid w:val="00671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aliases w:val="F8 - Nadpis 3,Odůvodnění"/>
    <w:basedOn w:val="Normln"/>
    <w:next w:val="Normln"/>
    <w:link w:val="Nadpis3Char"/>
    <w:uiPriority w:val="9"/>
    <w:qFormat/>
    <w:rsid w:val="00973568"/>
    <w:pPr>
      <w:keepNext/>
      <w:spacing w:before="240" w:after="120" w:line="240" w:lineRule="auto"/>
      <w:jc w:val="both"/>
      <w:outlineLvl w:val="2"/>
    </w:pPr>
    <w:rPr>
      <w:rFonts w:ascii="Times New Roman" w:eastAsia="Times New Roman" w:hAnsi="Times New Roman" w:cs="Times New Roman"/>
      <w:b/>
      <w:color w:val="140E96"/>
      <w:sz w:val="26"/>
      <w:szCs w:val="24"/>
    </w:rPr>
  </w:style>
  <w:style w:type="paragraph" w:styleId="Nadpis7">
    <w:name w:val="heading 7"/>
    <w:basedOn w:val="Normln"/>
    <w:next w:val="Normln"/>
    <w:link w:val="Nadpis7Char"/>
    <w:uiPriority w:val="9"/>
    <w:unhideWhenUsed/>
    <w:qFormat/>
    <w:rsid w:val="00464A38"/>
    <w:pPr>
      <w:keepNext/>
      <w:keepLines/>
      <w:spacing w:before="40" w:after="0" w:line="240" w:lineRule="auto"/>
      <w:jc w:val="both"/>
      <w:outlineLvl w:val="6"/>
    </w:pPr>
    <w:rPr>
      <w:rFonts w:asciiTheme="majorHAnsi" w:eastAsiaTheme="majorEastAsia" w:hAnsiTheme="majorHAnsi" w:cstheme="majorBidi"/>
      <w:i/>
      <w:iCs/>
      <w:color w:val="243F60" w:themeColor="accent1" w:themeShade="7F"/>
      <w:sz w:val="24"/>
      <w:szCs w:val="24"/>
      <w:lang w:eastAsia="cs-CZ"/>
    </w:rPr>
  </w:style>
  <w:style w:type="paragraph" w:styleId="Nadpis8">
    <w:name w:val="heading 8"/>
    <w:basedOn w:val="Normln"/>
    <w:next w:val="Normln"/>
    <w:link w:val="Nadpis8Char"/>
    <w:uiPriority w:val="9"/>
    <w:unhideWhenUsed/>
    <w:qFormat/>
    <w:rsid w:val="00464A38"/>
    <w:pPr>
      <w:keepNext/>
      <w:keepLines/>
      <w:spacing w:before="40" w:after="0" w:line="240" w:lineRule="auto"/>
      <w:jc w:val="both"/>
      <w:outlineLvl w:val="7"/>
    </w:pPr>
    <w:rPr>
      <w:rFonts w:asciiTheme="majorHAnsi" w:eastAsiaTheme="majorEastAsia" w:hAnsiTheme="majorHAnsi" w:cstheme="majorBidi"/>
      <w:color w:val="272727" w:themeColor="text1" w:themeTint="D8"/>
      <w:sz w:val="21"/>
      <w:szCs w:val="21"/>
      <w:lang w:eastAsia="cs-CZ"/>
    </w:rPr>
  </w:style>
  <w:style w:type="paragraph" w:styleId="Nadpis9">
    <w:name w:val="heading 9"/>
    <w:basedOn w:val="Normln"/>
    <w:next w:val="Normln"/>
    <w:link w:val="Nadpis9Char"/>
    <w:uiPriority w:val="9"/>
    <w:unhideWhenUsed/>
    <w:qFormat/>
    <w:rsid w:val="00464A38"/>
    <w:pPr>
      <w:keepNext/>
      <w:keepLines/>
      <w:spacing w:before="40" w:after="0" w:line="240" w:lineRule="auto"/>
      <w:jc w:val="both"/>
      <w:outlineLvl w:val="8"/>
    </w:pPr>
    <w:rPr>
      <w:rFonts w:asciiTheme="majorHAnsi" w:eastAsiaTheme="majorEastAsia" w:hAnsiTheme="majorHAnsi" w:cstheme="majorBidi"/>
      <w:i/>
      <w:iCs/>
      <w:color w:val="272727" w:themeColor="text1" w:themeTint="D8"/>
      <w:sz w:val="21"/>
      <w:szCs w:val="21"/>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aliases w:val="Odstavec cíl se seznamem,Odstavec se seznamem1,Odstavec_muj,Nad,List Paragraph,Odstavec_muj1,Odstavec_muj2,Odstavec_muj3,Nad1,List Paragraph1,Odstavec_muj4,Nad2,List Paragraph2,Odstavec_muj5,Odstavec_muj6,Odstavec_muj7,Odstavec_muj8"/>
    <w:basedOn w:val="Normln"/>
    <w:link w:val="OdstavecseseznamemChar"/>
    <w:uiPriority w:val="34"/>
    <w:qFormat/>
    <w:rsid w:val="00B00CEE"/>
    <w:pPr>
      <w:ind w:left="720"/>
      <w:contextualSpacing/>
    </w:pPr>
  </w:style>
  <w:style w:type="paragraph" w:styleId="Zhlav">
    <w:name w:val="header"/>
    <w:basedOn w:val="Normln"/>
    <w:link w:val="ZhlavChar"/>
    <w:uiPriority w:val="99"/>
    <w:unhideWhenUsed/>
    <w:rsid w:val="0090383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3839"/>
  </w:style>
  <w:style w:type="paragraph" w:styleId="Zpat">
    <w:name w:val="footer"/>
    <w:basedOn w:val="Normln"/>
    <w:link w:val="ZpatChar"/>
    <w:uiPriority w:val="99"/>
    <w:unhideWhenUsed/>
    <w:rsid w:val="00903839"/>
    <w:pPr>
      <w:tabs>
        <w:tab w:val="center" w:pos="4536"/>
        <w:tab w:val="right" w:pos="9072"/>
      </w:tabs>
      <w:spacing w:after="0" w:line="240" w:lineRule="auto"/>
    </w:pPr>
  </w:style>
  <w:style w:type="character" w:customStyle="1" w:styleId="ZpatChar">
    <w:name w:val="Zápatí Char"/>
    <w:basedOn w:val="Standardnpsmoodstavce"/>
    <w:link w:val="Zpat"/>
    <w:uiPriority w:val="99"/>
    <w:rsid w:val="00903839"/>
  </w:style>
  <w:style w:type="paragraph" w:styleId="Textbubliny">
    <w:name w:val="Balloon Text"/>
    <w:basedOn w:val="Normln"/>
    <w:link w:val="TextbublinyChar"/>
    <w:uiPriority w:val="99"/>
    <w:semiHidden/>
    <w:unhideWhenUsed/>
    <w:rsid w:val="00A962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962BA"/>
    <w:rPr>
      <w:rFonts w:ascii="Tahoma" w:hAnsi="Tahoma" w:cs="Tahoma"/>
      <w:sz w:val="16"/>
      <w:szCs w:val="16"/>
    </w:rPr>
  </w:style>
  <w:style w:type="character" w:styleId="Odkaznakoment">
    <w:name w:val="annotation reference"/>
    <w:basedOn w:val="Standardnpsmoodstavce"/>
    <w:uiPriority w:val="99"/>
    <w:semiHidden/>
    <w:unhideWhenUsed/>
    <w:rsid w:val="00744153"/>
    <w:rPr>
      <w:sz w:val="16"/>
      <w:szCs w:val="16"/>
    </w:rPr>
  </w:style>
  <w:style w:type="paragraph" w:styleId="Textkomente">
    <w:name w:val="annotation text"/>
    <w:basedOn w:val="Normln"/>
    <w:link w:val="TextkomenteChar"/>
    <w:uiPriority w:val="99"/>
    <w:semiHidden/>
    <w:unhideWhenUsed/>
    <w:rsid w:val="00744153"/>
    <w:pPr>
      <w:spacing w:line="240" w:lineRule="auto"/>
    </w:pPr>
    <w:rPr>
      <w:sz w:val="20"/>
      <w:szCs w:val="20"/>
    </w:rPr>
  </w:style>
  <w:style w:type="character" w:customStyle="1" w:styleId="TextkomenteChar">
    <w:name w:val="Text komentáře Char"/>
    <w:basedOn w:val="Standardnpsmoodstavce"/>
    <w:link w:val="Textkomente"/>
    <w:uiPriority w:val="99"/>
    <w:semiHidden/>
    <w:rsid w:val="00744153"/>
    <w:rPr>
      <w:sz w:val="20"/>
      <w:szCs w:val="20"/>
    </w:rPr>
  </w:style>
  <w:style w:type="paragraph" w:styleId="Pedmtkomente">
    <w:name w:val="annotation subject"/>
    <w:basedOn w:val="Textkomente"/>
    <w:next w:val="Textkomente"/>
    <w:link w:val="PedmtkomenteChar"/>
    <w:uiPriority w:val="99"/>
    <w:semiHidden/>
    <w:unhideWhenUsed/>
    <w:rsid w:val="00744153"/>
    <w:rPr>
      <w:b/>
      <w:bCs/>
    </w:rPr>
  </w:style>
  <w:style w:type="character" w:customStyle="1" w:styleId="PedmtkomenteChar">
    <w:name w:val="Předmět komentáře Char"/>
    <w:basedOn w:val="TextkomenteChar"/>
    <w:link w:val="Pedmtkomente"/>
    <w:uiPriority w:val="99"/>
    <w:semiHidden/>
    <w:rsid w:val="00744153"/>
    <w:rPr>
      <w:b/>
      <w:bCs/>
      <w:sz w:val="20"/>
      <w:szCs w:val="20"/>
    </w:rPr>
  </w:style>
  <w:style w:type="paragraph" w:styleId="Revize">
    <w:name w:val="Revision"/>
    <w:hidden/>
    <w:uiPriority w:val="99"/>
    <w:semiHidden/>
    <w:rsid w:val="005E6694"/>
    <w:pPr>
      <w:spacing w:after="0" w:line="240" w:lineRule="auto"/>
    </w:pPr>
  </w:style>
  <w:style w:type="paragraph" w:customStyle="1" w:styleId="text">
    <w:name w:val="text"/>
    <w:basedOn w:val="Normln"/>
    <w:rsid w:val="00004C90"/>
    <w:pPr>
      <w:spacing w:before="120" w:after="0" w:line="240" w:lineRule="auto"/>
      <w:ind w:firstLine="357"/>
      <w:jc w:val="both"/>
    </w:pPr>
    <w:rPr>
      <w:rFonts w:ascii="Times New Roman" w:eastAsia="Times New Roman" w:hAnsi="Times New Roman" w:cs="Times New Roman"/>
      <w:sz w:val="24"/>
      <w:szCs w:val="24"/>
      <w:lang w:eastAsia="cs-CZ"/>
    </w:rPr>
  </w:style>
  <w:style w:type="paragraph" w:customStyle="1" w:styleId="Paragraf">
    <w:name w:val="Paragraf"/>
    <w:basedOn w:val="Normln"/>
    <w:next w:val="Normln"/>
    <w:rsid w:val="00004C90"/>
    <w:pPr>
      <w:keepNext/>
      <w:keepLines/>
      <w:spacing w:before="240" w:after="0" w:line="240" w:lineRule="auto"/>
      <w:jc w:val="center"/>
      <w:outlineLvl w:val="5"/>
    </w:pPr>
    <w:rPr>
      <w:rFonts w:ascii="Times New Roman" w:eastAsia="Times New Roman" w:hAnsi="Times New Roman" w:cs="Times New Roman"/>
      <w:sz w:val="24"/>
      <w:szCs w:val="20"/>
      <w:lang w:eastAsia="cs-CZ"/>
    </w:rPr>
  </w:style>
  <w:style w:type="paragraph" w:customStyle="1" w:styleId="Nadpisparagrafu">
    <w:name w:val="Nadpis paragrafu"/>
    <w:basedOn w:val="Paragraf"/>
    <w:next w:val="Normln"/>
    <w:rsid w:val="00004C90"/>
    <w:rPr>
      <w:b/>
    </w:rPr>
  </w:style>
  <w:style w:type="paragraph" w:customStyle="1" w:styleId="Textparagrafu">
    <w:name w:val="Text paragrafu"/>
    <w:basedOn w:val="Normln"/>
    <w:rsid w:val="00004C90"/>
    <w:pPr>
      <w:spacing w:before="240" w:after="0" w:line="240" w:lineRule="auto"/>
      <w:ind w:firstLine="425"/>
      <w:jc w:val="both"/>
      <w:outlineLvl w:val="5"/>
    </w:pPr>
    <w:rPr>
      <w:rFonts w:ascii="Times New Roman" w:eastAsia="Times New Roman" w:hAnsi="Times New Roman" w:cs="Times New Roman"/>
      <w:sz w:val="24"/>
      <w:szCs w:val="20"/>
      <w:lang w:eastAsia="cs-CZ"/>
    </w:rPr>
  </w:style>
  <w:style w:type="table" w:styleId="Mkatabulky">
    <w:name w:val="Table Grid"/>
    <w:basedOn w:val="Normlntabulka"/>
    <w:uiPriority w:val="39"/>
    <w:rsid w:val="00103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
    <w:name w:val="CM1"/>
    <w:basedOn w:val="Normln"/>
    <w:next w:val="Normln"/>
    <w:uiPriority w:val="99"/>
    <w:rsid w:val="00CB23C9"/>
    <w:pPr>
      <w:autoSpaceDE w:val="0"/>
      <w:autoSpaceDN w:val="0"/>
      <w:adjustRightInd w:val="0"/>
      <w:spacing w:after="0" w:line="240" w:lineRule="auto"/>
    </w:pPr>
    <w:rPr>
      <w:rFonts w:ascii="Times New Roman" w:hAnsi="Times New Roman" w:cs="Times New Roman"/>
      <w:sz w:val="24"/>
      <w:szCs w:val="24"/>
    </w:rPr>
  </w:style>
  <w:style w:type="paragraph" w:customStyle="1" w:styleId="CM3">
    <w:name w:val="CM3"/>
    <w:basedOn w:val="Normln"/>
    <w:next w:val="Normln"/>
    <w:uiPriority w:val="99"/>
    <w:rsid w:val="00CB23C9"/>
    <w:pPr>
      <w:autoSpaceDE w:val="0"/>
      <w:autoSpaceDN w:val="0"/>
      <w:adjustRightInd w:val="0"/>
      <w:spacing w:after="0" w:line="240" w:lineRule="auto"/>
    </w:pPr>
    <w:rPr>
      <w:rFonts w:ascii="Times New Roman" w:hAnsi="Times New Roman" w:cs="Times New Roman"/>
      <w:sz w:val="24"/>
      <w:szCs w:val="24"/>
    </w:rPr>
  </w:style>
  <w:style w:type="paragraph" w:customStyle="1" w:styleId="CM4">
    <w:name w:val="CM4"/>
    <w:basedOn w:val="Normln"/>
    <w:next w:val="Normln"/>
    <w:uiPriority w:val="99"/>
    <w:rsid w:val="00CB23C9"/>
    <w:pPr>
      <w:autoSpaceDE w:val="0"/>
      <w:autoSpaceDN w:val="0"/>
      <w:adjustRightInd w:val="0"/>
      <w:spacing w:after="0" w:line="240" w:lineRule="auto"/>
    </w:pPr>
    <w:rPr>
      <w:rFonts w:ascii="Times New Roman" w:hAnsi="Times New Roman" w:cs="Times New Roman"/>
      <w:sz w:val="24"/>
      <w:szCs w:val="24"/>
    </w:rPr>
  </w:style>
  <w:style w:type="character" w:customStyle="1" w:styleId="Nadpis7Char">
    <w:name w:val="Nadpis 7 Char"/>
    <w:basedOn w:val="Standardnpsmoodstavce"/>
    <w:link w:val="Nadpis7"/>
    <w:uiPriority w:val="9"/>
    <w:rsid w:val="00464A38"/>
    <w:rPr>
      <w:rFonts w:asciiTheme="majorHAnsi" w:eastAsiaTheme="majorEastAsia" w:hAnsiTheme="majorHAnsi" w:cstheme="majorBidi"/>
      <w:i/>
      <w:iCs/>
      <w:color w:val="243F60" w:themeColor="accent1" w:themeShade="7F"/>
      <w:sz w:val="24"/>
      <w:szCs w:val="24"/>
      <w:lang w:eastAsia="cs-CZ"/>
    </w:rPr>
  </w:style>
  <w:style w:type="character" w:customStyle="1" w:styleId="Nadpis8Char">
    <w:name w:val="Nadpis 8 Char"/>
    <w:basedOn w:val="Standardnpsmoodstavce"/>
    <w:link w:val="Nadpis8"/>
    <w:uiPriority w:val="9"/>
    <w:rsid w:val="00464A38"/>
    <w:rPr>
      <w:rFonts w:asciiTheme="majorHAnsi" w:eastAsiaTheme="majorEastAsia" w:hAnsiTheme="majorHAnsi" w:cstheme="majorBidi"/>
      <w:color w:val="272727" w:themeColor="text1" w:themeTint="D8"/>
      <w:sz w:val="21"/>
      <w:szCs w:val="21"/>
      <w:lang w:eastAsia="cs-CZ"/>
    </w:rPr>
  </w:style>
  <w:style w:type="character" w:customStyle="1" w:styleId="Nadpis9Char">
    <w:name w:val="Nadpis 9 Char"/>
    <w:basedOn w:val="Standardnpsmoodstavce"/>
    <w:link w:val="Nadpis9"/>
    <w:uiPriority w:val="9"/>
    <w:rsid w:val="00464A38"/>
    <w:rPr>
      <w:rFonts w:asciiTheme="majorHAnsi" w:eastAsiaTheme="majorEastAsia" w:hAnsiTheme="majorHAnsi" w:cstheme="majorBidi"/>
      <w:i/>
      <w:iCs/>
      <w:color w:val="272727" w:themeColor="text1" w:themeTint="D8"/>
      <w:sz w:val="21"/>
      <w:szCs w:val="21"/>
      <w:lang w:eastAsia="cs-CZ"/>
    </w:rPr>
  </w:style>
  <w:style w:type="paragraph" w:customStyle="1" w:styleId="lnek">
    <w:name w:val="Článek"/>
    <w:basedOn w:val="Normln"/>
    <w:next w:val="Textodstavce"/>
    <w:rsid w:val="00464A38"/>
    <w:pPr>
      <w:keepNext/>
      <w:keepLines/>
      <w:spacing w:before="240" w:after="0" w:line="240" w:lineRule="auto"/>
      <w:jc w:val="center"/>
      <w:outlineLvl w:val="5"/>
    </w:pPr>
    <w:rPr>
      <w:rFonts w:ascii="Times New Roman" w:eastAsia="Times New Roman" w:hAnsi="Times New Roman" w:cs="Times New Roman"/>
      <w:sz w:val="24"/>
      <w:szCs w:val="24"/>
      <w:lang w:eastAsia="cs-CZ"/>
    </w:rPr>
  </w:style>
  <w:style w:type="paragraph" w:customStyle="1" w:styleId="Textbodu">
    <w:name w:val="Text bodu"/>
    <w:basedOn w:val="Normln"/>
    <w:rsid w:val="00464A38"/>
    <w:pPr>
      <w:tabs>
        <w:tab w:val="num" w:pos="851"/>
      </w:tabs>
      <w:spacing w:before="120" w:after="0" w:line="240" w:lineRule="auto"/>
      <w:ind w:left="851" w:hanging="426"/>
      <w:jc w:val="both"/>
      <w:outlineLvl w:val="8"/>
    </w:pPr>
    <w:rPr>
      <w:rFonts w:ascii="Times New Roman" w:eastAsia="Times New Roman" w:hAnsi="Times New Roman" w:cs="Times New Roman"/>
      <w:sz w:val="24"/>
      <w:szCs w:val="24"/>
      <w:lang w:eastAsia="cs-CZ"/>
    </w:rPr>
  </w:style>
  <w:style w:type="paragraph" w:customStyle="1" w:styleId="Textpsmene">
    <w:name w:val="Text písmene"/>
    <w:basedOn w:val="Normln"/>
    <w:link w:val="TextpsmeneChar"/>
    <w:rsid w:val="00464A38"/>
    <w:pPr>
      <w:tabs>
        <w:tab w:val="num" w:pos="425"/>
      </w:tabs>
      <w:spacing w:before="120" w:after="0" w:line="240" w:lineRule="auto"/>
      <w:ind w:left="425" w:hanging="425"/>
      <w:jc w:val="both"/>
      <w:outlineLvl w:val="7"/>
    </w:pPr>
    <w:rPr>
      <w:rFonts w:ascii="Times New Roman" w:eastAsia="Times New Roman" w:hAnsi="Times New Roman" w:cs="Times New Roman"/>
      <w:sz w:val="24"/>
      <w:szCs w:val="24"/>
      <w:lang w:eastAsia="cs-CZ"/>
    </w:rPr>
  </w:style>
  <w:style w:type="paragraph" w:customStyle="1" w:styleId="Textodstavce">
    <w:name w:val="Text odstavce"/>
    <w:basedOn w:val="Normln"/>
    <w:link w:val="TextodstavceChar"/>
    <w:rsid w:val="00464A38"/>
    <w:pPr>
      <w:tabs>
        <w:tab w:val="num" w:pos="641"/>
        <w:tab w:val="left" w:pos="851"/>
      </w:tabs>
      <w:spacing w:before="120" w:after="120" w:line="240" w:lineRule="auto"/>
      <w:ind w:left="-141" w:firstLine="425"/>
      <w:jc w:val="both"/>
      <w:outlineLvl w:val="6"/>
    </w:pPr>
    <w:rPr>
      <w:rFonts w:ascii="Times New Roman" w:eastAsia="Times New Roman" w:hAnsi="Times New Roman" w:cs="Times New Roman"/>
      <w:sz w:val="24"/>
      <w:szCs w:val="24"/>
      <w:lang w:eastAsia="cs-CZ"/>
    </w:rPr>
  </w:style>
  <w:style w:type="character" w:customStyle="1" w:styleId="TextodstavceChar">
    <w:name w:val="Text odstavce Char"/>
    <w:link w:val="Textodstavce"/>
    <w:rsid w:val="00464A38"/>
    <w:rPr>
      <w:rFonts w:ascii="Times New Roman" w:eastAsia="Times New Roman" w:hAnsi="Times New Roman" w:cs="Times New Roman"/>
      <w:sz w:val="24"/>
      <w:szCs w:val="24"/>
      <w:lang w:eastAsia="cs-CZ"/>
    </w:rPr>
  </w:style>
  <w:style w:type="character" w:customStyle="1" w:styleId="TextpsmeneChar">
    <w:name w:val="Text písmene Char"/>
    <w:link w:val="Textpsmene"/>
    <w:rsid w:val="00464A38"/>
    <w:rPr>
      <w:rFonts w:ascii="Times New Roman" w:eastAsia="Times New Roman" w:hAnsi="Times New Roman" w:cs="Times New Roman"/>
      <w:sz w:val="24"/>
      <w:szCs w:val="24"/>
      <w:lang w:eastAsia="cs-CZ"/>
    </w:rPr>
  </w:style>
  <w:style w:type="character" w:customStyle="1" w:styleId="OdstavecseseznamemChar">
    <w:name w:val="Odstavec se seznamem Char"/>
    <w:aliases w:val="Odstavec cíl se seznamem Char,Odstavec se seznamem1 Char,Odstavec_muj Char,Nad Char,List Paragraph Char,Odstavec_muj1 Char,Odstavec_muj2 Char,Odstavec_muj3 Char,Nad1 Char,List Paragraph1 Char,Odstavec_muj4 Char,Nad2 Char"/>
    <w:link w:val="Odstavecseseznamem"/>
    <w:uiPriority w:val="34"/>
    <w:rsid w:val="00564D44"/>
  </w:style>
  <w:style w:type="character" w:customStyle="1" w:styleId="Nadpis1Char">
    <w:name w:val="Nadpis 1 Char"/>
    <w:aliases w:val="F10 - Nadpis 1 Char,Návrh Char"/>
    <w:basedOn w:val="Standardnpsmoodstavce"/>
    <w:link w:val="Nadpis1"/>
    <w:uiPriority w:val="9"/>
    <w:rsid w:val="00671A43"/>
    <w:rPr>
      <w:rFonts w:asciiTheme="majorHAnsi" w:eastAsiaTheme="majorEastAsia" w:hAnsiTheme="majorHAnsi" w:cstheme="majorBidi"/>
      <w:color w:val="365F91" w:themeColor="accent1" w:themeShade="BF"/>
      <w:sz w:val="32"/>
      <w:szCs w:val="32"/>
    </w:rPr>
  </w:style>
  <w:style w:type="character" w:customStyle="1" w:styleId="Nadpis2Char">
    <w:name w:val="Nadpis 2 Char"/>
    <w:aliases w:val="F9 - Nadpis 2 Char,Odrážka Char"/>
    <w:basedOn w:val="Standardnpsmoodstavce"/>
    <w:link w:val="Nadpis2"/>
    <w:uiPriority w:val="9"/>
    <w:rsid w:val="00671A43"/>
    <w:rPr>
      <w:rFonts w:asciiTheme="majorHAnsi" w:eastAsiaTheme="majorEastAsia" w:hAnsiTheme="majorHAnsi" w:cstheme="majorBidi"/>
      <w:color w:val="365F91" w:themeColor="accent1" w:themeShade="BF"/>
      <w:sz w:val="26"/>
      <w:szCs w:val="26"/>
    </w:rPr>
  </w:style>
  <w:style w:type="character" w:customStyle="1" w:styleId="Nadpis3Char">
    <w:name w:val="Nadpis 3 Char"/>
    <w:aliases w:val="F8 - Nadpis 3 Char,Odůvodnění Char"/>
    <w:basedOn w:val="Standardnpsmoodstavce"/>
    <w:link w:val="Nadpis3"/>
    <w:uiPriority w:val="9"/>
    <w:rsid w:val="00973568"/>
    <w:rPr>
      <w:rFonts w:ascii="Times New Roman" w:eastAsia="Times New Roman" w:hAnsi="Times New Roman" w:cs="Times New Roman"/>
      <w:b/>
      <w:color w:val="140E96"/>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8975">
      <w:bodyDiv w:val="1"/>
      <w:marLeft w:val="0"/>
      <w:marRight w:val="0"/>
      <w:marTop w:val="0"/>
      <w:marBottom w:val="0"/>
      <w:divBdr>
        <w:top w:val="none" w:sz="0" w:space="0" w:color="auto"/>
        <w:left w:val="none" w:sz="0" w:space="0" w:color="auto"/>
        <w:bottom w:val="none" w:sz="0" w:space="0" w:color="auto"/>
        <w:right w:val="none" w:sz="0" w:space="0" w:color="auto"/>
      </w:divBdr>
    </w:div>
    <w:div w:id="544952550">
      <w:bodyDiv w:val="1"/>
      <w:marLeft w:val="0"/>
      <w:marRight w:val="0"/>
      <w:marTop w:val="0"/>
      <w:marBottom w:val="0"/>
      <w:divBdr>
        <w:top w:val="none" w:sz="0" w:space="0" w:color="auto"/>
        <w:left w:val="none" w:sz="0" w:space="0" w:color="auto"/>
        <w:bottom w:val="none" w:sz="0" w:space="0" w:color="auto"/>
        <w:right w:val="none" w:sz="0" w:space="0" w:color="auto"/>
      </w:divBdr>
    </w:div>
    <w:div w:id="708920678">
      <w:bodyDiv w:val="1"/>
      <w:marLeft w:val="0"/>
      <w:marRight w:val="0"/>
      <w:marTop w:val="0"/>
      <w:marBottom w:val="0"/>
      <w:divBdr>
        <w:top w:val="none" w:sz="0" w:space="0" w:color="auto"/>
        <w:left w:val="none" w:sz="0" w:space="0" w:color="auto"/>
        <w:bottom w:val="none" w:sz="0" w:space="0" w:color="auto"/>
        <w:right w:val="none" w:sz="0" w:space="0" w:color="auto"/>
      </w:divBdr>
    </w:div>
    <w:div w:id="17781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aspi://module='ASPI'&amp;link='563/1991%20Sb.%252324'&amp;ucin-k-dni='%202.%209.2021'"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aspi://module='ASPI'&amp;link='500/2002%20Sb.%2523P%25F8%25EDl.4'&amp;ucin-k-dni='%202.%209.2021'"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3C0CB-9AC0-4A5B-B521-FD6F3AFF402B}"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cs-CZ"/>
        </a:p>
      </dgm:t>
    </dgm:pt>
    <dgm:pt modelId="{B7717481-D043-4F14-A81A-0F19F5755AFF}">
      <dgm:prSet phldrT="[Text]" custT="1"/>
      <dgm:spPr>
        <a:xfrm>
          <a:off x="809625" y="1895474"/>
          <a:ext cx="2732284" cy="1285876"/>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cs-CZ" sz="1200" dirty="0">
              <a:solidFill>
                <a:sysClr val="window" lastClr="FFFFFF"/>
              </a:solidFill>
              <a:latin typeface="+mj-lt"/>
              <a:ea typeface="+mn-ea"/>
              <a:cs typeface="Times New Roman" panose="02020603050405020304" pitchFamily="18" charset="0"/>
            </a:rPr>
            <a:t>Zákon o účetnictví</a:t>
          </a:r>
        </a:p>
      </dgm:t>
    </dgm:pt>
    <dgm:pt modelId="{6DE284DC-8E14-4C9D-A2DF-EC63657BFE56}" type="sibTrans" cxnId="{B4FE77B6-3BE0-40E1-9EDC-71D33E95D11F}">
      <dgm:prSet/>
      <dgm:spPr/>
      <dgm:t>
        <a:bodyPr/>
        <a:lstStyle/>
        <a:p>
          <a:endParaRPr lang="cs-CZ"/>
        </a:p>
      </dgm:t>
    </dgm:pt>
    <dgm:pt modelId="{3D86815C-0B72-42B5-BAF6-8A46DB8DFFDB}" type="parTrans" cxnId="{B4FE77B6-3BE0-40E1-9EDC-71D33E95D11F}">
      <dgm:prSet/>
      <dgm:spPr/>
      <dgm:t>
        <a:bodyPr/>
        <a:lstStyle/>
        <a:p>
          <a:endParaRPr lang="cs-CZ"/>
        </a:p>
      </dgm:t>
    </dgm:pt>
    <dgm:pt modelId="{3D471E2C-1A23-4282-9C86-B3985918A15A}">
      <dgm:prSet custT="1"/>
      <dgm:spPr/>
      <dgm:t>
        <a:bodyPr/>
        <a:lstStyle/>
        <a:p>
          <a:r>
            <a:rPr lang="cs-CZ" sz="1200">
              <a:latin typeface="+mj-lt"/>
            </a:rPr>
            <a:t>Soukromý sektor</a:t>
          </a:r>
        </a:p>
      </dgm:t>
    </dgm:pt>
    <dgm:pt modelId="{3F074A49-AA33-4C6C-9EAC-178C6F6F0F14}" type="sibTrans" cxnId="{1A74F4FE-8EEA-4781-BF3B-390A11A39D1F}">
      <dgm:prSet/>
      <dgm:spPr/>
      <dgm:t>
        <a:bodyPr/>
        <a:lstStyle/>
        <a:p>
          <a:endParaRPr lang="cs-CZ"/>
        </a:p>
      </dgm:t>
    </dgm:pt>
    <dgm:pt modelId="{586B214C-345A-4317-9A4E-814F21FFD19A}" type="parTrans" cxnId="{1A74F4FE-8EEA-4781-BF3B-390A11A39D1F}">
      <dgm:prSet/>
      <dgm:spPr/>
      <dgm:t>
        <a:bodyPr/>
        <a:lstStyle/>
        <a:p>
          <a:endParaRPr lang="cs-CZ"/>
        </a:p>
      </dgm:t>
    </dgm:pt>
    <dgm:pt modelId="{2C27E682-5985-4916-B486-38523A2A1FCF}">
      <dgm:prSet custT="1"/>
      <dgm:spPr/>
      <dgm:t>
        <a:bodyPr/>
        <a:lstStyle/>
        <a:p>
          <a:r>
            <a:rPr lang="cs-CZ" sz="1000" dirty="0">
              <a:solidFill>
                <a:sysClr val="window" lastClr="FFFFFF"/>
              </a:solidFill>
              <a:latin typeface="+mj-lt"/>
              <a:ea typeface="+mn-ea"/>
              <a:cs typeface="Times New Roman" panose="02020603050405020304" pitchFamily="18" charset="0"/>
            </a:rPr>
            <a:t>Vyhláška pro zdravotní pojišťovny </a:t>
          </a:r>
        </a:p>
      </dgm:t>
    </dgm:pt>
    <dgm:pt modelId="{6C3B2E10-C14F-4F3A-BC4A-4A1BD1FE5AE0}" type="parTrans" cxnId="{9752891B-1FE6-46EF-A997-62821E55D5AF}">
      <dgm:prSet/>
      <dgm:spPr/>
      <dgm:t>
        <a:bodyPr/>
        <a:lstStyle/>
        <a:p>
          <a:endParaRPr lang="cs-CZ"/>
        </a:p>
      </dgm:t>
    </dgm:pt>
    <dgm:pt modelId="{2AB3A793-B141-4F54-AA52-4DFDD614DFFF}" type="sibTrans" cxnId="{9752891B-1FE6-46EF-A997-62821E55D5AF}">
      <dgm:prSet/>
      <dgm:spPr/>
      <dgm:t>
        <a:bodyPr/>
        <a:lstStyle/>
        <a:p>
          <a:endParaRPr lang="cs-CZ"/>
        </a:p>
      </dgm:t>
    </dgm:pt>
    <dgm:pt modelId="{5382A1AB-BF5F-4A7D-BD61-06DE132C2DE3}">
      <dgm:prSet custT="1"/>
      <dgm:spPr/>
      <dgm:t>
        <a:bodyPr/>
        <a:lstStyle/>
        <a:p>
          <a:r>
            <a:rPr lang="cs-CZ" sz="1000" dirty="0">
              <a:solidFill>
                <a:sysClr val="window" lastClr="FFFFFF"/>
              </a:solidFill>
              <a:latin typeface="+mj-lt"/>
              <a:ea typeface="+mn-ea"/>
              <a:cs typeface="Times New Roman" panose="02020603050405020304" pitchFamily="18" charset="0"/>
            </a:rPr>
            <a:t>Vyhláška pro hotovostní účetnictví</a:t>
          </a:r>
        </a:p>
      </dgm:t>
    </dgm:pt>
    <dgm:pt modelId="{A9C98C46-1CB1-4207-A326-F8363C66B0A0}" type="parTrans" cxnId="{9F2467F4-34ED-4E08-B32C-2CA64E340796}">
      <dgm:prSet/>
      <dgm:spPr/>
      <dgm:t>
        <a:bodyPr/>
        <a:lstStyle/>
        <a:p>
          <a:endParaRPr lang="cs-CZ"/>
        </a:p>
      </dgm:t>
    </dgm:pt>
    <dgm:pt modelId="{C2152370-2EDF-4B3D-8759-C342C5F9E628}" type="sibTrans" cxnId="{9F2467F4-34ED-4E08-B32C-2CA64E340796}">
      <dgm:prSet/>
      <dgm:spPr/>
      <dgm:t>
        <a:bodyPr/>
        <a:lstStyle/>
        <a:p>
          <a:endParaRPr lang="cs-CZ"/>
        </a:p>
      </dgm:t>
    </dgm:pt>
    <dgm:pt modelId="{7F164F34-AB4B-4FE6-AF9C-02A0B17EE071}">
      <dgm:prSet custT="1"/>
      <dgm:spPr/>
      <dgm:t>
        <a:bodyPr/>
        <a:lstStyle/>
        <a:p>
          <a:r>
            <a:rPr lang="cs-CZ" sz="1000" dirty="0">
              <a:solidFill>
                <a:sysClr val="window" lastClr="FFFFFF"/>
              </a:solidFill>
              <a:latin typeface="+mj-lt"/>
              <a:ea typeface="+mn-ea"/>
              <a:cs typeface="Times New Roman" panose="02020603050405020304" pitchFamily="18" charset="0"/>
            </a:rPr>
            <a:t>Vyhláška pro podnikatelské a neziskové účetní jednotky</a:t>
          </a:r>
        </a:p>
      </dgm:t>
    </dgm:pt>
    <dgm:pt modelId="{93E6830F-6EB6-44A1-861F-319B761AF861}" type="parTrans" cxnId="{43A0690F-8D3F-4527-99E0-42E1F413AB44}">
      <dgm:prSet/>
      <dgm:spPr/>
      <dgm:t>
        <a:bodyPr/>
        <a:lstStyle/>
        <a:p>
          <a:endParaRPr lang="cs-CZ"/>
        </a:p>
      </dgm:t>
    </dgm:pt>
    <dgm:pt modelId="{D267BEDE-4F9E-4C50-92F8-909B1FB92018}" type="sibTrans" cxnId="{43A0690F-8D3F-4527-99E0-42E1F413AB44}">
      <dgm:prSet/>
      <dgm:spPr/>
      <dgm:t>
        <a:bodyPr/>
        <a:lstStyle/>
        <a:p>
          <a:endParaRPr lang="cs-CZ"/>
        </a:p>
      </dgm:t>
    </dgm:pt>
    <dgm:pt modelId="{1576823D-913A-4EB2-89B6-D71C5882B5E7}">
      <dgm:prSet custT="1"/>
      <dgm:spPr/>
      <dgm:t>
        <a:bodyPr/>
        <a:lstStyle/>
        <a:p>
          <a:r>
            <a:rPr lang="cs-CZ" sz="1200">
              <a:latin typeface="+mj-lt"/>
            </a:rPr>
            <a:t>Veřejný sektor </a:t>
          </a:r>
        </a:p>
      </dgm:t>
    </dgm:pt>
    <dgm:pt modelId="{CBBA0D11-E300-4757-A90D-6ACD8CF4D1AC}" type="parTrans" cxnId="{56A6E2C6-AB8A-4B38-918B-3C40C55A1BCA}">
      <dgm:prSet/>
      <dgm:spPr/>
      <dgm:t>
        <a:bodyPr/>
        <a:lstStyle/>
        <a:p>
          <a:endParaRPr lang="cs-CZ"/>
        </a:p>
      </dgm:t>
    </dgm:pt>
    <dgm:pt modelId="{6FF671F3-FB19-4DD0-A737-DFFC3BD2BA32}" type="sibTrans" cxnId="{56A6E2C6-AB8A-4B38-918B-3C40C55A1BCA}">
      <dgm:prSet/>
      <dgm:spPr/>
      <dgm:t>
        <a:bodyPr/>
        <a:lstStyle/>
        <a:p>
          <a:endParaRPr lang="cs-CZ"/>
        </a:p>
      </dgm:t>
    </dgm:pt>
    <dgm:pt modelId="{B8CC9A62-6B12-42DF-BF57-FEF4F455F394}">
      <dgm:prSet custT="1"/>
      <dgm:spPr/>
      <dgm:t>
        <a:bodyPr/>
        <a:lstStyle/>
        <a:p>
          <a:r>
            <a:rPr lang="cs-CZ" sz="1000">
              <a:latin typeface="+mj-lt"/>
            </a:rPr>
            <a:t>Technická vyhláška</a:t>
          </a:r>
        </a:p>
      </dgm:t>
    </dgm:pt>
    <dgm:pt modelId="{0812B124-1BAA-4B8B-8ED0-7BFB58AC5081}" type="parTrans" cxnId="{0858DB61-E7C2-40FD-9008-8114CFA1EDF0}">
      <dgm:prSet/>
      <dgm:spPr/>
      <dgm:t>
        <a:bodyPr/>
        <a:lstStyle/>
        <a:p>
          <a:endParaRPr lang="cs-CZ"/>
        </a:p>
      </dgm:t>
    </dgm:pt>
    <dgm:pt modelId="{7B741ABC-32CD-4D4E-B7A7-7BC450F9DA3D}" type="sibTrans" cxnId="{0858DB61-E7C2-40FD-9008-8114CFA1EDF0}">
      <dgm:prSet/>
      <dgm:spPr/>
      <dgm:t>
        <a:bodyPr/>
        <a:lstStyle/>
        <a:p>
          <a:endParaRPr lang="cs-CZ"/>
        </a:p>
      </dgm:t>
    </dgm:pt>
    <dgm:pt modelId="{1BD9AF27-6864-47B1-B032-3ABAF488140C}">
      <dgm:prSet custT="1"/>
      <dgm:spPr/>
      <dgm:t>
        <a:bodyPr/>
        <a:lstStyle/>
        <a:p>
          <a:r>
            <a:rPr lang="cs-CZ" sz="1000">
              <a:latin typeface="+mj-lt"/>
            </a:rPr>
            <a:t>Konsolidační vyhláška státu</a:t>
          </a:r>
        </a:p>
      </dgm:t>
    </dgm:pt>
    <dgm:pt modelId="{077E8B7F-58E9-41E1-BCC6-99BFE2CAFAA3}" type="parTrans" cxnId="{8EB74074-DC6C-4131-8249-705D87699AE5}">
      <dgm:prSet/>
      <dgm:spPr/>
      <dgm:t>
        <a:bodyPr/>
        <a:lstStyle/>
        <a:p>
          <a:endParaRPr lang="cs-CZ"/>
        </a:p>
      </dgm:t>
    </dgm:pt>
    <dgm:pt modelId="{CA14B93F-593B-4CBB-AE01-F9D11E6FAF13}" type="sibTrans" cxnId="{8EB74074-DC6C-4131-8249-705D87699AE5}">
      <dgm:prSet/>
      <dgm:spPr/>
      <dgm:t>
        <a:bodyPr/>
        <a:lstStyle/>
        <a:p>
          <a:endParaRPr lang="cs-CZ"/>
        </a:p>
      </dgm:t>
    </dgm:pt>
    <dgm:pt modelId="{6B9402C3-B3D4-47D7-B5A3-22CA076DA68F}">
      <dgm:prSet custT="1"/>
      <dgm:spPr/>
      <dgm:t>
        <a:bodyPr/>
        <a:lstStyle/>
        <a:p>
          <a:r>
            <a:rPr lang="cs-CZ" sz="1000">
              <a:latin typeface="+mj-lt"/>
            </a:rPr>
            <a:t>Vyhláška o požadavcích na schvalování účetní závěrěk</a:t>
          </a:r>
        </a:p>
      </dgm:t>
    </dgm:pt>
    <dgm:pt modelId="{1A4EF55D-ACF8-430D-8975-21882848D04B}" type="parTrans" cxnId="{65DE92F5-C55F-49EE-9F76-F88200144209}">
      <dgm:prSet/>
      <dgm:spPr/>
      <dgm:t>
        <a:bodyPr/>
        <a:lstStyle/>
        <a:p>
          <a:endParaRPr lang="cs-CZ"/>
        </a:p>
      </dgm:t>
    </dgm:pt>
    <dgm:pt modelId="{6749133D-43B9-44DD-8D7C-E2C82891916F}" type="sibTrans" cxnId="{65DE92F5-C55F-49EE-9F76-F88200144209}">
      <dgm:prSet/>
      <dgm:spPr/>
      <dgm:t>
        <a:bodyPr/>
        <a:lstStyle/>
        <a:p>
          <a:endParaRPr lang="cs-CZ"/>
        </a:p>
      </dgm:t>
    </dgm:pt>
    <dgm:pt modelId="{FACB78B1-2DC5-4625-BA79-FB8E1DC2CCB0}">
      <dgm:prSet custT="1"/>
      <dgm:spPr/>
      <dgm:t>
        <a:bodyPr/>
        <a:lstStyle/>
        <a:p>
          <a:r>
            <a:rPr lang="cs-CZ" sz="1000">
              <a:latin typeface="+mj-lt"/>
            </a:rPr>
            <a:t>Vyhláška pro účetní jednotky veřejného sektoru </a:t>
          </a:r>
        </a:p>
      </dgm:t>
    </dgm:pt>
    <dgm:pt modelId="{5A07C65E-B8F2-4245-98F8-411E7A911430}" type="parTrans" cxnId="{241951A6-499C-4324-AC96-037BD8C6F852}">
      <dgm:prSet/>
      <dgm:spPr/>
      <dgm:t>
        <a:bodyPr/>
        <a:lstStyle/>
        <a:p>
          <a:endParaRPr lang="cs-CZ"/>
        </a:p>
      </dgm:t>
    </dgm:pt>
    <dgm:pt modelId="{5A63654A-951E-4CEA-88EB-49F58206FDF9}" type="sibTrans" cxnId="{241951A6-499C-4324-AC96-037BD8C6F852}">
      <dgm:prSet/>
      <dgm:spPr/>
      <dgm:t>
        <a:bodyPr/>
        <a:lstStyle/>
        <a:p>
          <a:endParaRPr lang="cs-CZ"/>
        </a:p>
      </dgm:t>
    </dgm:pt>
    <dgm:pt modelId="{6D155FF7-B53E-461C-AC79-50B85C62C49E}">
      <dgm:prSet custT="1"/>
      <dgm:spPr/>
      <dgm:t>
        <a:bodyPr/>
        <a:lstStyle/>
        <a:p>
          <a:r>
            <a:rPr lang="cs-CZ" sz="1000">
              <a:latin typeface="+mj-lt"/>
            </a:rPr>
            <a:t>Inventarizační vyhláška</a:t>
          </a:r>
        </a:p>
      </dgm:t>
    </dgm:pt>
    <dgm:pt modelId="{1718437C-0EA4-44B4-9F0D-E3ACD2A096A8}" type="parTrans" cxnId="{844BB4E0-A570-47CD-B181-0AE56A7374FE}">
      <dgm:prSet/>
      <dgm:spPr/>
      <dgm:t>
        <a:bodyPr/>
        <a:lstStyle/>
        <a:p>
          <a:endParaRPr lang="cs-CZ"/>
        </a:p>
      </dgm:t>
    </dgm:pt>
    <dgm:pt modelId="{D46AB907-25EA-4AC0-B421-077EDEFF1AF1}" type="sibTrans" cxnId="{844BB4E0-A570-47CD-B181-0AE56A7374FE}">
      <dgm:prSet/>
      <dgm:spPr/>
      <dgm:t>
        <a:bodyPr/>
        <a:lstStyle/>
        <a:p>
          <a:endParaRPr lang="cs-CZ"/>
        </a:p>
      </dgm:t>
    </dgm:pt>
    <dgm:pt modelId="{99E55071-BB5F-4BC4-8DF3-93EED147EB3D}">
      <dgm:prSet custT="1"/>
      <dgm:spPr/>
      <dgm:t>
        <a:bodyPr/>
        <a:lstStyle/>
        <a:p>
          <a:r>
            <a:rPr lang="cs-CZ" sz="1000">
              <a:latin typeface="+mj-lt"/>
            </a:rPr>
            <a:t>Vyhláška o požadavcích na převedení práv a povinností v účetnictví veřejnoprávní smlouvou</a:t>
          </a:r>
        </a:p>
      </dgm:t>
    </dgm:pt>
    <dgm:pt modelId="{1D9846BD-67CF-4E00-B2F2-F9F7E7F523DE}" type="parTrans" cxnId="{F7C78D49-1187-4907-86B8-580C5095509C}">
      <dgm:prSet/>
      <dgm:spPr/>
      <dgm:t>
        <a:bodyPr/>
        <a:lstStyle/>
        <a:p>
          <a:endParaRPr lang="cs-CZ"/>
        </a:p>
      </dgm:t>
    </dgm:pt>
    <dgm:pt modelId="{D0D8AEB1-2697-48C5-8861-DD19D7C67171}" type="sibTrans" cxnId="{F7C78D49-1187-4907-86B8-580C5095509C}">
      <dgm:prSet/>
      <dgm:spPr/>
      <dgm:t>
        <a:bodyPr/>
        <a:lstStyle/>
        <a:p>
          <a:endParaRPr lang="cs-CZ"/>
        </a:p>
      </dgm:t>
    </dgm:pt>
    <dgm:pt modelId="{81A8BAF4-912C-4CB6-A631-6DE8EC714B92}" type="pres">
      <dgm:prSet presAssocID="{13C3C0CB-9AC0-4A5B-B521-FD6F3AFF402B}" presName="hierChild1" presStyleCnt="0">
        <dgm:presLayoutVars>
          <dgm:orgChart val="1"/>
          <dgm:chPref val="1"/>
          <dgm:dir/>
          <dgm:animOne val="branch"/>
          <dgm:animLvl val="lvl"/>
          <dgm:resizeHandles/>
        </dgm:presLayoutVars>
      </dgm:prSet>
      <dgm:spPr/>
      <dgm:t>
        <a:bodyPr/>
        <a:lstStyle/>
        <a:p>
          <a:endParaRPr lang="cs-CZ"/>
        </a:p>
      </dgm:t>
    </dgm:pt>
    <dgm:pt modelId="{185B32F5-0534-4BC1-B525-F9CF8C82C664}" type="pres">
      <dgm:prSet presAssocID="{B7717481-D043-4F14-A81A-0F19F5755AFF}" presName="hierRoot1" presStyleCnt="0">
        <dgm:presLayoutVars>
          <dgm:hierBranch val="init"/>
        </dgm:presLayoutVars>
      </dgm:prSet>
      <dgm:spPr/>
    </dgm:pt>
    <dgm:pt modelId="{6858AE13-7A0F-4B3C-908D-0624B2DAD387}" type="pres">
      <dgm:prSet presAssocID="{B7717481-D043-4F14-A81A-0F19F5755AFF}" presName="rootComposite1" presStyleCnt="0"/>
      <dgm:spPr/>
    </dgm:pt>
    <dgm:pt modelId="{D649452A-281A-4BD4-B178-CB8127D360A4}" type="pres">
      <dgm:prSet presAssocID="{B7717481-D043-4F14-A81A-0F19F5755AFF}" presName="rootText1" presStyleLbl="node0" presStyleIdx="0" presStyleCnt="1">
        <dgm:presLayoutVars>
          <dgm:chPref val="3"/>
        </dgm:presLayoutVars>
      </dgm:prSet>
      <dgm:spPr>
        <a:prstGeom prst="roundRect">
          <a:avLst>
            <a:gd name="adj" fmla="val 10000"/>
          </a:avLst>
        </a:prstGeom>
      </dgm:spPr>
      <dgm:t>
        <a:bodyPr/>
        <a:lstStyle/>
        <a:p>
          <a:endParaRPr lang="cs-CZ"/>
        </a:p>
      </dgm:t>
    </dgm:pt>
    <dgm:pt modelId="{6FEFE749-B0FE-437F-AED6-5866841A1E97}" type="pres">
      <dgm:prSet presAssocID="{B7717481-D043-4F14-A81A-0F19F5755AFF}" presName="rootConnector1" presStyleLbl="node1" presStyleIdx="0" presStyleCnt="0"/>
      <dgm:spPr/>
      <dgm:t>
        <a:bodyPr/>
        <a:lstStyle/>
        <a:p>
          <a:endParaRPr lang="cs-CZ"/>
        </a:p>
      </dgm:t>
    </dgm:pt>
    <dgm:pt modelId="{9BDD49A1-E8C9-4A99-9882-7D35977EC9CB}" type="pres">
      <dgm:prSet presAssocID="{B7717481-D043-4F14-A81A-0F19F5755AFF}" presName="hierChild2" presStyleCnt="0"/>
      <dgm:spPr/>
    </dgm:pt>
    <dgm:pt modelId="{E88F39F6-D3E3-4972-9AFC-CF500243502B}" type="pres">
      <dgm:prSet presAssocID="{586B214C-345A-4317-9A4E-814F21FFD19A}" presName="Name37" presStyleLbl="parChTrans1D2" presStyleIdx="0" presStyleCnt="2"/>
      <dgm:spPr/>
      <dgm:t>
        <a:bodyPr/>
        <a:lstStyle/>
        <a:p>
          <a:endParaRPr lang="cs-CZ"/>
        </a:p>
      </dgm:t>
    </dgm:pt>
    <dgm:pt modelId="{70A3ADD2-19D3-412E-B840-6319157A70AA}" type="pres">
      <dgm:prSet presAssocID="{3D471E2C-1A23-4282-9C86-B3985918A15A}" presName="hierRoot2" presStyleCnt="0">
        <dgm:presLayoutVars>
          <dgm:hierBranch val="init"/>
        </dgm:presLayoutVars>
      </dgm:prSet>
      <dgm:spPr/>
    </dgm:pt>
    <dgm:pt modelId="{397C567A-5109-4B21-87CA-4BD023FC1B03}" type="pres">
      <dgm:prSet presAssocID="{3D471E2C-1A23-4282-9C86-B3985918A15A}" presName="rootComposite" presStyleCnt="0"/>
      <dgm:spPr/>
    </dgm:pt>
    <dgm:pt modelId="{A2CB3684-E4C6-4CB0-8757-7948EDC0FBF5}" type="pres">
      <dgm:prSet presAssocID="{3D471E2C-1A23-4282-9C86-B3985918A15A}" presName="rootText" presStyleLbl="node2" presStyleIdx="0" presStyleCnt="2" custLinFactNeighborX="-52367">
        <dgm:presLayoutVars>
          <dgm:chPref val="3"/>
        </dgm:presLayoutVars>
      </dgm:prSet>
      <dgm:spPr/>
      <dgm:t>
        <a:bodyPr/>
        <a:lstStyle/>
        <a:p>
          <a:endParaRPr lang="cs-CZ"/>
        </a:p>
      </dgm:t>
    </dgm:pt>
    <dgm:pt modelId="{2450048B-C7F3-49BF-BBEE-F5BFD9666EAF}" type="pres">
      <dgm:prSet presAssocID="{3D471E2C-1A23-4282-9C86-B3985918A15A}" presName="rootConnector" presStyleLbl="node2" presStyleIdx="0" presStyleCnt="2"/>
      <dgm:spPr/>
      <dgm:t>
        <a:bodyPr/>
        <a:lstStyle/>
        <a:p>
          <a:endParaRPr lang="cs-CZ"/>
        </a:p>
      </dgm:t>
    </dgm:pt>
    <dgm:pt modelId="{03277FF2-9838-4108-AE73-DFCE443A360E}" type="pres">
      <dgm:prSet presAssocID="{3D471E2C-1A23-4282-9C86-B3985918A15A}" presName="hierChild4" presStyleCnt="0"/>
      <dgm:spPr/>
    </dgm:pt>
    <dgm:pt modelId="{CC4D89FD-629B-4854-9C75-CFC1B157A325}" type="pres">
      <dgm:prSet presAssocID="{93E6830F-6EB6-44A1-861F-319B761AF861}" presName="Name37" presStyleLbl="parChTrans1D3" presStyleIdx="0" presStyleCnt="9"/>
      <dgm:spPr/>
      <dgm:t>
        <a:bodyPr/>
        <a:lstStyle/>
        <a:p>
          <a:endParaRPr lang="cs-CZ"/>
        </a:p>
      </dgm:t>
    </dgm:pt>
    <dgm:pt modelId="{8765B2E5-BF8E-4F96-82DF-0BB733E560B3}" type="pres">
      <dgm:prSet presAssocID="{7F164F34-AB4B-4FE6-AF9C-02A0B17EE071}" presName="hierRoot2" presStyleCnt="0">
        <dgm:presLayoutVars>
          <dgm:hierBranch val="init"/>
        </dgm:presLayoutVars>
      </dgm:prSet>
      <dgm:spPr/>
    </dgm:pt>
    <dgm:pt modelId="{4C87D855-E4EA-477F-A6FE-0DE7F9E7720E}" type="pres">
      <dgm:prSet presAssocID="{7F164F34-AB4B-4FE6-AF9C-02A0B17EE071}" presName="rootComposite" presStyleCnt="0"/>
      <dgm:spPr/>
    </dgm:pt>
    <dgm:pt modelId="{4ACFC50F-08F0-4CBE-901D-07852AE09F29}" type="pres">
      <dgm:prSet presAssocID="{7F164F34-AB4B-4FE6-AF9C-02A0B17EE071}" presName="rootText" presStyleLbl="node3" presStyleIdx="0" presStyleCnt="9" custLinFactNeighborX="-34070">
        <dgm:presLayoutVars>
          <dgm:chPref val="3"/>
        </dgm:presLayoutVars>
      </dgm:prSet>
      <dgm:spPr/>
      <dgm:t>
        <a:bodyPr/>
        <a:lstStyle/>
        <a:p>
          <a:endParaRPr lang="cs-CZ"/>
        </a:p>
      </dgm:t>
    </dgm:pt>
    <dgm:pt modelId="{54AC90B7-2293-405F-A713-CA183F3A95A4}" type="pres">
      <dgm:prSet presAssocID="{7F164F34-AB4B-4FE6-AF9C-02A0B17EE071}" presName="rootConnector" presStyleLbl="node3" presStyleIdx="0" presStyleCnt="9"/>
      <dgm:spPr/>
      <dgm:t>
        <a:bodyPr/>
        <a:lstStyle/>
        <a:p>
          <a:endParaRPr lang="cs-CZ"/>
        </a:p>
      </dgm:t>
    </dgm:pt>
    <dgm:pt modelId="{B984F349-5852-4EE3-97C3-3A7C9656F8B5}" type="pres">
      <dgm:prSet presAssocID="{7F164F34-AB4B-4FE6-AF9C-02A0B17EE071}" presName="hierChild4" presStyleCnt="0"/>
      <dgm:spPr/>
    </dgm:pt>
    <dgm:pt modelId="{17DCB552-2339-4A6D-8D4F-C5EFA32DBA2A}" type="pres">
      <dgm:prSet presAssocID="{7F164F34-AB4B-4FE6-AF9C-02A0B17EE071}" presName="hierChild5" presStyleCnt="0"/>
      <dgm:spPr/>
    </dgm:pt>
    <dgm:pt modelId="{010CA82E-E0CA-400C-B3BA-EAB157598AE6}" type="pres">
      <dgm:prSet presAssocID="{A9C98C46-1CB1-4207-A326-F8363C66B0A0}" presName="Name37" presStyleLbl="parChTrans1D3" presStyleIdx="1" presStyleCnt="9"/>
      <dgm:spPr/>
      <dgm:t>
        <a:bodyPr/>
        <a:lstStyle/>
        <a:p>
          <a:endParaRPr lang="cs-CZ"/>
        </a:p>
      </dgm:t>
    </dgm:pt>
    <dgm:pt modelId="{671328F5-E7F2-4DC2-BDE1-9AC8B870C163}" type="pres">
      <dgm:prSet presAssocID="{5382A1AB-BF5F-4A7D-BD61-06DE132C2DE3}" presName="hierRoot2" presStyleCnt="0">
        <dgm:presLayoutVars>
          <dgm:hierBranch val="init"/>
        </dgm:presLayoutVars>
      </dgm:prSet>
      <dgm:spPr/>
    </dgm:pt>
    <dgm:pt modelId="{941938EC-83B1-4445-8DD6-3A0D07E389F2}" type="pres">
      <dgm:prSet presAssocID="{5382A1AB-BF5F-4A7D-BD61-06DE132C2DE3}" presName="rootComposite" presStyleCnt="0"/>
      <dgm:spPr/>
    </dgm:pt>
    <dgm:pt modelId="{91F351A7-59E2-4EA7-8CFB-618D435E700F}" type="pres">
      <dgm:prSet presAssocID="{5382A1AB-BF5F-4A7D-BD61-06DE132C2DE3}" presName="rootText" presStyleLbl="node3" presStyleIdx="1" presStyleCnt="9" custLinFactNeighborX="-35332" custLinFactNeighborY="-7571">
        <dgm:presLayoutVars>
          <dgm:chPref val="3"/>
        </dgm:presLayoutVars>
      </dgm:prSet>
      <dgm:spPr/>
      <dgm:t>
        <a:bodyPr/>
        <a:lstStyle/>
        <a:p>
          <a:endParaRPr lang="cs-CZ"/>
        </a:p>
      </dgm:t>
    </dgm:pt>
    <dgm:pt modelId="{35BF37C4-467A-40F3-A213-ACDAFC015F98}" type="pres">
      <dgm:prSet presAssocID="{5382A1AB-BF5F-4A7D-BD61-06DE132C2DE3}" presName="rootConnector" presStyleLbl="node3" presStyleIdx="1" presStyleCnt="9"/>
      <dgm:spPr/>
      <dgm:t>
        <a:bodyPr/>
        <a:lstStyle/>
        <a:p>
          <a:endParaRPr lang="cs-CZ"/>
        </a:p>
      </dgm:t>
    </dgm:pt>
    <dgm:pt modelId="{8CDABDE9-5D5B-43DC-8A4B-C7B7C69A94F2}" type="pres">
      <dgm:prSet presAssocID="{5382A1AB-BF5F-4A7D-BD61-06DE132C2DE3}" presName="hierChild4" presStyleCnt="0"/>
      <dgm:spPr/>
    </dgm:pt>
    <dgm:pt modelId="{D309D1FC-92B9-461B-A26A-696D77C79E07}" type="pres">
      <dgm:prSet presAssocID="{5382A1AB-BF5F-4A7D-BD61-06DE132C2DE3}" presName="hierChild5" presStyleCnt="0"/>
      <dgm:spPr/>
    </dgm:pt>
    <dgm:pt modelId="{2A78C8EE-E46D-4672-9309-4DFBA6772D7D}" type="pres">
      <dgm:prSet presAssocID="{6C3B2E10-C14F-4F3A-BC4A-4A1BD1FE5AE0}" presName="Name37" presStyleLbl="parChTrans1D3" presStyleIdx="2" presStyleCnt="9"/>
      <dgm:spPr/>
      <dgm:t>
        <a:bodyPr/>
        <a:lstStyle/>
        <a:p>
          <a:endParaRPr lang="cs-CZ"/>
        </a:p>
      </dgm:t>
    </dgm:pt>
    <dgm:pt modelId="{C0F113D6-565D-46C0-B580-8503D1A6C606}" type="pres">
      <dgm:prSet presAssocID="{2C27E682-5985-4916-B486-38523A2A1FCF}" presName="hierRoot2" presStyleCnt="0">
        <dgm:presLayoutVars>
          <dgm:hierBranch val="init"/>
        </dgm:presLayoutVars>
      </dgm:prSet>
      <dgm:spPr/>
    </dgm:pt>
    <dgm:pt modelId="{74B7576F-75CC-4AC1-885C-EB2FBBFD5D25}" type="pres">
      <dgm:prSet presAssocID="{2C27E682-5985-4916-B486-38523A2A1FCF}" presName="rootComposite" presStyleCnt="0"/>
      <dgm:spPr/>
    </dgm:pt>
    <dgm:pt modelId="{94D24902-2A1C-4912-ADE3-0BF736CDB632}" type="pres">
      <dgm:prSet presAssocID="{2C27E682-5985-4916-B486-38523A2A1FCF}" presName="rootText" presStyleLbl="node3" presStyleIdx="2" presStyleCnt="9" custLinFactNeighborX="-35332" custLinFactNeighborY="-11357">
        <dgm:presLayoutVars>
          <dgm:chPref val="3"/>
        </dgm:presLayoutVars>
      </dgm:prSet>
      <dgm:spPr/>
      <dgm:t>
        <a:bodyPr/>
        <a:lstStyle/>
        <a:p>
          <a:endParaRPr lang="cs-CZ"/>
        </a:p>
      </dgm:t>
    </dgm:pt>
    <dgm:pt modelId="{444F8977-D44B-461D-A901-696B0460F90E}" type="pres">
      <dgm:prSet presAssocID="{2C27E682-5985-4916-B486-38523A2A1FCF}" presName="rootConnector" presStyleLbl="node3" presStyleIdx="2" presStyleCnt="9"/>
      <dgm:spPr/>
      <dgm:t>
        <a:bodyPr/>
        <a:lstStyle/>
        <a:p>
          <a:endParaRPr lang="cs-CZ"/>
        </a:p>
      </dgm:t>
    </dgm:pt>
    <dgm:pt modelId="{48DD6592-EC12-4449-ACC3-24DA9180FC59}" type="pres">
      <dgm:prSet presAssocID="{2C27E682-5985-4916-B486-38523A2A1FCF}" presName="hierChild4" presStyleCnt="0"/>
      <dgm:spPr/>
    </dgm:pt>
    <dgm:pt modelId="{199EEF4F-5D86-44F2-9E69-0D613D4B30C6}" type="pres">
      <dgm:prSet presAssocID="{2C27E682-5985-4916-B486-38523A2A1FCF}" presName="hierChild5" presStyleCnt="0"/>
      <dgm:spPr/>
    </dgm:pt>
    <dgm:pt modelId="{2A2B6EAE-B8D8-456C-A832-BA97E2839C2F}" type="pres">
      <dgm:prSet presAssocID="{3D471E2C-1A23-4282-9C86-B3985918A15A}" presName="hierChild5" presStyleCnt="0"/>
      <dgm:spPr/>
    </dgm:pt>
    <dgm:pt modelId="{7EB7AAAA-0245-4813-8500-AAB69264B699}" type="pres">
      <dgm:prSet presAssocID="{CBBA0D11-E300-4757-A90D-6ACD8CF4D1AC}" presName="Name37" presStyleLbl="parChTrans1D2" presStyleIdx="1" presStyleCnt="2"/>
      <dgm:spPr/>
      <dgm:t>
        <a:bodyPr/>
        <a:lstStyle/>
        <a:p>
          <a:endParaRPr lang="cs-CZ"/>
        </a:p>
      </dgm:t>
    </dgm:pt>
    <dgm:pt modelId="{8D7729A4-CE10-4D81-924F-D78DF49E0BD0}" type="pres">
      <dgm:prSet presAssocID="{1576823D-913A-4EB2-89B6-D71C5882B5E7}" presName="hierRoot2" presStyleCnt="0">
        <dgm:presLayoutVars>
          <dgm:hierBranch val="l"/>
        </dgm:presLayoutVars>
      </dgm:prSet>
      <dgm:spPr/>
    </dgm:pt>
    <dgm:pt modelId="{D6694914-6E18-4602-93DF-EAAD687DBE48}" type="pres">
      <dgm:prSet presAssocID="{1576823D-913A-4EB2-89B6-D71C5882B5E7}" presName="rootComposite" presStyleCnt="0"/>
      <dgm:spPr/>
    </dgm:pt>
    <dgm:pt modelId="{5F19D15D-3806-43F2-A549-26C09CC38371}" type="pres">
      <dgm:prSet presAssocID="{1576823D-913A-4EB2-89B6-D71C5882B5E7}" presName="rootText" presStyleLbl="node2" presStyleIdx="1" presStyleCnt="2">
        <dgm:presLayoutVars>
          <dgm:chPref val="3"/>
        </dgm:presLayoutVars>
      </dgm:prSet>
      <dgm:spPr/>
      <dgm:t>
        <a:bodyPr/>
        <a:lstStyle/>
        <a:p>
          <a:endParaRPr lang="cs-CZ"/>
        </a:p>
      </dgm:t>
    </dgm:pt>
    <dgm:pt modelId="{69485A39-99DB-42B9-A039-6475CBBDE97A}" type="pres">
      <dgm:prSet presAssocID="{1576823D-913A-4EB2-89B6-D71C5882B5E7}" presName="rootConnector" presStyleLbl="node2" presStyleIdx="1" presStyleCnt="2"/>
      <dgm:spPr/>
      <dgm:t>
        <a:bodyPr/>
        <a:lstStyle/>
        <a:p>
          <a:endParaRPr lang="cs-CZ"/>
        </a:p>
      </dgm:t>
    </dgm:pt>
    <dgm:pt modelId="{EF66E6DB-ED30-482C-904E-680619CF8FAB}" type="pres">
      <dgm:prSet presAssocID="{1576823D-913A-4EB2-89B6-D71C5882B5E7}" presName="hierChild4" presStyleCnt="0"/>
      <dgm:spPr/>
    </dgm:pt>
    <dgm:pt modelId="{AFA8ED0B-C0A5-44C5-A066-6C031E5F105A}" type="pres">
      <dgm:prSet presAssocID="{5A07C65E-B8F2-4245-98F8-411E7A911430}" presName="Name50" presStyleLbl="parChTrans1D3" presStyleIdx="3" presStyleCnt="9"/>
      <dgm:spPr/>
      <dgm:t>
        <a:bodyPr/>
        <a:lstStyle/>
        <a:p>
          <a:endParaRPr lang="cs-CZ"/>
        </a:p>
      </dgm:t>
    </dgm:pt>
    <dgm:pt modelId="{56067F03-6A78-4049-AC36-54FB171C8115}" type="pres">
      <dgm:prSet presAssocID="{FACB78B1-2DC5-4625-BA79-FB8E1DC2CCB0}" presName="hierRoot2" presStyleCnt="0">
        <dgm:presLayoutVars>
          <dgm:hierBranch val="init"/>
        </dgm:presLayoutVars>
      </dgm:prSet>
      <dgm:spPr/>
    </dgm:pt>
    <dgm:pt modelId="{9A9B76B7-0EA1-464C-8FE4-77AF8D232F54}" type="pres">
      <dgm:prSet presAssocID="{FACB78B1-2DC5-4625-BA79-FB8E1DC2CCB0}" presName="rootComposite" presStyleCnt="0"/>
      <dgm:spPr/>
    </dgm:pt>
    <dgm:pt modelId="{2027B145-C6AA-416C-A2B0-07C552DBA77D}" type="pres">
      <dgm:prSet presAssocID="{FACB78B1-2DC5-4625-BA79-FB8E1DC2CCB0}" presName="rootText" presStyleLbl="node3" presStyleIdx="3" presStyleCnt="9">
        <dgm:presLayoutVars>
          <dgm:chPref val="3"/>
        </dgm:presLayoutVars>
      </dgm:prSet>
      <dgm:spPr/>
      <dgm:t>
        <a:bodyPr/>
        <a:lstStyle/>
        <a:p>
          <a:endParaRPr lang="cs-CZ"/>
        </a:p>
      </dgm:t>
    </dgm:pt>
    <dgm:pt modelId="{52C4E3A7-7001-4A71-9D0D-D374DE175366}" type="pres">
      <dgm:prSet presAssocID="{FACB78B1-2DC5-4625-BA79-FB8E1DC2CCB0}" presName="rootConnector" presStyleLbl="node3" presStyleIdx="3" presStyleCnt="9"/>
      <dgm:spPr/>
      <dgm:t>
        <a:bodyPr/>
        <a:lstStyle/>
        <a:p>
          <a:endParaRPr lang="cs-CZ"/>
        </a:p>
      </dgm:t>
    </dgm:pt>
    <dgm:pt modelId="{916CE719-6280-4BB5-A360-129DF4287106}" type="pres">
      <dgm:prSet presAssocID="{FACB78B1-2DC5-4625-BA79-FB8E1DC2CCB0}" presName="hierChild4" presStyleCnt="0"/>
      <dgm:spPr/>
    </dgm:pt>
    <dgm:pt modelId="{F37956B6-FACE-4BEB-9DAC-7B353341D684}" type="pres">
      <dgm:prSet presAssocID="{FACB78B1-2DC5-4625-BA79-FB8E1DC2CCB0}" presName="hierChild5" presStyleCnt="0"/>
      <dgm:spPr/>
    </dgm:pt>
    <dgm:pt modelId="{CFBD19BA-9824-4C98-972E-910F3483F5FA}" type="pres">
      <dgm:prSet presAssocID="{1718437C-0EA4-44B4-9F0D-E3ACD2A096A8}" presName="Name50" presStyleLbl="parChTrans1D3" presStyleIdx="4" presStyleCnt="9"/>
      <dgm:spPr/>
      <dgm:t>
        <a:bodyPr/>
        <a:lstStyle/>
        <a:p>
          <a:endParaRPr lang="cs-CZ"/>
        </a:p>
      </dgm:t>
    </dgm:pt>
    <dgm:pt modelId="{D0EF5426-1A46-40EC-9EF8-F2916888C512}" type="pres">
      <dgm:prSet presAssocID="{6D155FF7-B53E-461C-AC79-50B85C62C49E}" presName="hierRoot2" presStyleCnt="0">
        <dgm:presLayoutVars>
          <dgm:hierBranch val="init"/>
        </dgm:presLayoutVars>
      </dgm:prSet>
      <dgm:spPr/>
    </dgm:pt>
    <dgm:pt modelId="{2ED328A7-8BF4-41F8-A221-56011C32CDAE}" type="pres">
      <dgm:prSet presAssocID="{6D155FF7-B53E-461C-AC79-50B85C62C49E}" presName="rootComposite" presStyleCnt="0"/>
      <dgm:spPr/>
    </dgm:pt>
    <dgm:pt modelId="{0A590EAA-2B50-4043-BA68-A50E999E0821}" type="pres">
      <dgm:prSet presAssocID="{6D155FF7-B53E-461C-AC79-50B85C62C49E}" presName="rootText" presStyleLbl="node3" presStyleIdx="4" presStyleCnt="9">
        <dgm:presLayoutVars>
          <dgm:chPref val="3"/>
        </dgm:presLayoutVars>
      </dgm:prSet>
      <dgm:spPr/>
      <dgm:t>
        <a:bodyPr/>
        <a:lstStyle/>
        <a:p>
          <a:endParaRPr lang="cs-CZ"/>
        </a:p>
      </dgm:t>
    </dgm:pt>
    <dgm:pt modelId="{12707547-1916-4A1C-9940-A21F0DD55AF3}" type="pres">
      <dgm:prSet presAssocID="{6D155FF7-B53E-461C-AC79-50B85C62C49E}" presName="rootConnector" presStyleLbl="node3" presStyleIdx="4" presStyleCnt="9"/>
      <dgm:spPr/>
      <dgm:t>
        <a:bodyPr/>
        <a:lstStyle/>
        <a:p>
          <a:endParaRPr lang="cs-CZ"/>
        </a:p>
      </dgm:t>
    </dgm:pt>
    <dgm:pt modelId="{00B12308-8FC3-448F-BD4C-4C17CB36431F}" type="pres">
      <dgm:prSet presAssocID="{6D155FF7-B53E-461C-AC79-50B85C62C49E}" presName="hierChild4" presStyleCnt="0"/>
      <dgm:spPr/>
    </dgm:pt>
    <dgm:pt modelId="{A2634D35-8550-49D0-9902-4ACFDC7DDB0D}" type="pres">
      <dgm:prSet presAssocID="{6D155FF7-B53E-461C-AC79-50B85C62C49E}" presName="hierChild5" presStyleCnt="0"/>
      <dgm:spPr/>
    </dgm:pt>
    <dgm:pt modelId="{303B16A5-393E-40DC-8588-17A6BF83DA58}" type="pres">
      <dgm:prSet presAssocID="{077E8B7F-58E9-41E1-BCC6-99BFE2CAFAA3}" presName="Name50" presStyleLbl="parChTrans1D3" presStyleIdx="5" presStyleCnt="9"/>
      <dgm:spPr/>
      <dgm:t>
        <a:bodyPr/>
        <a:lstStyle/>
        <a:p>
          <a:endParaRPr lang="cs-CZ"/>
        </a:p>
      </dgm:t>
    </dgm:pt>
    <dgm:pt modelId="{E672BA46-7B5D-46F2-B2D9-2AC854EF04D2}" type="pres">
      <dgm:prSet presAssocID="{1BD9AF27-6864-47B1-B032-3ABAF488140C}" presName="hierRoot2" presStyleCnt="0">
        <dgm:presLayoutVars>
          <dgm:hierBranch val="init"/>
        </dgm:presLayoutVars>
      </dgm:prSet>
      <dgm:spPr/>
    </dgm:pt>
    <dgm:pt modelId="{5A734244-EEE5-4EDF-9BE7-BE4A4BBEA49D}" type="pres">
      <dgm:prSet presAssocID="{1BD9AF27-6864-47B1-B032-3ABAF488140C}" presName="rootComposite" presStyleCnt="0"/>
      <dgm:spPr/>
    </dgm:pt>
    <dgm:pt modelId="{BB538268-DA52-4B7B-AAAB-3948408298A4}" type="pres">
      <dgm:prSet presAssocID="{1BD9AF27-6864-47B1-B032-3ABAF488140C}" presName="rootText" presStyleLbl="node3" presStyleIdx="5" presStyleCnt="9">
        <dgm:presLayoutVars>
          <dgm:chPref val="3"/>
        </dgm:presLayoutVars>
      </dgm:prSet>
      <dgm:spPr/>
      <dgm:t>
        <a:bodyPr/>
        <a:lstStyle/>
        <a:p>
          <a:endParaRPr lang="cs-CZ"/>
        </a:p>
      </dgm:t>
    </dgm:pt>
    <dgm:pt modelId="{E23602FF-56A0-4E18-9019-77D412900CF9}" type="pres">
      <dgm:prSet presAssocID="{1BD9AF27-6864-47B1-B032-3ABAF488140C}" presName="rootConnector" presStyleLbl="node3" presStyleIdx="5" presStyleCnt="9"/>
      <dgm:spPr/>
      <dgm:t>
        <a:bodyPr/>
        <a:lstStyle/>
        <a:p>
          <a:endParaRPr lang="cs-CZ"/>
        </a:p>
      </dgm:t>
    </dgm:pt>
    <dgm:pt modelId="{7FD6F7AC-7D48-4983-B891-B0C4851DAA8F}" type="pres">
      <dgm:prSet presAssocID="{1BD9AF27-6864-47B1-B032-3ABAF488140C}" presName="hierChild4" presStyleCnt="0"/>
      <dgm:spPr/>
    </dgm:pt>
    <dgm:pt modelId="{E686D848-1924-4393-AF59-854D24163356}" type="pres">
      <dgm:prSet presAssocID="{1BD9AF27-6864-47B1-B032-3ABAF488140C}" presName="hierChild5" presStyleCnt="0"/>
      <dgm:spPr/>
    </dgm:pt>
    <dgm:pt modelId="{E43DA233-F201-4417-9985-A1690D41F53F}" type="pres">
      <dgm:prSet presAssocID="{0812B124-1BAA-4B8B-8ED0-7BFB58AC5081}" presName="Name50" presStyleLbl="parChTrans1D3" presStyleIdx="6" presStyleCnt="9"/>
      <dgm:spPr/>
      <dgm:t>
        <a:bodyPr/>
        <a:lstStyle/>
        <a:p>
          <a:endParaRPr lang="cs-CZ"/>
        </a:p>
      </dgm:t>
    </dgm:pt>
    <dgm:pt modelId="{C24D18FB-941F-4BFC-A5B8-288C252278E2}" type="pres">
      <dgm:prSet presAssocID="{B8CC9A62-6B12-42DF-BF57-FEF4F455F394}" presName="hierRoot2" presStyleCnt="0">
        <dgm:presLayoutVars>
          <dgm:hierBranch val="l"/>
        </dgm:presLayoutVars>
      </dgm:prSet>
      <dgm:spPr/>
    </dgm:pt>
    <dgm:pt modelId="{D6844597-FF67-48E5-B330-9772827D6824}" type="pres">
      <dgm:prSet presAssocID="{B8CC9A62-6B12-42DF-BF57-FEF4F455F394}" presName="rootComposite" presStyleCnt="0"/>
      <dgm:spPr/>
    </dgm:pt>
    <dgm:pt modelId="{7E7A98C7-D53F-4D2E-8245-92D8731285AF}" type="pres">
      <dgm:prSet presAssocID="{B8CC9A62-6B12-42DF-BF57-FEF4F455F394}" presName="rootText" presStyleLbl="node3" presStyleIdx="6" presStyleCnt="9">
        <dgm:presLayoutVars>
          <dgm:chPref val="3"/>
        </dgm:presLayoutVars>
      </dgm:prSet>
      <dgm:spPr/>
      <dgm:t>
        <a:bodyPr/>
        <a:lstStyle/>
        <a:p>
          <a:endParaRPr lang="cs-CZ"/>
        </a:p>
      </dgm:t>
    </dgm:pt>
    <dgm:pt modelId="{FAA8A6D3-60B0-42B1-AFE5-755A7804278A}" type="pres">
      <dgm:prSet presAssocID="{B8CC9A62-6B12-42DF-BF57-FEF4F455F394}" presName="rootConnector" presStyleLbl="node3" presStyleIdx="6" presStyleCnt="9"/>
      <dgm:spPr/>
      <dgm:t>
        <a:bodyPr/>
        <a:lstStyle/>
        <a:p>
          <a:endParaRPr lang="cs-CZ"/>
        </a:p>
      </dgm:t>
    </dgm:pt>
    <dgm:pt modelId="{7E9ECA80-5500-4FB2-BF8A-424328D01FD9}" type="pres">
      <dgm:prSet presAssocID="{B8CC9A62-6B12-42DF-BF57-FEF4F455F394}" presName="hierChild4" presStyleCnt="0"/>
      <dgm:spPr/>
    </dgm:pt>
    <dgm:pt modelId="{FB43F7F0-0CBF-4E8E-8428-8456144DDF17}" type="pres">
      <dgm:prSet presAssocID="{B8CC9A62-6B12-42DF-BF57-FEF4F455F394}" presName="hierChild5" presStyleCnt="0"/>
      <dgm:spPr/>
    </dgm:pt>
    <dgm:pt modelId="{B45DA4B2-FCE4-4571-BA45-126FEB3B240D}" type="pres">
      <dgm:prSet presAssocID="{1A4EF55D-ACF8-430D-8975-21882848D04B}" presName="Name50" presStyleLbl="parChTrans1D3" presStyleIdx="7" presStyleCnt="9"/>
      <dgm:spPr/>
      <dgm:t>
        <a:bodyPr/>
        <a:lstStyle/>
        <a:p>
          <a:endParaRPr lang="cs-CZ"/>
        </a:p>
      </dgm:t>
    </dgm:pt>
    <dgm:pt modelId="{6EFC3488-C8A3-4EEA-B2FB-0B22B0D21650}" type="pres">
      <dgm:prSet presAssocID="{6B9402C3-B3D4-47D7-B5A3-22CA076DA68F}" presName="hierRoot2" presStyleCnt="0">
        <dgm:presLayoutVars>
          <dgm:hierBranch val="init"/>
        </dgm:presLayoutVars>
      </dgm:prSet>
      <dgm:spPr/>
    </dgm:pt>
    <dgm:pt modelId="{56C203C8-EAB0-4CFC-9E9B-078D314CAFA7}" type="pres">
      <dgm:prSet presAssocID="{6B9402C3-B3D4-47D7-B5A3-22CA076DA68F}" presName="rootComposite" presStyleCnt="0"/>
      <dgm:spPr/>
    </dgm:pt>
    <dgm:pt modelId="{173506E9-20C8-4C4F-91CD-F0BA59136D7F}" type="pres">
      <dgm:prSet presAssocID="{6B9402C3-B3D4-47D7-B5A3-22CA076DA68F}" presName="rootText" presStyleLbl="node3" presStyleIdx="7" presStyleCnt="9" custScaleX="171929">
        <dgm:presLayoutVars>
          <dgm:chPref val="3"/>
        </dgm:presLayoutVars>
      </dgm:prSet>
      <dgm:spPr/>
      <dgm:t>
        <a:bodyPr/>
        <a:lstStyle/>
        <a:p>
          <a:endParaRPr lang="cs-CZ"/>
        </a:p>
      </dgm:t>
    </dgm:pt>
    <dgm:pt modelId="{7BE6C1CE-E42C-49BD-8E2C-530DE5D0C49E}" type="pres">
      <dgm:prSet presAssocID="{6B9402C3-B3D4-47D7-B5A3-22CA076DA68F}" presName="rootConnector" presStyleLbl="node3" presStyleIdx="7" presStyleCnt="9"/>
      <dgm:spPr/>
      <dgm:t>
        <a:bodyPr/>
        <a:lstStyle/>
        <a:p>
          <a:endParaRPr lang="cs-CZ"/>
        </a:p>
      </dgm:t>
    </dgm:pt>
    <dgm:pt modelId="{6A50CCB4-A4FB-44B1-B776-D42FCAFDDB0E}" type="pres">
      <dgm:prSet presAssocID="{6B9402C3-B3D4-47D7-B5A3-22CA076DA68F}" presName="hierChild4" presStyleCnt="0"/>
      <dgm:spPr/>
    </dgm:pt>
    <dgm:pt modelId="{7E9A8D0D-1019-4320-AA09-CA80BB574758}" type="pres">
      <dgm:prSet presAssocID="{6B9402C3-B3D4-47D7-B5A3-22CA076DA68F}" presName="hierChild5" presStyleCnt="0"/>
      <dgm:spPr/>
    </dgm:pt>
    <dgm:pt modelId="{73731DD4-2E77-452D-8866-1B8E15CB4912}" type="pres">
      <dgm:prSet presAssocID="{1D9846BD-67CF-4E00-B2F2-F9F7E7F523DE}" presName="Name50" presStyleLbl="parChTrans1D3" presStyleIdx="8" presStyleCnt="9"/>
      <dgm:spPr/>
      <dgm:t>
        <a:bodyPr/>
        <a:lstStyle/>
        <a:p>
          <a:endParaRPr lang="cs-CZ"/>
        </a:p>
      </dgm:t>
    </dgm:pt>
    <dgm:pt modelId="{AB767BDA-1396-44CD-834A-5A02E1E94181}" type="pres">
      <dgm:prSet presAssocID="{99E55071-BB5F-4BC4-8DF3-93EED147EB3D}" presName="hierRoot2" presStyleCnt="0">
        <dgm:presLayoutVars>
          <dgm:hierBranch val="init"/>
        </dgm:presLayoutVars>
      </dgm:prSet>
      <dgm:spPr/>
    </dgm:pt>
    <dgm:pt modelId="{8917B681-86F4-4FED-A180-B3DA0D223742}" type="pres">
      <dgm:prSet presAssocID="{99E55071-BB5F-4BC4-8DF3-93EED147EB3D}" presName="rootComposite" presStyleCnt="0"/>
      <dgm:spPr/>
    </dgm:pt>
    <dgm:pt modelId="{41CE1D4A-541A-4D76-8220-2B29A667695C}" type="pres">
      <dgm:prSet presAssocID="{99E55071-BB5F-4BC4-8DF3-93EED147EB3D}" presName="rootText" presStyleLbl="node3" presStyleIdx="8" presStyleCnt="9" custScaleX="173379">
        <dgm:presLayoutVars>
          <dgm:chPref val="3"/>
        </dgm:presLayoutVars>
      </dgm:prSet>
      <dgm:spPr/>
      <dgm:t>
        <a:bodyPr/>
        <a:lstStyle/>
        <a:p>
          <a:endParaRPr lang="cs-CZ"/>
        </a:p>
      </dgm:t>
    </dgm:pt>
    <dgm:pt modelId="{2467D80C-1658-4EC8-B6B7-8F905728ED1A}" type="pres">
      <dgm:prSet presAssocID="{99E55071-BB5F-4BC4-8DF3-93EED147EB3D}" presName="rootConnector" presStyleLbl="node3" presStyleIdx="8" presStyleCnt="9"/>
      <dgm:spPr/>
      <dgm:t>
        <a:bodyPr/>
        <a:lstStyle/>
        <a:p>
          <a:endParaRPr lang="cs-CZ"/>
        </a:p>
      </dgm:t>
    </dgm:pt>
    <dgm:pt modelId="{115B301C-5E01-4279-AA85-30CC34D6CF6E}" type="pres">
      <dgm:prSet presAssocID="{99E55071-BB5F-4BC4-8DF3-93EED147EB3D}" presName="hierChild4" presStyleCnt="0"/>
      <dgm:spPr/>
    </dgm:pt>
    <dgm:pt modelId="{92FE7384-A88C-42F4-A84D-263B19472A3A}" type="pres">
      <dgm:prSet presAssocID="{99E55071-BB5F-4BC4-8DF3-93EED147EB3D}" presName="hierChild5" presStyleCnt="0"/>
      <dgm:spPr/>
    </dgm:pt>
    <dgm:pt modelId="{568183BD-8971-4984-A28F-8656CA97AD41}" type="pres">
      <dgm:prSet presAssocID="{1576823D-913A-4EB2-89B6-D71C5882B5E7}" presName="hierChild5" presStyleCnt="0"/>
      <dgm:spPr/>
    </dgm:pt>
    <dgm:pt modelId="{4BC2C12B-2B38-4971-A599-68560B7A095E}" type="pres">
      <dgm:prSet presAssocID="{B7717481-D043-4F14-A81A-0F19F5755AFF}" presName="hierChild3" presStyleCnt="0"/>
      <dgm:spPr/>
    </dgm:pt>
  </dgm:ptLst>
  <dgm:cxnLst>
    <dgm:cxn modelId="{BA09984D-4DD7-4D38-AA8D-FF8733D8184C}" type="presOf" srcId="{1718437C-0EA4-44B4-9F0D-E3ACD2A096A8}" destId="{CFBD19BA-9824-4C98-972E-910F3483F5FA}" srcOrd="0" destOrd="0" presId="urn:microsoft.com/office/officeart/2005/8/layout/orgChart1"/>
    <dgm:cxn modelId="{FC04E237-A27B-43EE-BC05-CE654678BFCD}" type="presOf" srcId="{6B9402C3-B3D4-47D7-B5A3-22CA076DA68F}" destId="{7BE6C1CE-E42C-49BD-8E2C-530DE5D0C49E}" srcOrd="1" destOrd="0" presId="urn:microsoft.com/office/officeart/2005/8/layout/orgChart1"/>
    <dgm:cxn modelId="{1A74F4FE-8EEA-4781-BF3B-390A11A39D1F}" srcId="{B7717481-D043-4F14-A81A-0F19F5755AFF}" destId="{3D471E2C-1A23-4282-9C86-B3985918A15A}" srcOrd="0" destOrd="0" parTransId="{586B214C-345A-4317-9A4E-814F21FFD19A}" sibTransId="{3F074A49-AA33-4C6C-9EAC-178C6F6F0F14}"/>
    <dgm:cxn modelId="{6E2F4BC5-62EF-4DC5-8D63-BA0C01013AA0}" type="presOf" srcId="{6B9402C3-B3D4-47D7-B5A3-22CA076DA68F}" destId="{173506E9-20C8-4C4F-91CD-F0BA59136D7F}" srcOrd="0" destOrd="0" presId="urn:microsoft.com/office/officeart/2005/8/layout/orgChart1"/>
    <dgm:cxn modelId="{6CDD6A29-2A9D-4A04-85BE-8FDD2D3E8AEB}" type="presOf" srcId="{1BD9AF27-6864-47B1-B032-3ABAF488140C}" destId="{BB538268-DA52-4B7B-AAAB-3948408298A4}" srcOrd="0" destOrd="0" presId="urn:microsoft.com/office/officeart/2005/8/layout/orgChart1"/>
    <dgm:cxn modelId="{4AF49409-EEB1-446C-9DEB-44FDC87769D1}" type="presOf" srcId="{3D471E2C-1A23-4282-9C86-B3985918A15A}" destId="{A2CB3684-E4C6-4CB0-8757-7948EDC0FBF5}" srcOrd="0" destOrd="0" presId="urn:microsoft.com/office/officeart/2005/8/layout/orgChart1"/>
    <dgm:cxn modelId="{0D12EF5E-B624-44FF-8389-0D4A3DC5468A}" type="presOf" srcId="{2C27E682-5985-4916-B486-38523A2A1FCF}" destId="{444F8977-D44B-461D-A901-696B0460F90E}" srcOrd="1" destOrd="0" presId="urn:microsoft.com/office/officeart/2005/8/layout/orgChart1"/>
    <dgm:cxn modelId="{B9220C0D-F18B-4B60-898A-B658B17A8596}" type="presOf" srcId="{A9C98C46-1CB1-4207-A326-F8363C66B0A0}" destId="{010CA82E-E0CA-400C-B3BA-EAB157598AE6}" srcOrd="0" destOrd="0" presId="urn:microsoft.com/office/officeart/2005/8/layout/orgChart1"/>
    <dgm:cxn modelId="{8EB74074-DC6C-4131-8249-705D87699AE5}" srcId="{1576823D-913A-4EB2-89B6-D71C5882B5E7}" destId="{1BD9AF27-6864-47B1-B032-3ABAF488140C}" srcOrd="2" destOrd="0" parTransId="{077E8B7F-58E9-41E1-BCC6-99BFE2CAFAA3}" sibTransId="{CA14B93F-593B-4CBB-AE01-F9D11E6FAF13}"/>
    <dgm:cxn modelId="{927E0AE9-CD6D-406E-BEEE-2D0934F3648A}" type="presOf" srcId="{CBBA0D11-E300-4757-A90D-6ACD8CF4D1AC}" destId="{7EB7AAAA-0245-4813-8500-AAB69264B699}" srcOrd="0" destOrd="0" presId="urn:microsoft.com/office/officeart/2005/8/layout/orgChart1"/>
    <dgm:cxn modelId="{844BB4E0-A570-47CD-B181-0AE56A7374FE}" srcId="{1576823D-913A-4EB2-89B6-D71C5882B5E7}" destId="{6D155FF7-B53E-461C-AC79-50B85C62C49E}" srcOrd="1" destOrd="0" parTransId="{1718437C-0EA4-44B4-9F0D-E3ACD2A096A8}" sibTransId="{D46AB907-25EA-4AC0-B421-077EDEFF1AF1}"/>
    <dgm:cxn modelId="{0858DB61-E7C2-40FD-9008-8114CFA1EDF0}" srcId="{1576823D-913A-4EB2-89B6-D71C5882B5E7}" destId="{B8CC9A62-6B12-42DF-BF57-FEF4F455F394}" srcOrd="3" destOrd="0" parTransId="{0812B124-1BAA-4B8B-8ED0-7BFB58AC5081}" sibTransId="{7B741ABC-32CD-4D4E-B7A7-7BC450F9DA3D}"/>
    <dgm:cxn modelId="{F5DA38FE-4070-47BC-9AC6-A23AB47E3C5E}" type="presOf" srcId="{1A4EF55D-ACF8-430D-8975-21882848D04B}" destId="{B45DA4B2-FCE4-4571-BA45-126FEB3B240D}" srcOrd="0" destOrd="0" presId="urn:microsoft.com/office/officeart/2005/8/layout/orgChart1"/>
    <dgm:cxn modelId="{56A6E2C6-AB8A-4B38-918B-3C40C55A1BCA}" srcId="{B7717481-D043-4F14-A81A-0F19F5755AFF}" destId="{1576823D-913A-4EB2-89B6-D71C5882B5E7}" srcOrd="1" destOrd="0" parTransId="{CBBA0D11-E300-4757-A90D-6ACD8CF4D1AC}" sibTransId="{6FF671F3-FB19-4DD0-A737-DFFC3BD2BA32}"/>
    <dgm:cxn modelId="{1DE078E7-90C6-444D-86FE-5F24865CD353}" type="presOf" srcId="{1576823D-913A-4EB2-89B6-D71C5882B5E7}" destId="{69485A39-99DB-42B9-A039-6475CBBDE97A}" srcOrd="1" destOrd="0" presId="urn:microsoft.com/office/officeart/2005/8/layout/orgChart1"/>
    <dgm:cxn modelId="{B3FEBFAE-B714-4841-9D33-B8746CD730EA}" type="presOf" srcId="{6D155FF7-B53E-461C-AC79-50B85C62C49E}" destId="{0A590EAA-2B50-4043-BA68-A50E999E0821}" srcOrd="0" destOrd="0" presId="urn:microsoft.com/office/officeart/2005/8/layout/orgChart1"/>
    <dgm:cxn modelId="{D9E77C1F-ECD7-4319-83FC-FF97C3134457}" type="presOf" srcId="{93E6830F-6EB6-44A1-861F-319B761AF861}" destId="{CC4D89FD-629B-4854-9C75-CFC1B157A325}" srcOrd="0" destOrd="0" presId="urn:microsoft.com/office/officeart/2005/8/layout/orgChart1"/>
    <dgm:cxn modelId="{0028B4F5-6084-4064-A3A4-B3C4854A5D2A}" type="presOf" srcId="{586B214C-345A-4317-9A4E-814F21FFD19A}" destId="{E88F39F6-D3E3-4972-9AFC-CF500243502B}" srcOrd="0" destOrd="0" presId="urn:microsoft.com/office/officeart/2005/8/layout/orgChart1"/>
    <dgm:cxn modelId="{43A0690F-8D3F-4527-99E0-42E1F413AB44}" srcId="{3D471E2C-1A23-4282-9C86-B3985918A15A}" destId="{7F164F34-AB4B-4FE6-AF9C-02A0B17EE071}" srcOrd="0" destOrd="0" parTransId="{93E6830F-6EB6-44A1-861F-319B761AF861}" sibTransId="{D267BEDE-4F9E-4C50-92F8-909B1FB92018}"/>
    <dgm:cxn modelId="{3A7E3CCF-3DB3-4B8E-86EE-C3B8909BB03F}" type="presOf" srcId="{7F164F34-AB4B-4FE6-AF9C-02A0B17EE071}" destId="{4ACFC50F-08F0-4CBE-901D-07852AE09F29}" srcOrd="0" destOrd="0" presId="urn:microsoft.com/office/officeart/2005/8/layout/orgChart1"/>
    <dgm:cxn modelId="{C3BFC860-2584-4A45-923A-1C4A4A3E95C7}" type="presOf" srcId="{B7717481-D043-4F14-A81A-0F19F5755AFF}" destId="{6FEFE749-B0FE-437F-AED6-5866841A1E97}" srcOrd="1" destOrd="0" presId="urn:microsoft.com/office/officeart/2005/8/layout/orgChart1"/>
    <dgm:cxn modelId="{5FBAE13E-4000-4808-A1D4-002FCB3BD32E}" type="presOf" srcId="{7F164F34-AB4B-4FE6-AF9C-02A0B17EE071}" destId="{54AC90B7-2293-405F-A713-CA183F3A95A4}" srcOrd="1" destOrd="0" presId="urn:microsoft.com/office/officeart/2005/8/layout/orgChart1"/>
    <dgm:cxn modelId="{18F2A647-75BC-4991-9B26-5296B110A0F6}" type="presOf" srcId="{99E55071-BB5F-4BC4-8DF3-93EED147EB3D}" destId="{41CE1D4A-541A-4D76-8220-2B29A667695C}" srcOrd="0" destOrd="0" presId="urn:microsoft.com/office/officeart/2005/8/layout/orgChart1"/>
    <dgm:cxn modelId="{6F602D54-E37D-4106-84DA-2FBDD3CB4C77}" type="presOf" srcId="{B8CC9A62-6B12-42DF-BF57-FEF4F455F394}" destId="{FAA8A6D3-60B0-42B1-AFE5-755A7804278A}" srcOrd="1" destOrd="0" presId="urn:microsoft.com/office/officeart/2005/8/layout/orgChart1"/>
    <dgm:cxn modelId="{EA6DA16A-3020-4D64-A826-13921F3FDA57}" type="presOf" srcId="{5382A1AB-BF5F-4A7D-BD61-06DE132C2DE3}" destId="{35BF37C4-467A-40F3-A213-ACDAFC015F98}" srcOrd="1" destOrd="0" presId="urn:microsoft.com/office/officeart/2005/8/layout/orgChart1"/>
    <dgm:cxn modelId="{9752891B-1FE6-46EF-A997-62821E55D5AF}" srcId="{3D471E2C-1A23-4282-9C86-B3985918A15A}" destId="{2C27E682-5985-4916-B486-38523A2A1FCF}" srcOrd="2" destOrd="0" parTransId="{6C3B2E10-C14F-4F3A-BC4A-4A1BD1FE5AE0}" sibTransId="{2AB3A793-B141-4F54-AA52-4DFDD614DFFF}"/>
    <dgm:cxn modelId="{FB8EFC34-3762-4250-97E7-8BB4E4A7A742}" type="presOf" srcId="{99E55071-BB5F-4BC4-8DF3-93EED147EB3D}" destId="{2467D80C-1658-4EC8-B6B7-8F905728ED1A}" srcOrd="1" destOrd="0" presId="urn:microsoft.com/office/officeart/2005/8/layout/orgChart1"/>
    <dgm:cxn modelId="{9D415651-2879-4199-B0EC-6ABC1FE5AA20}" type="presOf" srcId="{1D9846BD-67CF-4E00-B2F2-F9F7E7F523DE}" destId="{73731DD4-2E77-452D-8866-1B8E15CB4912}" srcOrd="0" destOrd="0" presId="urn:microsoft.com/office/officeart/2005/8/layout/orgChart1"/>
    <dgm:cxn modelId="{65DE92F5-C55F-49EE-9F76-F88200144209}" srcId="{1576823D-913A-4EB2-89B6-D71C5882B5E7}" destId="{6B9402C3-B3D4-47D7-B5A3-22CA076DA68F}" srcOrd="4" destOrd="0" parTransId="{1A4EF55D-ACF8-430D-8975-21882848D04B}" sibTransId="{6749133D-43B9-44DD-8D7C-E2C82891916F}"/>
    <dgm:cxn modelId="{1EB2747C-0299-498C-B0D3-E684BB2FA2B9}" type="presOf" srcId="{077E8B7F-58E9-41E1-BCC6-99BFE2CAFAA3}" destId="{303B16A5-393E-40DC-8588-17A6BF83DA58}" srcOrd="0" destOrd="0" presId="urn:microsoft.com/office/officeart/2005/8/layout/orgChart1"/>
    <dgm:cxn modelId="{AD7B1EE0-5FE2-447F-A9A5-6A67BECCFD55}" type="presOf" srcId="{0812B124-1BAA-4B8B-8ED0-7BFB58AC5081}" destId="{E43DA233-F201-4417-9985-A1690D41F53F}" srcOrd="0" destOrd="0" presId="urn:microsoft.com/office/officeart/2005/8/layout/orgChart1"/>
    <dgm:cxn modelId="{D4FF4118-39D2-4836-AC5B-D37DEDCCE3F6}" type="presOf" srcId="{B7717481-D043-4F14-A81A-0F19F5755AFF}" destId="{D649452A-281A-4BD4-B178-CB8127D360A4}" srcOrd="0" destOrd="0" presId="urn:microsoft.com/office/officeart/2005/8/layout/orgChart1"/>
    <dgm:cxn modelId="{46DC114B-ADCF-4D61-9574-49A4E7B27AB8}" type="presOf" srcId="{6C3B2E10-C14F-4F3A-BC4A-4A1BD1FE5AE0}" destId="{2A78C8EE-E46D-4672-9309-4DFBA6772D7D}" srcOrd="0" destOrd="0" presId="urn:microsoft.com/office/officeart/2005/8/layout/orgChart1"/>
    <dgm:cxn modelId="{DE241319-96C9-4AB8-BE44-8BE2FF539A2E}" type="presOf" srcId="{FACB78B1-2DC5-4625-BA79-FB8E1DC2CCB0}" destId="{52C4E3A7-7001-4A71-9D0D-D374DE175366}" srcOrd="1" destOrd="0" presId="urn:microsoft.com/office/officeart/2005/8/layout/orgChart1"/>
    <dgm:cxn modelId="{503EF354-ACB8-45E0-9703-01224FF65D70}" type="presOf" srcId="{FACB78B1-2DC5-4625-BA79-FB8E1DC2CCB0}" destId="{2027B145-C6AA-416C-A2B0-07C552DBA77D}" srcOrd="0" destOrd="0" presId="urn:microsoft.com/office/officeart/2005/8/layout/orgChart1"/>
    <dgm:cxn modelId="{54EEBC8A-A9B0-411C-B891-76525D4B9F80}" type="presOf" srcId="{1BD9AF27-6864-47B1-B032-3ABAF488140C}" destId="{E23602FF-56A0-4E18-9019-77D412900CF9}" srcOrd="1" destOrd="0" presId="urn:microsoft.com/office/officeart/2005/8/layout/orgChart1"/>
    <dgm:cxn modelId="{1BB0A2A6-D665-4F80-9AD0-01F166AB4475}" type="presOf" srcId="{6D155FF7-B53E-461C-AC79-50B85C62C49E}" destId="{12707547-1916-4A1C-9940-A21F0DD55AF3}" srcOrd="1" destOrd="0" presId="urn:microsoft.com/office/officeart/2005/8/layout/orgChart1"/>
    <dgm:cxn modelId="{B4FE77B6-3BE0-40E1-9EDC-71D33E95D11F}" srcId="{13C3C0CB-9AC0-4A5B-B521-FD6F3AFF402B}" destId="{B7717481-D043-4F14-A81A-0F19F5755AFF}" srcOrd="0" destOrd="0" parTransId="{3D86815C-0B72-42B5-BAF6-8A46DB8DFFDB}" sibTransId="{6DE284DC-8E14-4C9D-A2DF-EC63657BFE56}"/>
    <dgm:cxn modelId="{F7C78D49-1187-4907-86B8-580C5095509C}" srcId="{1576823D-913A-4EB2-89B6-D71C5882B5E7}" destId="{99E55071-BB5F-4BC4-8DF3-93EED147EB3D}" srcOrd="5" destOrd="0" parTransId="{1D9846BD-67CF-4E00-B2F2-F9F7E7F523DE}" sibTransId="{D0D8AEB1-2697-48C5-8861-DD19D7C67171}"/>
    <dgm:cxn modelId="{2AB723EC-54B1-4939-A673-05D687D16822}" type="presOf" srcId="{5A07C65E-B8F2-4245-98F8-411E7A911430}" destId="{AFA8ED0B-C0A5-44C5-A066-6C031E5F105A}" srcOrd="0" destOrd="0" presId="urn:microsoft.com/office/officeart/2005/8/layout/orgChart1"/>
    <dgm:cxn modelId="{0D2DE1F6-6CF4-48A6-911D-A0154AAF1784}" type="presOf" srcId="{B8CC9A62-6B12-42DF-BF57-FEF4F455F394}" destId="{7E7A98C7-D53F-4D2E-8245-92D8731285AF}" srcOrd="0" destOrd="0" presId="urn:microsoft.com/office/officeart/2005/8/layout/orgChart1"/>
    <dgm:cxn modelId="{241951A6-499C-4324-AC96-037BD8C6F852}" srcId="{1576823D-913A-4EB2-89B6-D71C5882B5E7}" destId="{FACB78B1-2DC5-4625-BA79-FB8E1DC2CCB0}" srcOrd="0" destOrd="0" parTransId="{5A07C65E-B8F2-4245-98F8-411E7A911430}" sibTransId="{5A63654A-951E-4CEA-88EB-49F58206FDF9}"/>
    <dgm:cxn modelId="{9F2467F4-34ED-4E08-B32C-2CA64E340796}" srcId="{3D471E2C-1A23-4282-9C86-B3985918A15A}" destId="{5382A1AB-BF5F-4A7D-BD61-06DE132C2DE3}" srcOrd="1" destOrd="0" parTransId="{A9C98C46-1CB1-4207-A326-F8363C66B0A0}" sibTransId="{C2152370-2EDF-4B3D-8759-C342C5F9E628}"/>
    <dgm:cxn modelId="{35252F95-7032-40F8-9E82-F3EC210581CB}" type="presOf" srcId="{3D471E2C-1A23-4282-9C86-B3985918A15A}" destId="{2450048B-C7F3-49BF-BBEE-F5BFD9666EAF}" srcOrd="1" destOrd="0" presId="urn:microsoft.com/office/officeart/2005/8/layout/orgChart1"/>
    <dgm:cxn modelId="{1A64DB11-D5FF-4569-B07D-B85F0BECB87C}" type="presOf" srcId="{2C27E682-5985-4916-B486-38523A2A1FCF}" destId="{94D24902-2A1C-4912-ADE3-0BF736CDB632}" srcOrd="0" destOrd="0" presId="urn:microsoft.com/office/officeart/2005/8/layout/orgChart1"/>
    <dgm:cxn modelId="{A1FCA03F-53D5-49D8-B1BD-D4DFE107A390}" type="presOf" srcId="{13C3C0CB-9AC0-4A5B-B521-FD6F3AFF402B}" destId="{81A8BAF4-912C-4CB6-A631-6DE8EC714B92}" srcOrd="0" destOrd="0" presId="urn:microsoft.com/office/officeart/2005/8/layout/orgChart1"/>
    <dgm:cxn modelId="{9981DB16-A4DC-43A6-8C05-5D10DED1D803}" type="presOf" srcId="{1576823D-913A-4EB2-89B6-D71C5882B5E7}" destId="{5F19D15D-3806-43F2-A549-26C09CC38371}" srcOrd="0" destOrd="0" presId="urn:microsoft.com/office/officeart/2005/8/layout/orgChart1"/>
    <dgm:cxn modelId="{770BB2E7-86FA-49FD-AE82-68F910A03C48}" type="presOf" srcId="{5382A1AB-BF5F-4A7D-BD61-06DE132C2DE3}" destId="{91F351A7-59E2-4EA7-8CFB-618D435E700F}" srcOrd="0" destOrd="0" presId="urn:microsoft.com/office/officeart/2005/8/layout/orgChart1"/>
    <dgm:cxn modelId="{BF8981DF-1955-49D1-AE7B-9156E183C330}" type="presParOf" srcId="{81A8BAF4-912C-4CB6-A631-6DE8EC714B92}" destId="{185B32F5-0534-4BC1-B525-F9CF8C82C664}" srcOrd="0" destOrd="0" presId="urn:microsoft.com/office/officeart/2005/8/layout/orgChart1"/>
    <dgm:cxn modelId="{6033FE49-8CA3-421D-A614-D51F20A1AFF9}" type="presParOf" srcId="{185B32F5-0534-4BC1-B525-F9CF8C82C664}" destId="{6858AE13-7A0F-4B3C-908D-0624B2DAD387}" srcOrd="0" destOrd="0" presId="urn:microsoft.com/office/officeart/2005/8/layout/orgChart1"/>
    <dgm:cxn modelId="{DEFDB480-09D7-4521-ACB8-27DD5A24565E}" type="presParOf" srcId="{6858AE13-7A0F-4B3C-908D-0624B2DAD387}" destId="{D649452A-281A-4BD4-B178-CB8127D360A4}" srcOrd="0" destOrd="0" presId="urn:microsoft.com/office/officeart/2005/8/layout/orgChart1"/>
    <dgm:cxn modelId="{F619558D-889D-4CF7-94C0-BEBB41E2D97F}" type="presParOf" srcId="{6858AE13-7A0F-4B3C-908D-0624B2DAD387}" destId="{6FEFE749-B0FE-437F-AED6-5866841A1E97}" srcOrd="1" destOrd="0" presId="urn:microsoft.com/office/officeart/2005/8/layout/orgChart1"/>
    <dgm:cxn modelId="{7D4C261C-40B0-4DF7-8DD4-258A26A97C0C}" type="presParOf" srcId="{185B32F5-0534-4BC1-B525-F9CF8C82C664}" destId="{9BDD49A1-E8C9-4A99-9882-7D35977EC9CB}" srcOrd="1" destOrd="0" presId="urn:microsoft.com/office/officeart/2005/8/layout/orgChart1"/>
    <dgm:cxn modelId="{879E9429-0592-4261-9DFB-E15A23979683}" type="presParOf" srcId="{9BDD49A1-E8C9-4A99-9882-7D35977EC9CB}" destId="{E88F39F6-D3E3-4972-9AFC-CF500243502B}" srcOrd="0" destOrd="0" presId="urn:microsoft.com/office/officeart/2005/8/layout/orgChart1"/>
    <dgm:cxn modelId="{888DCA60-9B58-4350-A10B-FBF1A6F024BD}" type="presParOf" srcId="{9BDD49A1-E8C9-4A99-9882-7D35977EC9CB}" destId="{70A3ADD2-19D3-412E-B840-6319157A70AA}" srcOrd="1" destOrd="0" presId="urn:microsoft.com/office/officeart/2005/8/layout/orgChart1"/>
    <dgm:cxn modelId="{52229463-5C96-43D9-9D57-F7C3F056BC83}" type="presParOf" srcId="{70A3ADD2-19D3-412E-B840-6319157A70AA}" destId="{397C567A-5109-4B21-87CA-4BD023FC1B03}" srcOrd="0" destOrd="0" presId="urn:microsoft.com/office/officeart/2005/8/layout/orgChart1"/>
    <dgm:cxn modelId="{35D1685B-DA90-4C4C-B825-0B091BC474C2}" type="presParOf" srcId="{397C567A-5109-4B21-87CA-4BD023FC1B03}" destId="{A2CB3684-E4C6-4CB0-8757-7948EDC0FBF5}" srcOrd="0" destOrd="0" presId="urn:microsoft.com/office/officeart/2005/8/layout/orgChart1"/>
    <dgm:cxn modelId="{CB64E9EB-E1E1-4062-809D-36C4A45D7F5D}" type="presParOf" srcId="{397C567A-5109-4B21-87CA-4BD023FC1B03}" destId="{2450048B-C7F3-49BF-BBEE-F5BFD9666EAF}" srcOrd="1" destOrd="0" presId="urn:microsoft.com/office/officeart/2005/8/layout/orgChart1"/>
    <dgm:cxn modelId="{6AA86806-8C88-496C-AB2A-22C76C17F277}" type="presParOf" srcId="{70A3ADD2-19D3-412E-B840-6319157A70AA}" destId="{03277FF2-9838-4108-AE73-DFCE443A360E}" srcOrd="1" destOrd="0" presId="urn:microsoft.com/office/officeart/2005/8/layout/orgChart1"/>
    <dgm:cxn modelId="{AD496DCE-A78C-41AE-8E2F-8F7907ADC08A}" type="presParOf" srcId="{03277FF2-9838-4108-AE73-DFCE443A360E}" destId="{CC4D89FD-629B-4854-9C75-CFC1B157A325}" srcOrd="0" destOrd="0" presId="urn:microsoft.com/office/officeart/2005/8/layout/orgChart1"/>
    <dgm:cxn modelId="{2FFE1A87-9269-473D-B741-3A6BD133CAF5}" type="presParOf" srcId="{03277FF2-9838-4108-AE73-DFCE443A360E}" destId="{8765B2E5-BF8E-4F96-82DF-0BB733E560B3}" srcOrd="1" destOrd="0" presId="urn:microsoft.com/office/officeart/2005/8/layout/orgChart1"/>
    <dgm:cxn modelId="{D6B22EA6-80F9-4EAA-9CCB-7620B26BB5CF}" type="presParOf" srcId="{8765B2E5-BF8E-4F96-82DF-0BB733E560B3}" destId="{4C87D855-E4EA-477F-A6FE-0DE7F9E7720E}" srcOrd="0" destOrd="0" presId="urn:microsoft.com/office/officeart/2005/8/layout/orgChart1"/>
    <dgm:cxn modelId="{A6EBFCE3-C5BA-4224-9908-11BD83F9712F}" type="presParOf" srcId="{4C87D855-E4EA-477F-A6FE-0DE7F9E7720E}" destId="{4ACFC50F-08F0-4CBE-901D-07852AE09F29}" srcOrd="0" destOrd="0" presId="urn:microsoft.com/office/officeart/2005/8/layout/orgChart1"/>
    <dgm:cxn modelId="{BB528AC1-D679-4CE6-8BBA-099FEA910D46}" type="presParOf" srcId="{4C87D855-E4EA-477F-A6FE-0DE7F9E7720E}" destId="{54AC90B7-2293-405F-A713-CA183F3A95A4}" srcOrd="1" destOrd="0" presId="urn:microsoft.com/office/officeart/2005/8/layout/orgChart1"/>
    <dgm:cxn modelId="{5AA8B531-0565-495E-9CFD-1A8D637B4FC8}" type="presParOf" srcId="{8765B2E5-BF8E-4F96-82DF-0BB733E560B3}" destId="{B984F349-5852-4EE3-97C3-3A7C9656F8B5}" srcOrd="1" destOrd="0" presId="urn:microsoft.com/office/officeart/2005/8/layout/orgChart1"/>
    <dgm:cxn modelId="{D2C3DCF7-5B6A-4350-AAE8-AAF54E60E799}" type="presParOf" srcId="{8765B2E5-BF8E-4F96-82DF-0BB733E560B3}" destId="{17DCB552-2339-4A6D-8D4F-C5EFA32DBA2A}" srcOrd="2" destOrd="0" presId="urn:microsoft.com/office/officeart/2005/8/layout/orgChart1"/>
    <dgm:cxn modelId="{FA9D91A7-6F1E-4884-BB00-AE2926CB6CCE}" type="presParOf" srcId="{03277FF2-9838-4108-AE73-DFCE443A360E}" destId="{010CA82E-E0CA-400C-B3BA-EAB157598AE6}" srcOrd="2" destOrd="0" presId="urn:microsoft.com/office/officeart/2005/8/layout/orgChart1"/>
    <dgm:cxn modelId="{BB40294A-1D01-4CDA-91D2-0DE5901A91DA}" type="presParOf" srcId="{03277FF2-9838-4108-AE73-DFCE443A360E}" destId="{671328F5-E7F2-4DC2-BDE1-9AC8B870C163}" srcOrd="3" destOrd="0" presId="urn:microsoft.com/office/officeart/2005/8/layout/orgChart1"/>
    <dgm:cxn modelId="{04FFC713-CA0C-437B-8502-5C47E78B5041}" type="presParOf" srcId="{671328F5-E7F2-4DC2-BDE1-9AC8B870C163}" destId="{941938EC-83B1-4445-8DD6-3A0D07E389F2}" srcOrd="0" destOrd="0" presId="urn:microsoft.com/office/officeart/2005/8/layout/orgChart1"/>
    <dgm:cxn modelId="{D5C23664-C10E-4EE9-BAD2-3FB106CA88FE}" type="presParOf" srcId="{941938EC-83B1-4445-8DD6-3A0D07E389F2}" destId="{91F351A7-59E2-4EA7-8CFB-618D435E700F}" srcOrd="0" destOrd="0" presId="urn:microsoft.com/office/officeart/2005/8/layout/orgChart1"/>
    <dgm:cxn modelId="{97BCF97D-31CD-4D37-A27F-2345104EECD0}" type="presParOf" srcId="{941938EC-83B1-4445-8DD6-3A0D07E389F2}" destId="{35BF37C4-467A-40F3-A213-ACDAFC015F98}" srcOrd="1" destOrd="0" presId="urn:microsoft.com/office/officeart/2005/8/layout/orgChart1"/>
    <dgm:cxn modelId="{4629E64D-75A9-4DEC-857D-3615F99E143E}" type="presParOf" srcId="{671328F5-E7F2-4DC2-BDE1-9AC8B870C163}" destId="{8CDABDE9-5D5B-43DC-8A4B-C7B7C69A94F2}" srcOrd="1" destOrd="0" presId="urn:microsoft.com/office/officeart/2005/8/layout/orgChart1"/>
    <dgm:cxn modelId="{A0DCB986-4C38-42A3-81DE-35D8E49D8801}" type="presParOf" srcId="{671328F5-E7F2-4DC2-BDE1-9AC8B870C163}" destId="{D309D1FC-92B9-461B-A26A-696D77C79E07}" srcOrd="2" destOrd="0" presId="urn:microsoft.com/office/officeart/2005/8/layout/orgChart1"/>
    <dgm:cxn modelId="{052A33B5-75D0-4C6A-96AB-74F2F002AB89}" type="presParOf" srcId="{03277FF2-9838-4108-AE73-DFCE443A360E}" destId="{2A78C8EE-E46D-4672-9309-4DFBA6772D7D}" srcOrd="4" destOrd="0" presId="urn:microsoft.com/office/officeart/2005/8/layout/orgChart1"/>
    <dgm:cxn modelId="{AA4D0046-91A2-4A8F-BE94-9BAD95D8F29B}" type="presParOf" srcId="{03277FF2-9838-4108-AE73-DFCE443A360E}" destId="{C0F113D6-565D-46C0-B580-8503D1A6C606}" srcOrd="5" destOrd="0" presId="urn:microsoft.com/office/officeart/2005/8/layout/orgChart1"/>
    <dgm:cxn modelId="{7939C1A5-DE28-4F8C-B20B-B8D544F81F50}" type="presParOf" srcId="{C0F113D6-565D-46C0-B580-8503D1A6C606}" destId="{74B7576F-75CC-4AC1-885C-EB2FBBFD5D25}" srcOrd="0" destOrd="0" presId="urn:microsoft.com/office/officeart/2005/8/layout/orgChart1"/>
    <dgm:cxn modelId="{27B4E4B3-CBCF-472E-8D48-CE8D24BE1376}" type="presParOf" srcId="{74B7576F-75CC-4AC1-885C-EB2FBBFD5D25}" destId="{94D24902-2A1C-4912-ADE3-0BF736CDB632}" srcOrd="0" destOrd="0" presId="urn:microsoft.com/office/officeart/2005/8/layout/orgChart1"/>
    <dgm:cxn modelId="{96699A70-5193-44E7-94B9-5D7394EE9872}" type="presParOf" srcId="{74B7576F-75CC-4AC1-885C-EB2FBBFD5D25}" destId="{444F8977-D44B-461D-A901-696B0460F90E}" srcOrd="1" destOrd="0" presId="urn:microsoft.com/office/officeart/2005/8/layout/orgChart1"/>
    <dgm:cxn modelId="{88626D1A-3347-4928-B324-0816C4021415}" type="presParOf" srcId="{C0F113D6-565D-46C0-B580-8503D1A6C606}" destId="{48DD6592-EC12-4449-ACC3-24DA9180FC59}" srcOrd="1" destOrd="0" presId="urn:microsoft.com/office/officeart/2005/8/layout/orgChart1"/>
    <dgm:cxn modelId="{3443A3F6-E5C0-4A79-82BD-4C2DD3A5B9FB}" type="presParOf" srcId="{C0F113D6-565D-46C0-B580-8503D1A6C606}" destId="{199EEF4F-5D86-44F2-9E69-0D613D4B30C6}" srcOrd="2" destOrd="0" presId="urn:microsoft.com/office/officeart/2005/8/layout/orgChart1"/>
    <dgm:cxn modelId="{371AB30F-5671-49E4-86E8-9C77F2DD23EE}" type="presParOf" srcId="{70A3ADD2-19D3-412E-B840-6319157A70AA}" destId="{2A2B6EAE-B8D8-456C-A832-BA97E2839C2F}" srcOrd="2" destOrd="0" presId="urn:microsoft.com/office/officeart/2005/8/layout/orgChart1"/>
    <dgm:cxn modelId="{AFE16D56-E9B6-4130-B2DB-FAAA33BFFC68}" type="presParOf" srcId="{9BDD49A1-E8C9-4A99-9882-7D35977EC9CB}" destId="{7EB7AAAA-0245-4813-8500-AAB69264B699}" srcOrd="2" destOrd="0" presId="urn:microsoft.com/office/officeart/2005/8/layout/orgChart1"/>
    <dgm:cxn modelId="{824F8E71-2129-4975-AE40-64BB20F7C2E4}" type="presParOf" srcId="{9BDD49A1-E8C9-4A99-9882-7D35977EC9CB}" destId="{8D7729A4-CE10-4D81-924F-D78DF49E0BD0}" srcOrd="3" destOrd="0" presId="urn:microsoft.com/office/officeart/2005/8/layout/orgChart1"/>
    <dgm:cxn modelId="{1481AE1B-DFAB-41B6-AC84-2E845ADE3C2E}" type="presParOf" srcId="{8D7729A4-CE10-4D81-924F-D78DF49E0BD0}" destId="{D6694914-6E18-4602-93DF-EAAD687DBE48}" srcOrd="0" destOrd="0" presId="urn:microsoft.com/office/officeart/2005/8/layout/orgChart1"/>
    <dgm:cxn modelId="{8B8BE767-2DEC-48D3-A620-A68ED90366EB}" type="presParOf" srcId="{D6694914-6E18-4602-93DF-EAAD687DBE48}" destId="{5F19D15D-3806-43F2-A549-26C09CC38371}" srcOrd="0" destOrd="0" presId="urn:microsoft.com/office/officeart/2005/8/layout/orgChart1"/>
    <dgm:cxn modelId="{FE7B1557-87BC-4570-806C-8DFA0F7C2C11}" type="presParOf" srcId="{D6694914-6E18-4602-93DF-EAAD687DBE48}" destId="{69485A39-99DB-42B9-A039-6475CBBDE97A}" srcOrd="1" destOrd="0" presId="urn:microsoft.com/office/officeart/2005/8/layout/orgChart1"/>
    <dgm:cxn modelId="{4615984F-0324-40F3-857B-E61FB63D2D6C}" type="presParOf" srcId="{8D7729A4-CE10-4D81-924F-D78DF49E0BD0}" destId="{EF66E6DB-ED30-482C-904E-680619CF8FAB}" srcOrd="1" destOrd="0" presId="urn:microsoft.com/office/officeart/2005/8/layout/orgChart1"/>
    <dgm:cxn modelId="{9D71EDE4-D482-4256-A2C6-8F8D76743EC5}" type="presParOf" srcId="{EF66E6DB-ED30-482C-904E-680619CF8FAB}" destId="{AFA8ED0B-C0A5-44C5-A066-6C031E5F105A}" srcOrd="0" destOrd="0" presId="urn:microsoft.com/office/officeart/2005/8/layout/orgChart1"/>
    <dgm:cxn modelId="{E61B7F67-EC0D-40B7-BEE2-931B3BC2679A}" type="presParOf" srcId="{EF66E6DB-ED30-482C-904E-680619CF8FAB}" destId="{56067F03-6A78-4049-AC36-54FB171C8115}" srcOrd="1" destOrd="0" presId="urn:microsoft.com/office/officeart/2005/8/layout/orgChart1"/>
    <dgm:cxn modelId="{E1497E8F-B4EF-450E-A392-96462F35F243}" type="presParOf" srcId="{56067F03-6A78-4049-AC36-54FB171C8115}" destId="{9A9B76B7-0EA1-464C-8FE4-77AF8D232F54}" srcOrd="0" destOrd="0" presId="urn:microsoft.com/office/officeart/2005/8/layout/orgChart1"/>
    <dgm:cxn modelId="{030EABEC-3D58-4EEB-9476-E2346C959982}" type="presParOf" srcId="{9A9B76B7-0EA1-464C-8FE4-77AF8D232F54}" destId="{2027B145-C6AA-416C-A2B0-07C552DBA77D}" srcOrd="0" destOrd="0" presId="urn:microsoft.com/office/officeart/2005/8/layout/orgChart1"/>
    <dgm:cxn modelId="{D7DC8749-1966-4911-977A-D06DEB7B440A}" type="presParOf" srcId="{9A9B76B7-0EA1-464C-8FE4-77AF8D232F54}" destId="{52C4E3A7-7001-4A71-9D0D-D374DE175366}" srcOrd="1" destOrd="0" presId="urn:microsoft.com/office/officeart/2005/8/layout/orgChart1"/>
    <dgm:cxn modelId="{AAF19791-87F4-46F6-9CF7-1A939F54FCC4}" type="presParOf" srcId="{56067F03-6A78-4049-AC36-54FB171C8115}" destId="{916CE719-6280-4BB5-A360-129DF4287106}" srcOrd="1" destOrd="0" presId="urn:microsoft.com/office/officeart/2005/8/layout/orgChart1"/>
    <dgm:cxn modelId="{BD376401-7554-4F89-9776-C7362DE4E313}" type="presParOf" srcId="{56067F03-6A78-4049-AC36-54FB171C8115}" destId="{F37956B6-FACE-4BEB-9DAC-7B353341D684}" srcOrd="2" destOrd="0" presId="urn:microsoft.com/office/officeart/2005/8/layout/orgChart1"/>
    <dgm:cxn modelId="{4C629272-A564-4AE4-AA15-9CE76245C869}" type="presParOf" srcId="{EF66E6DB-ED30-482C-904E-680619CF8FAB}" destId="{CFBD19BA-9824-4C98-972E-910F3483F5FA}" srcOrd="2" destOrd="0" presId="urn:microsoft.com/office/officeart/2005/8/layout/orgChart1"/>
    <dgm:cxn modelId="{08E3C7DC-747F-4BBD-8BEB-B9CF7897A0C8}" type="presParOf" srcId="{EF66E6DB-ED30-482C-904E-680619CF8FAB}" destId="{D0EF5426-1A46-40EC-9EF8-F2916888C512}" srcOrd="3" destOrd="0" presId="urn:microsoft.com/office/officeart/2005/8/layout/orgChart1"/>
    <dgm:cxn modelId="{A02AA57F-119D-4C38-B859-D24E31DEAC40}" type="presParOf" srcId="{D0EF5426-1A46-40EC-9EF8-F2916888C512}" destId="{2ED328A7-8BF4-41F8-A221-56011C32CDAE}" srcOrd="0" destOrd="0" presId="urn:microsoft.com/office/officeart/2005/8/layout/orgChart1"/>
    <dgm:cxn modelId="{ACCFB06D-2522-48A1-AB7E-C848B4282077}" type="presParOf" srcId="{2ED328A7-8BF4-41F8-A221-56011C32CDAE}" destId="{0A590EAA-2B50-4043-BA68-A50E999E0821}" srcOrd="0" destOrd="0" presId="urn:microsoft.com/office/officeart/2005/8/layout/orgChart1"/>
    <dgm:cxn modelId="{B7D98AD4-925E-414E-BBBC-8B1D367E61E2}" type="presParOf" srcId="{2ED328A7-8BF4-41F8-A221-56011C32CDAE}" destId="{12707547-1916-4A1C-9940-A21F0DD55AF3}" srcOrd="1" destOrd="0" presId="urn:microsoft.com/office/officeart/2005/8/layout/orgChart1"/>
    <dgm:cxn modelId="{98B1CF76-2D21-4FB6-9840-18487228DD2F}" type="presParOf" srcId="{D0EF5426-1A46-40EC-9EF8-F2916888C512}" destId="{00B12308-8FC3-448F-BD4C-4C17CB36431F}" srcOrd="1" destOrd="0" presId="urn:microsoft.com/office/officeart/2005/8/layout/orgChart1"/>
    <dgm:cxn modelId="{6DBA27B2-7ED1-4246-BC4E-53943C6DE3FA}" type="presParOf" srcId="{D0EF5426-1A46-40EC-9EF8-F2916888C512}" destId="{A2634D35-8550-49D0-9902-4ACFDC7DDB0D}" srcOrd="2" destOrd="0" presId="urn:microsoft.com/office/officeart/2005/8/layout/orgChart1"/>
    <dgm:cxn modelId="{8E90A81F-2946-4085-ACE0-FF531851B295}" type="presParOf" srcId="{EF66E6DB-ED30-482C-904E-680619CF8FAB}" destId="{303B16A5-393E-40DC-8588-17A6BF83DA58}" srcOrd="4" destOrd="0" presId="urn:microsoft.com/office/officeart/2005/8/layout/orgChart1"/>
    <dgm:cxn modelId="{B059F0B9-36A0-4515-B86A-3AA7200A4951}" type="presParOf" srcId="{EF66E6DB-ED30-482C-904E-680619CF8FAB}" destId="{E672BA46-7B5D-46F2-B2D9-2AC854EF04D2}" srcOrd="5" destOrd="0" presId="urn:microsoft.com/office/officeart/2005/8/layout/orgChart1"/>
    <dgm:cxn modelId="{92F44994-3831-4147-AD97-6E3E322EF233}" type="presParOf" srcId="{E672BA46-7B5D-46F2-B2D9-2AC854EF04D2}" destId="{5A734244-EEE5-4EDF-9BE7-BE4A4BBEA49D}" srcOrd="0" destOrd="0" presId="urn:microsoft.com/office/officeart/2005/8/layout/orgChart1"/>
    <dgm:cxn modelId="{E62D2F60-AC1A-46FC-AE1C-6AACD9C383D6}" type="presParOf" srcId="{5A734244-EEE5-4EDF-9BE7-BE4A4BBEA49D}" destId="{BB538268-DA52-4B7B-AAAB-3948408298A4}" srcOrd="0" destOrd="0" presId="urn:microsoft.com/office/officeart/2005/8/layout/orgChart1"/>
    <dgm:cxn modelId="{9B634411-59E5-4A9E-BFCB-021464E8823B}" type="presParOf" srcId="{5A734244-EEE5-4EDF-9BE7-BE4A4BBEA49D}" destId="{E23602FF-56A0-4E18-9019-77D412900CF9}" srcOrd="1" destOrd="0" presId="urn:microsoft.com/office/officeart/2005/8/layout/orgChart1"/>
    <dgm:cxn modelId="{8AD58C04-877D-4AE4-821B-33F7A6F79B73}" type="presParOf" srcId="{E672BA46-7B5D-46F2-B2D9-2AC854EF04D2}" destId="{7FD6F7AC-7D48-4983-B891-B0C4851DAA8F}" srcOrd="1" destOrd="0" presId="urn:microsoft.com/office/officeart/2005/8/layout/orgChart1"/>
    <dgm:cxn modelId="{A65C9759-105D-4FF2-9850-FDBEB02E9856}" type="presParOf" srcId="{E672BA46-7B5D-46F2-B2D9-2AC854EF04D2}" destId="{E686D848-1924-4393-AF59-854D24163356}" srcOrd="2" destOrd="0" presId="urn:microsoft.com/office/officeart/2005/8/layout/orgChart1"/>
    <dgm:cxn modelId="{769B22EC-DEF0-4186-B1FB-33CFE66E0CD3}" type="presParOf" srcId="{EF66E6DB-ED30-482C-904E-680619CF8FAB}" destId="{E43DA233-F201-4417-9985-A1690D41F53F}" srcOrd="6" destOrd="0" presId="urn:microsoft.com/office/officeart/2005/8/layout/orgChart1"/>
    <dgm:cxn modelId="{3FEE7E0A-FD9A-4FDD-A93C-D6037721531B}" type="presParOf" srcId="{EF66E6DB-ED30-482C-904E-680619CF8FAB}" destId="{C24D18FB-941F-4BFC-A5B8-288C252278E2}" srcOrd="7" destOrd="0" presId="urn:microsoft.com/office/officeart/2005/8/layout/orgChart1"/>
    <dgm:cxn modelId="{E75A030F-3188-452E-B2A3-7DDB50B8A219}" type="presParOf" srcId="{C24D18FB-941F-4BFC-A5B8-288C252278E2}" destId="{D6844597-FF67-48E5-B330-9772827D6824}" srcOrd="0" destOrd="0" presId="urn:microsoft.com/office/officeart/2005/8/layout/orgChart1"/>
    <dgm:cxn modelId="{C49B722B-F4BD-497A-941E-A315E56AA042}" type="presParOf" srcId="{D6844597-FF67-48E5-B330-9772827D6824}" destId="{7E7A98C7-D53F-4D2E-8245-92D8731285AF}" srcOrd="0" destOrd="0" presId="urn:microsoft.com/office/officeart/2005/8/layout/orgChart1"/>
    <dgm:cxn modelId="{00C065CD-50C6-41BF-9335-AADF79B6E4B1}" type="presParOf" srcId="{D6844597-FF67-48E5-B330-9772827D6824}" destId="{FAA8A6D3-60B0-42B1-AFE5-755A7804278A}" srcOrd="1" destOrd="0" presId="urn:microsoft.com/office/officeart/2005/8/layout/orgChart1"/>
    <dgm:cxn modelId="{9E014F60-299F-4A0A-B64C-DF01E0938360}" type="presParOf" srcId="{C24D18FB-941F-4BFC-A5B8-288C252278E2}" destId="{7E9ECA80-5500-4FB2-BF8A-424328D01FD9}" srcOrd="1" destOrd="0" presId="urn:microsoft.com/office/officeart/2005/8/layout/orgChart1"/>
    <dgm:cxn modelId="{508B1CFB-CF66-4501-866D-B509B906C671}" type="presParOf" srcId="{C24D18FB-941F-4BFC-A5B8-288C252278E2}" destId="{FB43F7F0-0CBF-4E8E-8428-8456144DDF17}" srcOrd="2" destOrd="0" presId="urn:microsoft.com/office/officeart/2005/8/layout/orgChart1"/>
    <dgm:cxn modelId="{A91B372A-75B7-471A-8A00-D148B27ED1C7}" type="presParOf" srcId="{EF66E6DB-ED30-482C-904E-680619CF8FAB}" destId="{B45DA4B2-FCE4-4571-BA45-126FEB3B240D}" srcOrd="8" destOrd="0" presId="urn:microsoft.com/office/officeart/2005/8/layout/orgChart1"/>
    <dgm:cxn modelId="{ED8927FD-44C2-444A-84CD-E0E64743E935}" type="presParOf" srcId="{EF66E6DB-ED30-482C-904E-680619CF8FAB}" destId="{6EFC3488-C8A3-4EEA-B2FB-0B22B0D21650}" srcOrd="9" destOrd="0" presId="urn:microsoft.com/office/officeart/2005/8/layout/orgChart1"/>
    <dgm:cxn modelId="{259B7CD9-59A5-464A-AB44-BCF54EA3840C}" type="presParOf" srcId="{6EFC3488-C8A3-4EEA-B2FB-0B22B0D21650}" destId="{56C203C8-EAB0-4CFC-9E9B-078D314CAFA7}" srcOrd="0" destOrd="0" presId="urn:microsoft.com/office/officeart/2005/8/layout/orgChart1"/>
    <dgm:cxn modelId="{F7B58687-7A1A-49B2-9386-5EAC50AF112F}" type="presParOf" srcId="{56C203C8-EAB0-4CFC-9E9B-078D314CAFA7}" destId="{173506E9-20C8-4C4F-91CD-F0BA59136D7F}" srcOrd="0" destOrd="0" presId="urn:microsoft.com/office/officeart/2005/8/layout/orgChart1"/>
    <dgm:cxn modelId="{CB8DE4B8-A62B-46F8-B17B-B825DBCB9059}" type="presParOf" srcId="{56C203C8-EAB0-4CFC-9E9B-078D314CAFA7}" destId="{7BE6C1CE-E42C-49BD-8E2C-530DE5D0C49E}" srcOrd="1" destOrd="0" presId="urn:microsoft.com/office/officeart/2005/8/layout/orgChart1"/>
    <dgm:cxn modelId="{BD5808EA-E976-42B6-937A-2722C8389A81}" type="presParOf" srcId="{6EFC3488-C8A3-4EEA-B2FB-0B22B0D21650}" destId="{6A50CCB4-A4FB-44B1-B776-D42FCAFDDB0E}" srcOrd="1" destOrd="0" presId="urn:microsoft.com/office/officeart/2005/8/layout/orgChart1"/>
    <dgm:cxn modelId="{A3EF890D-8F6B-4A5A-BA6F-20E4F1A83938}" type="presParOf" srcId="{6EFC3488-C8A3-4EEA-B2FB-0B22B0D21650}" destId="{7E9A8D0D-1019-4320-AA09-CA80BB574758}" srcOrd="2" destOrd="0" presId="urn:microsoft.com/office/officeart/2005/8/layout/orgChart1"/>
    <dgm:cxn modelId="{2CD0318B-640C-47C1-9F24-A4C23F7B191D}" type="presParOf" srcId="{EF66E6DB-ED30-482C-904E-680619CF8FAB}" destId="{73731DD4-2E77-452D-8866-1B8E15CB4912}" srcOrd="10" destOrd="0" presId="urn:microsoft.com/office/officeart/2005/8/layout/orgChart1"/>
    <dgm:cxn modelId="{934BE07A-EC5C-4DCE-B4A7-39750334C82C}" type="presParOf" srcId="{EF66E6DB-ED30-482C-904E-680619CF8FAB}" destId="{AB767BDA-1396-44CD-834A-5A02E1E94181}" srcOrd="11" destOrd="0" presId="urn:microsoft.com/office/officeart/2005/8/layout/orgChart1"/>
    <dgm:cxn modelId="{CD5D253E-9DC5-45B9-8954-F7696F894259}" type="presParOf" srcId="{AB767BDA-1396-44CD-834A-5A02E1E94181}" destId="{8917B681-86F4-4FED-A180-B3DA0D223742}" srcOrd="0" destOrd="0" presId="urn:microsoft.com/office/officeart/2005/8/layout/orgChart1"/>
    <dgm:cxn modelId="{1EEA9D11-D406-4777-9DAC-0CDB759EC84E}" type="presParOf" srcId="{8917B681-86F4-4FED-A180-B3DA0D223742}" destId="{41CE1D4A-541A-4D76-8220-2B29A667695C}" srcOrd="0" destOrd="0" presId="urn:microsoft.com/office/officeart/2005/8/layout/orgChart1"/>
    <dgm:cxn modelId="{634E237A-88CA-4CB7-99C0-A543BB99A2E5}" type="presParOf" srcId="{8917B681-86F4-4FED-A180-B3DA0D223742}" destId="{2467D80C-1658-4EC8-B6B7-8F905728ED1A}" srcOrd="1" destOrd="0" presId="urn:microsoft.com/office/officeart/2005/8/layout/orgChart1"/>
    <dgm:cxn modelId="{8AF97F04-31F9-4A2E-9C22-FD842145B19A}" type="presParOf" srcId="{AB767BDA-1396-44CD-834A-5A02E1E94181}" destId="{115B301C-5E01-4279-AA85-30CC34D6CF6E}" srcOrd="1" destOrd="0" presId="urn:microsoft.com/office/officeart/2005/8/layout/orgChart1"/>
    <dgm:cxn modelId="{04965461-D77D-4A77-BEF9-0F4DFA48E915}" type="presParOf" srcId="{AB767BDA-1396-44CD-834A-5A02E1E94181}" destId="{92FE7384-A88C-42F4-A84D-263B19472A3A}" srcOrd="2" destOrd="0" presId="urn:microsoft.com/office/officeart/2005/8/layout/orgChart1"/>
    <dgm:cxn modelId="{77340A6D-840E-4B1A-8EF7-A2381BE166F2}" type="presParOf" srcId="{8D7729A4-CE10-4D81-924F-D78DF49E0BD0}" destId="{568183BD-8971-4984-A28F-8656CA97AD41}" srcOrd="2" destOrd="0" presId="urn:microsoft.com/office/officeart/2005/8/layout/orgChart1"/>
    <dgm:cxn modelId="{D80AB35B-560B-4322-8726-294DA9E1776B}" type="presParOf" srcId="{185B32F5-0534-4BC1-B525-F9CF8C82C664}" destId="{4BC2C12B-2B38-4971-A599-68560B7A095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31DD4-2E77-452D-8866-1B8E15CB4912}">
      <dsp:nvSpPr>
        <dsp:cNvPr id="0" name=""/>
        <dsp:cNvSpPr/>
      </dsp:nvSpPr>
      <dsp:spPr>
        <a:xfrm>
          <a:off x="4132672" y="1380750"/>
          <a:ext cx="171160" cy="4575701"/>
        </a:xfrm>
        <a:custGeom>
          <a:avLst/>
          <a:gdLst/>
          <a:ahLst/>
          <a:cxnLst/>
          <a:rect l="0" t="0" r="0" b="0"/>
          <a:pathLst>
            <a:path>
              <a:moveTo>
                <a:pt x="171160" y="0"/>
              </a:moveTo>
              <a:lnTo>
                <a:pt x="171160" y="4575701"/>
              </a:lnTo>
              <a:lnTo>
                <a:pt x="0" y="457570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DA4B2-FCE4-4571-BA45-126FEB3B240D}">
      <dsp:nvSpPr>
        <dsp:cNvPr id="0" name=""/>
        <dsp:cNvSpPr/>
      </dsp:nvSpPr>
      <dsp:spPr>
        <a:xfrm>
          <a:off x="4132672" y="1380750"/>
          <a:ext cx="171160" cy="3765540"/>
        </a:xfrm>
        <a:custGeom>
          <a:avLst/>
          <a:gdLst/>
          <a:ahLst/>
          <a:cxnLst/>
          <a:rect l="0" t="0" r="0" b="0"/>
          <a:pathLst>
            <a:path>
              <a:moveTo>
                <a:pt x="171160" y="0"/>
              </a:moveTo>
              <a:lnTo>
                <a:pt x="171160" y="3765540"/>
              </a:lnTo>
              <a:lnTo>
                <a:pt x="0" y="37655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DA233-F201-4417-9985-A1690D41F53F}">
      <dsp:nvSpPr>
        <dsp:cNvPr id="0" name=""/>
        <dsp:cNvSpPr/>
      </dsp:nvSpPr>
      <dsp:spPr>
        <a:xfrm>
          <a:off x="4132672" y="1380750"/>
          <a:ext cx="171160" cy="2955378"/>
        </a:xfrm>
        <a:custGeom>
          <a:avLst/>
          <a:gdLst/>
          <a:ahLst/>
          <a:cxnLst/>
          <a:rect l="0" t="0" r="0" b="0"/>
          <a:pathLst>
            <a:path>
              <a:moveTo>
                <a:pt x="171160" y="0"/>
              </a:moveTo>
              <a:lnTo>
                <a:pt x="171160" y="2955378"/>
              </a:lnTo>
              <a:lnTo>
                <a:pt x="0" y="29553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B16A5-393E-40DC-8588-17A6BF83DA58}">
      <dsp:nvSpPr>
        <dsp:cNvPr id="0" name=""/>
        <dsp:cNvSpPr/>
      </dsp:nvSpPr>
      <dsp:spPr>
        <a:xfrm>
          <a:off x="4132672" y="1380750"/>
          <a:ext cx="171160" cy="2145216"/>
        </a:xfrm>
        <a:custGeom>
          <a:avLst/>
          <a:gdLst/>
          <a:ahLst/>
          <a:cxnLst/>
          <a:rect l="0" t="0" r="0" b="0"/>
          <a:pathLst>
            <a:path>
              <a:moveTo>
                <a:pt x="171160" y="0"/>
              </a:moveTo>
              <a:lnTo>
                <a:pt x="171160" y="2145216"/>
              </a:lnTo>
              <a:lnTo>
                <a:pt x="0" y="214521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BD19BA-9824-4C98-972E-910F3483F5FA}">
      <dsp:nvSpPr>
        <dsp:cNvPr id="0" name=""/>
        <dsp:cNvSpPr/>
      </dsp:nvSpPr>
      <dsp:spPr>
        <a:xfrm>
          <a:off x="4132672" y="1380750"/>
          <a:ext cx="171160" cy="1335055"/>
        </a:xfrm>
        <a:custGeom>
          <a:avLst/>
          <a:gdLst/>
          <a:ahLst/>
          <a:cxnLst/>
          <a:rect l="0" t="0" r="0" b="0"/>
          <a:pathLst>
            <a:path>
              <a:moveTo>
                <a:pt x="171160" y="0"/>
              </a:moveTo>
              <a:lnTo>
                <a:pt x="171160" y="1335055"/>
              </a:lnTo>
              <a:lnTo>
                <a:pt x="0" y="13350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8ED0B-C0A5-44C5-A066-6C031E5F105A}">
      <dsp:nvSpPr>
        <dsp:cNvPr id="0" name=""/>
        <dsp:cNvSpPr/>
      </dsp:nvSpPr>
      <dsp:spPr>
        <a:xfrm>
          <a:off x="4132672" y="1380750"/>
          <a:ext cx="171160" cy="524893"/>
        </a:xfrm>
        <a:custGeom>
          <a:avLst/>
          <a:gdLst/>
          <a:ahLst/>
          <a:cxnLst/>
          <a:rect l="0" t="0" r="0" b="0"/>
          <a:pathLst>
            <a:path>
              <a:moveTo>
                <a:pt x="171160" y="0"/>
              </a:moveTo>
              <a:lnTo>
                <a:pt x="171160" y="524893"/>
              </a:lnTo>
              <a:lnTo>
                <a:pt x="0" y="5248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7AAAA-0245-4813-8500-AAB69264B699}">
      <dsp:nvSpPr>
        <dsp:cNvPr id="0" name=""/>
        <dsp:cNvSpPr/>
      </dsp:nvSpPr>
      <dsp:spPr>
        <a:xfrm>
          <a:off x="2871787" y="570589"/>
          <a:ext cx="975617" cy="239625"/>
        </a:xfrm>
        <a:custGeom>
          <a:avLst/>
          <a:gdLst/>
          <a:ahLst/>
          <a:cxnLst/>
          <a:rect l="0" t="0" r="0" b="0"/>
          <a:pathLst>
            <a:path>
              <a:moveTo>
                <a:pt x="0" y="0"/>
              </a:moveTo>
              <a:lnTo>
                <a:pt x="0" y="119812"/>
              </a:lnTo>
              <a:lnTo>
                <a:pt x="975617" y="119812"/>
              </a:lnTo>
              <a:lnTo>
                <a:pt x="975617" y="23962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78C8EE-E46D-4672-9309-4DFBA6772D7D}">
      <dsp:nvSpPr>
        <dsp:cNvPr id="0" name=""/>
        <dsp:cNvSpPr/>
      </dsp:nvSpPr>
      <dsp:spPr>
        <a:xfrm>
          <a:off x="842195" y="1380750"/>
          <a:ext cx="365542" cy="2080421"/>
        </a:xfrm>
        <a:custGeom>
          <a:avLst/>
          <a:gdLst/>
          <a:ahLst/>
          <a:cxnLst/>
          <a:rect l="0" t="0" r="0" b="0"/>
          <a:pathLst>
            <a:path>
              <a:moveTo>
                <a:pt x="0" y="0"/>
              </a:moveTo>
              <a:lnTo>
                <a:pt x="0" y="2080421"/>
              </a:lnTo>
              <a:lnTo>
                <a:pt x="365542" y="20804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0CA82E-E0CA-400C-B3BA-EAB157598AE6}">
      <dsp:nvSpPr>
        <dsp:cNvPr id="0" name=""/>
        <dsp:cNvSpPr/>
      </dsp:nvSpPr>
      <dsp:spPr>
        <a:xfrm>
          <a:off x="842195" y="1380750"/>
          <a:ext cx="365542" cy="1291859"/>
        </a:xfrm>
        <a:custGeom>
          <a:avLst/>
          <a:gdLst/>
          <a:ahLst/>
          <a:cxnLst/>
          <a:rect l="0" t="0" r="0" b="0"/>
          <a:pathLst>
            <a:path>
              <a:moveTo>
                <a:pt x="0" y="0"/>
              </a:moveTo>
              <a:lnTo>
                <a:pt x="0" y="1291859"/>
              </a:lnTo>
              <a:lnTo>
                <a:pt x="365542" y="129185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D89FD-629B-4854-9C75-CFC1B157A325}">
      <dsp:nvSpPr>
        <dsp:cNvPr id="0" name=""/>
        <dsp:cNvSpPr/>
      </dsp:nvSpPr>
      <dsp:spPr>
        <a:xfrm>
          <a:off x="842195" y="1380750"/>
          <a:ext cx="379943" cy="524893"/>
        </a:xfrm>
        <a:custGeom>
          <a:avLst/>
          <a:gdLst/>
          <a:ahLst/>
          <a:cxnLst/>
          <a:rect l="0" t="0" r="0" b="0"/>
          <a:pathLst>
            <a:path>
              <a:moveTo>
                <a:pt x="0" y="0"/>
              </a:moveTo>
              <a:lnTo>
                <a:pt x="0" y="524893"/>
              </a:lnTo>
              <a:lnTo>
                <a:pt x="379943" y="5248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F39F6-D3E3-4972-9AFC-CF500243502B}">
      <dsp:nvSpPr>
        <dsp:cNvPr id="0" name=""/>
        <dsp:cNvSpPr/>
      </dsp:nvSpPr>
      <dsp:spPr>
        <a:xfrm>
          <a:off x="1298624" y="570589"/>
          <a:ext cx="1573162" cy="239625"/>
        </a:xfrm>
        <a:custGeom>
          <a:avLst/>
          <a:gdLst/>
          <a:ahLst/>
          <a:cxnLst/>
          <a:rect l="0" t="0" r="0" b="0"/>
          <a:pathLst>
            <a:path>
              <a:moveTo>
                <a:pt x="1573162" y="0"/>
              </a:moveTo>
              <a:lnTo>
                <a:pt x="1573162" y="119812"/>
              </a:lnTo>
              <a:lnTo>
                <a:pt x="0" y="119812"/>
              </a:lnTo>
              <a:lnTo>
                <a:pt x="0" y="23962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49452A-281A-4BD4-B178-CB8127D360A4}">
      <dsp:nvSpPr>
        <dsp:cNvPr id="0" name=""/>
        <dsp:cNvSpPr/>
      </dsp:nvSpPr>
      <dsp:spPr>
        <a:xfrm>
          <a:off x="2301251" y="52"/>
          <a:ext cx="1141072" cy="570536"/>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cs-CZ" sz="1200" kern="1200" dirty="0">
              <a:solidFill>
                <a:sysClr val="window" lastClr="FFFFFF"/>
              </a:solidFill>
              <a:latin typeface="+mj-lt"/>
              <a:ea typeface="+mn-ea"/>
              <a:cs typeface="Times New Roman" panose="02020603050405020304" pitchFamily="18" charset="0"/>
            </a:rPr>
            <a:t>Zákon o účetnictví</a:t>
          </a:r>
        </a:p>
      </dsp:txBody>
      <dsp:txXfrm>
        <a:off x="2317961" y="16762"/>
        <a:ext cx="1107652" cy="537116"/>
      </dsp:txXfrm>
    </dsp:sp>
    <dsp:sp modelId="{A2CB3684-E4C6-4CB0-8757-7948EDC0FBF5}">
      <dsp:nvSpPr>
        <dsp:cNvPr id="0" name=""/>
        <dsp:cNvSpPr/>
      </dsp:nvSpPr>
      <dsp:spPr>
        <a:xfrm>
          <a:off x="728088" y="810214"/>
          <a:ext cx="1141072" cy="57053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cs-CZ" sz="1200" kern="1200">
              <a:latin typeface="+mj-lt"/>
            </a:rPr>
            <a:t>Soukromý sektor</a:t>
          </a:r>
        </a:p>
      </dsp:txBody>
      <dsp:txXfrm>
        <a:off x="728088" y="810214"/>
        <a:ext cx="1141072" cy="570536"/>
      </dsp:txXfrm>
    </dsp:sp>
    <dsp:sp modelId="{4ACFC50F-08F0-4CBE-901D-07852AE09F29}">
      <dsp:nvSpPr>
        <dsp:cNvPr id="0" name=""/>
        <dsp:cNvSpPr/>
      </dsp:nvSpPr>
      <dsp:spPr>
        <a:xfrm>
          <a:off x="1222138" y="1620376"/>
          <a:ext cx="1141072"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dirty="0">
              <a:solidFill>
                <a:sysClr val="window" lastClr="FFFFFF"/>
              </a:solidFill>
              <a:latin typeface="+mj-lt"/>
              <a:ea typeface="+mn-ea"/>
              <a:cs typeface="Times New Roman" panose="02020603050405020304" pitchFamily="18" charset="0"/>
            </a:rPr>
            <a:t>Vyhláška pro podnikatelské a neziskové účetní jednotky</a:t>
          </a:r>
        </a:p>
      </dsp:txBody>
      <dsp:txXfrm>
        <a:off x="1222138" y="1620376"/>
        <a:ext cx="1141072" cy="570536"/>
      </dsp:txXfrm>
    </dsp:sp>
    <dsp:sp modelId="{91F351A7-59E2-4EA7-8CFB-618D435E700F}">
      <dsp:nvSpPr>
        <dsp:cNvPr id="0" name=""/>
        <dsp:cNvSpPr/>
      </dsp:nvSpPr>
      <dsp:spPr>
        <a:xfrm>
          <a:off x="1207738" y="2387342"/>
          <a:ext cx="1141072"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dirty="0">
              <a:solidFill>
                <a:sysClr val="window" lastClr="FFFFFF"/>
              </a:solidFill>
              <a:latin typeface="+mj-lt"/>
              <a:ea typeface="+mn-ea"/>
              <a:cs typeface="Times New Roman" panose="02020603050405020304" pitchFamily="18" charset="0"/>
            </a:rPr>
            <a:t>Vyhláška pro hotovostní účetnictví</a:t>
          </a:r>
        </a:p>
      </dsp:txBody>
      <dsp:txXfrm>
        <a:off x="1207738" y="2387342"/>
        <a:ext cx="1141072" cy="570536"/>
      </dsp:txXfrm>
    </dsp:sp>
    <dsp:sp modelId="{94D24902-2A1C-4912-ADE3-0BF736CDB632}">
      <dsp:nvSpPr>
        <dsp:cNvPr id="0" name=""/>
        <dsp:cNvSpPr/>
      </dsp:nvSpPr>
      <dsp:spPr>
        <a:xfrm>
          <a:off x="1207738" y="3175903"/>
          <a:ext cx="1141072"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dirty="0">
              <a:solidFill>
                <a:sysClr val="window" lastClr="FFFFFF"/>
              </a:solidFill>
              <a:latin typeface="+mj-lt"/>
              <a:ea typeface="+mn-ea"/>
              <a:cs typeface="Times New Roman" panose="02020603050405020304" pitchFamily="18" charset="0"/>
            </a:rPr>
            <a:t>Vyhláška pro zdravotní pojišťovny </a:t>
          </a:r>
        </a:p>
      </dsp:txBody>
      <dsp:txXfrm>
        <a:off x="1207738" y="3175903"/>
        <a:ext cx="1141072" cy="570536"/>
      </dsp:txXfrm>
    </dsp:sp>
    <dsp:sp modelId="{5F19D15D-3806-43F2-A549-26C09CC38371}">
      <dsp:nvSpPr>
        <dsp:cNvPr id="0" name=""/>
        <dsp:cNvSpPr/>
      </dsp:nvSpPr>
      <dsp:spPr>
        <a:xfrm>
          <a:off x="3276868" y="810214"/>
          <a:ext cx="1141072" cy="57053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cs-CZ" sz="1200" kern="1200">
              <a:latin typeface="+mj-lt"/>
            </a:rPr>
            <a:t>Veřejný sektor </a:t>
          </a:r>
        </a:p>
      </dsp:txBody>
      <dsp:txXfrm>
        <a:off x="3276868" y="810214"/>
        <a:ext cx="1141072" cy="570536"/>
      </dsp:txXfrm>
    </dsp:sp>
    <dsp:sp modelId="{2027B145-C6AA-416C-A2B0-07C552DBA77D}">
      <dsp:nvSpPr>
        <dsp:cNvPr id="0" name=""/>
        <dsp:cNvSpPr/>
      </dsp:nvSpPr>
      <dsp:spPr>
        <a:xfrm>
          <a:off x="2991600" y="1620376"/>
          <a:ext cx="1141072"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a:latin typeface="+mj-lt"/>
            </a:rPr>
            <a:t>Vyhláška pro účetní jednotky veřejného sektoru </a:t>
          </a:r>
        </a:p>
      </dsp:txBody>
      <dsp:txXfrm>
        <a:off x="2991600" y="1620376"/>
        <a:ext cx="1141072" cy="570536"/>
      </dsp:txXfrm>
    </dsp:sp>
    <dsp:sp modelId="{0A590EAA-2B50-4043-BA68-A50E999E0821}">
      <dsp:nvSpPr>
        <dsp:cNvPr id="0" name=""/>
        <dsp:cNvSpPr/>
      </dsp:nvSpPr>
      <dsp:spPr>
        <a:xfrm>
          <a:off x="2991600" y="2430537"/>
          <a:ext cx="1141072"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a:latin typeface="+mj-lt"/>
            </a:rPr>
            <a:t>Inventarizační vyhláška</a:t>
          </a:r>
        </a:p>
      </dsp:txBody>
      <dsp:txXfrm>
        <a:off x="2991600" y="2430537"/>
        <a:ext cx="1141072" cy="570536"/>
      </dsp:txXfrm>
    </dsp:sp>
    <dsp:sp modelId="{BB538268-DA52-4B7B-AAAB-3948408298A4}">
      <dsp:nvSpPr>
        <dsp:cNvPr id="0" name=""/>
        <dsp:cNvSpPr/>
      </dsp:nvSpPr>
      <dsp:spPr>
        <a:xfrm>
          <a:off x="2991600" y="3240699"/>
          <a:ext cx="1141072"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a:latin typeface="+mj-lt"/>
            </a:rPr>
            <a:t>Konsolidační vyhláška státu</a:t>
          </a:r>
        </a:p>
      </dsp:txBody>
      <dsp:txXfrm>
        <a:off x="2991600" y="3240699"/>
        <a:ext cx="1141072" cy="570536"/>
      </dsp:txXfrm>
    </dsp:sp>
    <dsp:sp modelId="{7E7A98C7-D53F-4D2E-8245-92D8731285AF}">
      <dsp:nvSpPr>
        <dsp:cNvPr id="0" name=""/>
        <dsp:cNvSpPr/>
      </dsp:nvSpPr>
      <dsp:spPr>
        <a:xfrm>
          <a:off x="2991600" y="4050861"/>
          <a:ext cx="1141072"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a:latin typeface="+mj-lt"/>
            </a:rPr>
            <a:t>Technická vyhláška</a:t>
          </a:r>
        </a:p>
      </dsp:txBody>
      <dsp:txXfrm>
        <a:off x="2991600" y="4050861"/>
        <a:ext cx="1141072" cy="570536"/>
      </dsp:txXfrm>
    </dsp:sp>
    <dsp:sp modelId="{173506E9-20C8-4C4F-91CD-F0BA59136D7F}">
      <dsp:nvSpPr>
        <dsp:cNvPr id="0" name=""/>
        <dsp:cNvSpPr/>
      </dsp:nvSpPr>
      <dsp:spPr>
        <a:xfrm>
          <a:off x="2170837" y="4861023"/>
          <a:ext cx="1961835"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a:latin typeface="+mj-lt"/>
            </a:rPr>
            <a:t>Vyhláška o požadavcích na schvalování účetní závěrěk</a:t>
          </a:r>
        </a:p>
      </dsp:txBody>
      <dsp:txXfrm>
        <a:off x="2170837" y="4861023"/>
        <a:ext cx="1961835" cy="570536"/>
      </dsp:txXfrm>
    </dsp:sp>
    <dsp:sp modelId="{41CE1D4A-541A-4D76-8220-2B29A667695C}">
      <dsp:nvSpPr>
        <dsp:cNvPr id="0" name=""/>
        <dsp:cNvSpPr/>
      </dsp:nvSpPr>
      <dsp:spPr>
        <a:xfrm>
          <a:off x="2154292" y="5671184"/>
          <a:ext cx="1978380" cy="57053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cs-CZ" sz="1000" kern="1200">
              <a:latin typeface="+mj-lt"/>
            </a:rPr>
            <a:t>Vyhláška o požadavcích na převedení práv a povinností v účetnictví veřejnoprávní smlouvou</a:t>
          </a:r>
        </a:p>
      </dsp:txBody>
      <dsp:txXfrm>
        <a:off x="2154292" y="5671184"/>
        <a:ext cx="1978380" cy="5705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6246-E7B2-48CA-87E2-9F35B0F3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29</Pages>
  <Words>9238</Words>
  <Characters>54508</Characters>
  <Application>Microsoft Office Word</Application>
  <DocSecurity>0</DocSecurity>
  <Lines>454</Lines>
  <Paragraphs>127</Paragraphs>
  <ScaleCrop>false</ScaleCrop>
  <HeadingPairs>
    <vt:vector size="2" baseType="variant">
      <vt:variant>
        <vt:lpstr>Název</vt:lpstr>
      </vt:variant>
      <vt:variant>
        <vt:i4>1</vt:i4>
      </vt:variant>
    </vt:vector>
  </HeadingPairs>
  <TitlesOfParts>
    <vt:vector size="1" baseType="lpstr">
      <vt:lpstr/>
    </vt:vector>
  </TitlesOfParts>
  <Company>Ministerstvo financí</Company>
  <LinksUpToDate>false</LinksUpToDate>
  <CharactersWithSpaces>63619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Halšková Radka Ing.</dc:creator>
  <cp:lastModifiedBy>Janáčková Kateřina Ing. Mgr.</cp:lastModifiedBy>
  <cp:revision>19</cp:revision>
  <cp:lastPrinted>2024-01-10T14:31:00Z</cp:lastPrinted>
  <dcterms:created xsi:type="dcterms:W3CDTF">2024-01-10T13:35:00Z</dcterms:created>
  <dcterms:modified xsi:type="dcterms:W3CDTF">2024-01-10T14:49:00Z</dcterms:modified>
</cp:coreProperties>
</file>