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1E468" w14:textId="550DF4B9" w:rsidR="007E280B" w:rsidRPr="0033449D" w:rsidRDefault="007E280B" w:rsidP="0033449D">
      <w:pPr>
        <w:widowControl w:val="0"/>
        <w:spacing w:before="0" w:after="120"/>
        <w:jc w:val="center"/>
        <w:rPr>
          <w:rFonts w:ascii="Times New Roman" w:hAnsi="Times New Roman"/>
          <w:szCs w:val="24"/>
        </w:rPr>
      </w:pPr>
      <w:bookmarkStart w:id="0" w:name="_Toc414871714"/>
      <w:bookmarkStart w:id="1" w:name="_Toc520370506"/>
    </w:p>
    <w:p w14:paraId="67A4566D" w14:textId="77777777" w:rsidR="007E280B" w:rsidRPr="0033449D" w:rsidRDefault="007E280B" w:rsidP="0033449D">
      <w:pPr>
        <w:widowControl w:val="0"/>
        <w:spacing w:before="0" w:after="120"/>
        <w:rPr>
          <w:rFonts w:ascii="Times New Roman" w:hAnsi="Times New Roman"/>
          <w:szCs w:val="24"/>
        </w:rPr>
      </w:pPr>
    </w:p>
    <w:p w14:paraId="26947BFA" w14:textId="77777777" w:rsidR="007E280B" w:rsidRPr="0033449D" w:rsidRDefault="007E280B" w:rsidP="0033449D">
      <w:pPr>
        <w:widowControl w:val="0"/>
        <w:spacing w:before="0" w:after="120"/>
        <w:rPr>
          <w:rFonts w:ascii="Times New Roman" w:hAnsi="Times New Roman"/>
          <w:szCs w:val="24"/>
        </w:rPr>
      </w:pPr>
    </w:p>
    <w:p w14:paraId="2007156A" w14:textId="77777777" w:rsidR="003C522E" w:rsidRPr="000A4C10" w:rsidRDefault="003C522E" w:rsidP="003C522E">
      <w:pPr>
        <w:spacing w:before="0" w:after="120"/>
        <w:jc w:val="center"/>
        <w:rPr>
          <w:rFonts w:ascii="Times New Roman" w:eastAsia="MS Mincho" w:hAnsi="Times New Roman"/>
          <w:b/>
          <w:sz w:val="32"/>
          <w:szCs w:val="28"/>
        </w:rPr>
      </w:pPr>
    </w:p>
    <w:p w14:paraId="4ACD363C" w14:textId="77777777" w:rsidR="003C522E" w:rsidRPr="000A4C10" w:rsidRDefault="003C522E" w:rsidP="003C522E">
      <w:pPr>
        <w:spacing w:before="0" w:after="120"/>
        <w:jc w:val="center"/>
        <w:rPr>
          <w:rFonts w:ascii="Times New Roman" w:eastAsia="MS Mincho" w:hAnsi="Times New Roman"/>
          <w:b/>
          <w:sz w:val="32"/>
          <w:szCs w:val="28"/>
        </w:rPr>
      </w:pPr>
    </w:p>
    <w:p w14:paraId="3DA67483" w14:textId="77777777" w:rsidR="003C522E" w:rsidRPr="000A4C10" w:rsidRDefault="003C522E" w:rsidP="003C522E">
      <w:pPr>
        <w:spacing w:before="0" w:after="120"/>
        <w:jc w:val="center"/>
        <w:rPr>
          <w:rFonts w:ascii="Times New Roman" w:eastAsia="MS Mincho" w:hAnsi="Times New Roman"/>
          <w:b/>
          <w:sz w:val="32"/>
          <w:szCs w:val="28"/>
        </w:rPr>
      </w:pPr>
    </w:p>
    <w:p w14:paraId="35D0A1D4" w14:textId="77777777" w:rsidR="003C522E" w:rsidRPr="000A4C10" w:rsidRDefault="003C522E" w:rsidP="003C522E">
      <w:pPr>
        <w:spacing w:before="0" w:after="120"/>
        <w:jc w:val="center"/>
        <w:rPr>
          <w:rFonts w:ascii="Times New Roman" w:eastAsia="MS Mincho" w:hAnsi="Times New Roman"/>
          <w:b/>
          <w:sz w:val="32"/>
          <w:szCs w:val="28"/>
        </w:rPr>
      </w:pPr>
    </w:p>
    <w:p w14:paraId="1FDD0C7F" w14:textId="77777777" w:rsidR="003C522E" w:rsidRPr="000A4C10" w:rsidRDefault="003C522E" w:rsidP="003C522E">
      <w:pPr>
        <w:spacing w:before="0" w:after="120"/>
        <w:jc w:val="center"/>
        <w:rPr>
          <w:rFonts w:ascii="Times New Roman" w:eastAsia="MS Mincho" w:hAnsi="Times New Roman"/>
          <w:b/>
          <w:sz w:val="32"/>
          <w:szCs w:val="28"/>
        </w:rPr>
      </w:pPr>
    </w:p>
    <w:p w14:paraId="7E352CBD" w14:textId="77777777" w:rsidR="003C522E" w:rsidRPr="000A4C10" w:rsidRDefault="003C522E" w:rsidP="003C522E">
      <w:pPr>
        <w:pStyle w:val="Nzev"/>
        <w:keepNext w:val="0"/>
        <w:spacing w:before="0"/>
        <w:rPr>
          <w:sz w:val="44"/>
        </w:rPr>
      </w:pPr>
    </w:p>
    <w:p w14:paraId="59024F3C" w14:textId="77777777" w:rsidR="003C522E" w:rsidRPr="000A4C10" w:rsidRDefault="003C522E" w:rsidP="003C522E">
      <w:pPr>
        <w:pStyle w:val="Nzev"/>
        <w:keepNext w:val="0"/>
        <w:spacing w:before="0"/>
        <w:rPr>
          <w:sz w:val="44"/>
        </w:rPr>
      </w:pPr>
    </w:p>
    <w:p w14:paraId="48A6A54F" w14:textId="77777777" w:rsidR="003C522E" w:rsidRPr="000A4C10" w:rsidRDefault="003C522E" w:rsidP="003C522E">
      <w:pPr>
        <w:pStyle w:val="Nzev"/>
        <w:keepNext w:val="0"/>
        <w:spacing w:before="0"/>
        <w:rPr>
          <w:sz w:val="44"/>
        </w:rPr>
      </w:pPr>
      <w:r w:rsidRPr="000A4C10">
        <w:rPr>
          <w:sz w:val="44"/>
        </w:rPr>
        <w:t>Závěrečná zpráva z hodnocení dopadů regulace (RIA)</w:t>
      </w:r>
    </w:p>
    <w:p w14:paraId="3C20B2D9" w14:textId="77777777" w:rsidR="003C522E" w:rsidRPr="000A4C10" w:rsidRDefault="003C522E" w:rsidP="003C522E">
      <w:pPr>
        <w:spacing w:before="0" w:after="120"/>
        <w:jc w:val="center"/>
        <w:rPr>
          <w:rFonts w:ascii="Times New Roman" w:eastAsia="MS Mincho" w:hAnsi="Times New Roman"/>
          <w:b/>
          <w:sz w:val="32"/>
          <w:szCs w:val="28"/>
        </w:rPr>
      </w:pPr>
    </w:p>
    <w:p w14:paraId="4D79FEEE" w14:textId="77777777" w:rsidR="003C522E" w:rsidRPr="000A4C10" w:rsidRDefault="003C522E" w:rsidP="003C522E">
      <w:pPr>
        <w:spacing w:before="0" w:after="120"/>
        <w:jc w:val="center"/>
        <w:rPr>
          <w:rFonts w:ascii="Times New Roman" w:eastAsia="MS Mincho" w:hAnsi="Times New Roman"/>
          <w:b/>
          <w:sz w:val="32"/>
          <w:szCs w:val="28"/>
        </w:rPr>
      </w:pPr>
    </w:p>
    <w:p w14:paraId="5C35D0F8" w14:textId="77777777" w:rsidR="003C522E" w:rsidRPr="000A4C10" w:rsidRDefault="003C522E" w:rsidP="003C522E">
      <w:pPr>
        <w:spacing w:before="0" w:after="120"/>
        <w:jc w:val="center"/>
        <w:rPr>
          <w:rFonts w:ascii="Times New Roman" w:eastAsia="MS Mincho" w:hAnsi="Times New Roman"/>
          <w:b/>
          <w:sz w:val="32"/>
          <w:szCs w:val="28"/>
        </w:rPr>
      </w:pPr>
    </w:p>
    <w:p w14:paraId="179E9223" w14:textId="77777777" w:rsidR="003C522E" w:rsidRPr="000A4C10" w:rsidRDefault="003C522E" w:rsidP="003C522E">
      <w:pPr>
        <w:spacing w:before="0" w:after="120"/>
        <w:jc w:val="center"/>
        <w:rPr>
          <w:rFonts w:ascii="Times New Roman" w:eastAsia="MS Mincho" w:hAnsi="Times New Roman"/>
          <w:b/>
          <w:sz w:val="32"/>
          <w:szCs w:val="28"/>
        </w:rPr>
      </w:pPr>
    </w:p>
    <w:p w14:paraId="39590C9A" w14:textId="77777777" w:rsidR="003C522E" w:rsidRPr="000A4C10" w:rsidRDefault="003C522E" w:rsidP="003C522E">
      <w:pPr>
        <w:spacing w:before="0" w:after="120"/>
        <w:jc w:val="center"/>
        <w:rPr>
          <w:rFonts w:ascii="Times New Roman" w:eastAsia="MS Mincho" w:hAnsi="Times New Roman"/>
          <w:b/>
          <w:sz w:val="32"/>
          <w:szCs w:val="28"/>
        </w:rPr>
      </w:pPr>
    </w:p>
    <w:p w14:paraId="28453927" w14:textId="77777777" w:rsidR="003C522E" w:rsidRPr="000A4C10" w:rsidRDefault="003C522E" w:rsidP="003C522E">
      <w:pPr>
        <w:spacing w:before="0" w:after="120"/>
        <w:jc w:val="center"/>
        <w:rPr>
          <w:rFonts w:ascii="Times New Roman" w:eastAsia="MS Mincho" w:hAnsi="Times New Roman"/>
          <w:b/>
          <w:sz w:val="32"/>
          <w:szCs w:val="28"/>
        </w:rPr>
      </w:pPr>
    </w:p>
    <w:p w14:paraId="02AE5268" w14:textId="77777777" w:rsidR="003C522E" w:rsidRPr="000A4C10" w:rsidRDefault="003C522E" w:rsidP="003C522E">
      <w:pPr>
        <w:spacing w:before="0" w:after="120"/>
        <w:jc w:val="center"/>
        <w:rPr>
          <w:rFonts w:ascii="Times New Roman" w:eastAsia="MS Mincho" w:hAnsi="Times New Roman"/>
          <w:sz w:val="36"/>
          <w:szCs w:val="28"/>
        </w:rPr>
      </w:pPr>
      <w:r w:rsidRPr="000A4C10">
        <w:rPr>
          <w:rFonts w:ascii="Times New Roman" w:hAnsi="Times New Roman"/>
          <w:bCs/>
          <w:szCs w:val="24"/>
        </w:rPr>
        <w:t>Závěrečná zpráva z hodnocení dopadů regulace k návrhu zákona o účetnictví</w:t>
      </w:r>
    </w:p>
    <w:p w14:paraId="2964DA46" w14:textId="21AA2784" w:rsidR="007E280B" w:rsidRPr="0033449D" w:rsidRDefault="003C522E" w:rsidP="003C522E">
      <w:pPr>
        <w:widowControl w:val="0"/>
        <w:spacing w:before="0" w:after="120"/>
        <w:rPr>
          <w:rFonts w:ascii="Times New Roman" w:hAnsi="Times New Roman"/>
          <w:szCs w:val="24"/>
        </w:rPr>
      </w:pPr>
      <w:r w:rsidRPr="000A4C10">
        <w:rPr>
          <w:rFonts w:ascii="Times New Roman" w:hAnsi="Times New Roman"/>
          <w:szCs w:val="24"/>
        </w:rPr>
        <w:br w:type="column"/>
      </w:r>
    </w:p>
    <w:p w14:paraId="1D16689A" w14:textId="77777777" w:rsidR="007E280B" w:rsidRPr="0033449D" w:rsidRDefault="007E280B" w:rsidP="0033449D">
      <w:pPr>
        <w:widowControl w:val="0"/>
        <w:spacing w:before="0" w:after="120"/>
        <w:rPr>
          <w:rFonts w:ascii="Times New Roman" w:hAnsi="Times New Roman"/>
          <w:szCs w:val="24"/>
        </w:rPr>
      </w:pPr>
    </w:p>
    <w:p w14:paraId="7FB7A61F" w14:textId="77777777" w:rsidR="007E280B" w:rsidRPr="0033449D" w:rsidRDefault="007E280B" w:rsidP="0033449D">
      <w:pPr>
        <w:widowControl w:val="0"/>
        <w:spacing w:before="0" w:after="120"/>
        <w:rPr>
          <w:rFonts w:ascii="Times New Roman" w:hAnsi="Times New Roman"/>
          <w:szCs w:val="24"/>
        </w:rPr>
      </w:pPr>
    </w:p>
    <w:p w14:paraId="436CECB8" w14:textId="13723926" w:rsidR="007E280B" w:rsidRPr="0033449D" w:rsidRDefault="007E280B" w:rsidP="0033449D">
      <w:pPr>
        <w:widowControl w:val="0"/>
        <w:spacing w:before="0" w:after="120"/>
        <w:jc w:val="center"/>
        <w:rPr>
          <w:rFonts w:ascii="Times New Roman" w:hAnsi="Times New Roman"/>
          <w:b/>
          <w:sz w:val="52"/>
          <w:szCs w:val="52"/>
        </w:rPr>
      </w:pPr>
    </w:p>
    <w:p w14:paraId="44C2399E" w14:textId="16D51495" w:rsidR="0089059F" w:rsidRPr="0033449D" w:rsidRDefault="0089059F" w:rsidP="0033449D">
      <w:pPr>
        <w:widowControl w:val="0"/>
        <w:spacing w:before="0" w:after="120"/>
        <w:rPr>
          <w:rFonts w:ascii="Times New Roman" w:hAnsi="Times New Roman"/>
          <w:szCs w:val="24"/>
        </w:rPr>
      </w:pPr>
    </w:p>
    <w:p w14:paraId="2E42C85F" w14:textId="6DF9EFC9" w:rsidR="00405D7D" w:rsidRPr="0033449D" w:rsidRDefault="00753567" w:rsidP="0033449D">
      <w:pPr>
        <w:pStyle w:val="Obsah1"/>
        <w:tabs>
          <w:tab w:val="left" w:pos="440"/>
          <w:tab w:val="right" w:leader="dot" w:pos="9062"/>
        </w:tabs>
        <w:spacing w:before="0" w:after="120"/>
        <w:rPr>
          <w:rFonts w:ascii="Times New Roman" w:eastAsiaTheme="minorEastAsia" w:hAnsi="Times New Roman"/>
          <w:noProof/>
          <w:sz w:val="22"/>
          <w:lang w:eastAsia="cs-CZ"/>
        </w:rPr>
      </w:pPr>
      <w:r w:rsidRPr="0033449D">
        <w:rPr>
          <w:rFonts w:ascii="Times New Roman" w:hAnsi="Times New Roman"/>
          <w:szCs w:val="24"/>
        </w:rPr>
        <w:fldChar w:fldCharType="begin"/>
      </w:r>
      <w:r w:rsidRPr="0033449D">
        <w:rPr>
          <w:rFonts w:ascii="Times New Roman" w:hAnsi="Times New Roman"/>
          <w:szCs w:val="24"/>
        </w:rPr>
        <w:instrText xml:space="preserve"> TOC \o "1-1" \h \z \u </w:instrText>
      </w:r>
      <w:r w:rsidRPr="0033449D">
        <w:rPr>
          <w:rFonts w:ascii="Times New Roman" w:hAnsi="Times New Roman"/>
          <w:szCs w:val="24"/>
        </w:rPr>
        <w:fldChar w:fldCharType="separate"/>
      </w:r>
      <w:hyperlink w:anchor="_Toc116634257" w:history="1">
        <w:r w:rsidR="00405D7D" w:rsidRPr="0033449D">
          <w:rPr>
            <w:rStyle w:val="Hypertextovodkaz"/>
            <w:rFonts w:ascii="Times New Roman" w:hAnsi="Times New Roman"/>
            <w:noProof/>
          </w:rPr>
          <w:t>1.</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Úvod do problému – obecný rámec změn</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_Toc116634257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3</w:t>
        </w:r>
        <w:r w:rsidR="00405D7D" w:rsidRPr="0033449D">
          <w:rPr>
            <w:rFonts w:ascii="Times New Roman" w:hAnsi="Times New Roman"/>
            <w:noProof/>
            <w:webHidden/>
          </w:rPr>
          <w:fldChar w:fldCharType="end"/>
        </w:r>
      </w:hyperlink>
    </w:p>
    <w:p w14:paraId="530DB296" w14:textId="102BC4E8"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58" w:history="1">
        <w:r w:rsidR="00405D7D" w:rsidRPr="0033449D">
          <w:rPr>
            <w:rStyle w:val="Hypertextovodkaz"/>
            <w:rFonts w:ascii="Times New Roman" w:hAnsi="Times New Roman"/>
            <w:noProof/>
          </w:rPr>
          <w:t>2.</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Větší důraz na výkaznictví</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_Toc116634258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8</w:t>
        </w:r>
        <w:r w:rsidR="00405D7D" w:rsidRPr="0033449D">
          <w:rPr>
            <w:rFonts w:ascii="Times New Roman" w:hAnsi="Times New Roman"/>
            <w:noProof/>
            <w:webHidden/>
          </w:rPr>
          <w:fldChar w:fldCharType="end"/>
        </w:r>
      </w:hyperlink>
    </w:p>
    <w:p w14:paraId="4F8908AC" w14:textId="4473AB0A"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59" w:history="1">
        <w:r w:rsidR="00405D7D" w:rsidRPr="0033449D">
          <w:rPr>
            <w:rStyle w:val="Hypertextovodkaz"/>
            <w:rFonts w:ascii="Times New Roman" w:hAnsi="Times New Roman"/>
            <w:noProof/>
          </w:rPr>
          <w:t>3.</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Rozšíření možnosti použití IFRS</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_Toc116634259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11</w:t>
        </w:r>
        <w:r w:rsidR="00405D7D" w:rsidRPr="0033449D">
          <w:rPr>
            <w:rFonts w:ascii="Times New Roman" w:hAnsi="Times New Roman"/>
            <w:noProof/>
            <w:webHidden/>
          </w:rPr>
          <w:fldChar w:fldCharType="end"/>
        </w:r>
      </w:hyperlink>
    </w:p>
    <w:p w14:paraId="571E82B4" w14:textId="46FAE9E4"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60" w:history="1">
        <w:r w:rsidR="00405D7D" w:rsidRPr="0033449D">
          <w:rPr>
            <w:rStyle w:val="Hypertextovodkaz"/>
            <w:rFonts w:ascii="Times New Roman" w:hAnsi="Times New Roman"/>
            <w:noProof/>
          </w:rPr>
          <w:t>4.</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Rozsah definice subjektu veřejného zájmu</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_Toc116634260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17</w:t>
        </w:r>
        <w:r w:rsidR="00405D7D" w:rsidRPr="0033449D">
          <w:rPr>
            <w:rFonts w:ascii="Times New Roman" w:hAnsi="Times New Roman"/>
            <w:noProof/>
            <w:webHidden/>
          </w:rPr>
          <w:fldChar w:fldCharType="end"/>
        </w:r>
      </w:hyperlink>
    </w:p>
    <w:p w14:paraId="48891386" w14:textId="4690CE84"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61" w:history="1">
        <w:r w:rsidR="00405D7D" w:rsidRPr="0033449D">
          <w:rPr>
            <w:rStyle w:val="Hypertextovodkaz"/>
            <w:rFonts w:ascii="Times New Roman" w:hAnsi="Times New Roman"/>
            <w:noProof/>
          </w:rPr>
          <w:t>5.</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Funkční měna v účetnictví</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_Toc116634261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23</w:t>
        </w:r>
        <w:r w:rsidR="00405D7D" w:rsidRPr="0033449D">
          <w:rPr>
            <w:rFonts w:ascii="Times New Roman" w:hAnsi="Times New Roman"/>
            <w:noProof/>
            <w:webHidden/>
          </w:rPr>
          <w:fldChar w:fldCharType="end"/>
        </w:r>
      </w:hyperlink>
    </w:p>
    <w:p w14:paraId="4DBED73E" w14:textId="505A30EB"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62" w:history="1">
        <w:r w:rsidR="00405D7D" w:rsidRPr="0033449D">
          <w:rPr>
            <w:rStyle w:val="Hypertextovodkaz"/>
            <w:rFonts w:ascii="Times New Roman" w:hAnsi="Times New Roman"/>
            <w:noProof/>
          </w:rPr>
          <w:t>6.</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Audit</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_Toc116634262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27</w:t>
        </w:r>
        <w:r w:rsidR="00405D7D" w:rsidRPr="0033449D">
          <w:rPr>
            <w:rFonts w:ascii="Times New Roman" w:hAnsi="Times New Roman"/>
            <w:noProof/>
            <w:webHidden/>
          </w:rPr>
          <w:fldChar w:fldCharType="end"/>
        </w:r>
      </w:hyperlink>
    </w:p>
    <w:p w14:paraId="2D543E04" w14:textId="18EC5654"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63" w:history="1">
        <w:r w:rsidR="00405D7D" w:rsidRPr="0033449D">
          <w:rPr>
            <w:rStyle w:val="Hypertextovodkaz"/>
            <w:rFonts w:ascii="Times New Roman" w:hAnsi="Times New Roman"/>
            <w:noProof/>
          </w:rPr>
          <w:t>7.</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Povinností vedení účetnictví u fyzických osob</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_Toc116634263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32</w:t>
        </w:r>
        <w:r w:rsidR="00405D7D" w:rsidRPr="0033449D">
          <w:rPr>
            <w:rFonts w:ascii="Times New Roman" w:hAnsi="Times New Roman"/>
            <w:noProof/>
            <w:webHidden/>
          </w:rPr>
          <w:fldChar w:fldCharType="end"/>
        </w:r>
      </w:hyperlink>
    </w:p>
    <w:p w14:paraId="13DBE6CA" w14:textId="6D0C1882"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64" w:history="1">
        <w:r w:rsidR="00405D7D" w:rsidRPr="0033449D">
          <w:rPr>
            <w:rStyle w:val="Hypertextovodkaz"/>
            <w:rFonts w:ascii="Times New Roman" w:hAnsi="Times New Roman"/>
            <w:noProof/>
          </w:rPr>
          <w:t>8.</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Povinnost vedení účetnictví u některých nestátních neziskových organizací</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_Toc116634264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36</w:t>
        </w:r>
        <w:r w:rsidR="00405D7D" w:rsidRPr="0033449D">
          <w:rPr>
            <w:rFonts w:ascii="Times New Roman" w:hAnsi="Times New Roman"/>
            <w:noProof/>
            <w:webHidden/>
          </w:rPr>
          <w:fldChar w:fldCharType="end"/>
        </w:r>
      </w:hyperlink>
    </w:p>
    <w:p w14:paraId="763183DC" w14:textId="3C79D3AC" w:rsidR="00405D7D" w:rsidRPr="0033449D" w:rsidRDefault="00524449" w:rsidP="0033449D">
      <w:pPr>
        <w:pStyle w:val="Obsah1"/>
        <w:tabs>
          <w:tab w:val="left" w:pos="440"/>
          <w:tab w:val="right" w:leader="dot" w:pos="9062"/>
        </w:tabs>
        <w:spacing w:before="0" w:after="120"/>
        <w:rPr>
          <w:rFonts w:ascii="Times New Roman" w:eastAsiaTheme="minorEastAsia" w:hAnsi="Times New Roman"/>
          <w:noProof/>
          <w:sz w:val="22"/>
          <w:lang w:eastAsia="cs-CZ"/>
        </w:rPr>
      </w:pPr>
      <w:hyperlink w:anchor="_Toc116634265" w:history="1">
        <w:r w:rsidR="00405D7D" w:rsidRPr="0033449D">
          <w:rPr>
            <w:rStyle w:val="Hypertextovodkaz"/>
            <w:rFonts w:ascii="Times New Roman" w:hAnsi="Times New Roman"/>
            <w:noProof/>
          </w:rPr>
          <w:t>9.</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Zrušení možnosti vedení účetnictví ve zjednodušeném rozsahu</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_Toc116634265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41</w:t>
        </w:r>
        <w:r w:rsidR="00405D7D" w:rsidRPr="0033449D">
          <w:rPr>
            <w:rFonts w:ascii="Times New Roman" w:hAnsi="Times New Roman"/>
            <w:noProof/>
            <w:webHidden/>
          </w:rPr>
          <w:fldChar w:fldCharType="end"/>
        </w:r>
      </w:hyperlink>
    </w:p>
    <w:p w14:paraId="649C7CC4" w14:textId="0F181844" w:rsidR="00405D7D" w:rsidRPr="0033449D" w:rsidRDefault="00524449" w:rsidP="0033449D">
      <w:pPr>
        <w:pStyle w:val="Obsah1"/>
        <w:tabs>
          <w:tab w:val="left" w:pos="660"/>
          <w:tab w:val="right" w:leader="dot" w:pos="9062"/>
        </w:tabs>
        <w:spacing w:before="0" w:after="120"/>
        <w:rPr>
          <w:rFonts w:ascii="Times New Roman" w:eastAsiaTheme="minorEastAsia" w:hAnsi="Times New Roman"/>
          <w:noProof/>
          <w:sz w:val="22"/>
          <w:lang w:eastAsia="cs-CZ"/>
        </w:rPr>
      </w:pPr>
      <w:hyperlink w:anchor="_Toc116634266" w:history="1">
        <w:r w:rsidR="00405D7D" w:rsidRPr="0033449D">
          <w:rPr>
            <w:rStyle w:val="Hypertextovodkaz"/>
            <w:rFonts w:ascii="Times New Roman" w:hAnsi="Times New Roman"/>
            <w:noProof/>
          </w:rPr>
          <w:t>10.</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Rozsah povinnosti konsolidovat</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_Toc116634266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44</w:t>
        </w:r>
        <w:r w:rsidR="00405D7D" w:rsidRPr="0033449D">
          <w:rPr>
            <w:rFonts w:ascii="Times New Roman" w:hAnsi="Times New Roman"/>
            <w:noProof/>
            <w:webHidden/>
          </w:rPr>
          <w:fldChar w:fldCharType="end"/>
        </w:r>
      </w:hyperlink>
    </w:p>
    <w:p w14:paraId="626B5021" w14:textId="63584876" w:rsidR="00405D7D" w:rsidRPr="0033449D" w:rsidRDefault="00524449" w:rsidP="0033449D">
      <w:pPr>
        <w:pStyle w:val="Obsah1"/>
        <w:tabs>
          <w:tab w:val="left" w:pos="660"/>
          <w:tab w:val="right" w:leader="dot" w:pos="9062"/>
        </w:tabs>
        <w:spacing w:before="0" w:after="120"/>
        <w:rPr>
          <w:rFonts w:ascii="Times New Roman" w:eastAsiaTheme="minorEastAsia" w:hAnsi="Times New Roman"/>
          <w:noProof/>
          <w:sz w:val="22"/>
          <w:lang w:eastAsia="cs-CZ"/>
        </w:rPr>
      </w:pPr>
      <w:hyperlink w:anchor="_Toc116634267" w:history="1">
        <w:r w:rsidR="00405D7D" w:rsidRPr="0033449D">
          <w:rPr>
            <w:rStyle w:val="Hypertextovodkaz"/>
            <w:rFonts w:ascii="Times New Roman" w:hAnsi="Times New Roman"/>
            <w:noProof/>
          </w:rPr>
          <w:t>11.</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Postupy účtování pro účetní jednotky veřejného sektoru</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_Toc116634267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50</w:t>
        </w:r>
        <w:r w:rsidR="00405D7D" w:rsidRPr="0033449D">
          <w:rPr>
            <w:rFonts w:ascii="Times New Roman" w:hAnsi="Times New Roman"/>
            <w:noProof/>
            <w:webHidden/>
          </w:rPr>
          <w:fldChar w:fldCharType="end"/>
        </w:r>
      </w:hyperlink>
    </w:p>
    <w:p w14:paraId="49EDF587" w14:textId="631E7EF7" w:rsidR="00405D7D" w:rsidRPr="0033449D" w:rsidRDefault="00524449" w:rsidP="0033449D">
      <w:pPr>
        <w:pStyle w:val="Obsah1"/>
        <w:tabs>
          <w:tab w:val="left" w:pos="660"/>
          <w:tab w:val="right" w:leader="dot" w:pos="9062"/>
        </w:tabs>
        <w:spacing w:before="0" w:after="120"/>
        <w:rPr>
          <w:rFonts w:ascii="Times New Roman" w:eastAsiaTheme="minorEastAsia" w:hAnsi="Times New Roman"/>
          <w:noProof/>
          <w:sz w:val="22"/>
          <w:lang w:eastAsia="cs-CZ"/>
        </w:rPr>
      </w:pPr>
      <w:hyperlink w:anchor="_Toc116634268" w:history="1">
        <w:r w:rsidR="00405D7D" w:rsidRPr="0033449D">
          <w:rPr>
            <w:rStyle w:val="Hypertextovodkaz"/>
            <w:rFonts w:ascii="Times New Roman" w:hAnsi="Times New Roman"/>
            <w:noProof/>
          </w:rPr>
          <w:t>12.</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Možnost převodu práv a povinností v oblasti účetnictví veřejného sektoru</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_Toc116634268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54</w:t>
        </w:r>
        <w:r w:rsidR="00405D7D" w:rsidRPr="0033449D">
          <w:rPr>
            <w:rFonts w:ascii="Times New Roman" w:hAnsi="Times New Roman"/>
            <w:noProof/>
            <w:webHidden/>
          </w:rPr>
          <w:fldChar w:fldCharType="end"/>
        </w:r>
      </w:hyperlink>
    </w:p>
    <w:p w14:paraId="48F11954" w14:textId="40770AFD" w:rsidR="00405D7D" w:rsidRPr="0033449D" w:rsidRDefault="00524449" w:rsidP="0033449D">
      <w:pPr>
        <w:pStyle w:val="Obsah1"/>
        <w:tabs>
          <w:tab w:val="left" w:pos="660"/>
          <w:tab w:val="right" w:leader="dot" w:pos="9062"/>
        </w:tabs>
        <w:spacing w:before="0" w:after="120"/>
        <w:rPr>
          <w:rFonts w:ascii="Times New Roman" w:eastAsiaTheme="minorEastAsia" w:hAnsi="Times New Roman"/>
          <w:noProof/>
          <w:sz w:val="22"/>
          <w:lang w:eastAsia="cs-CZ"/>
        </w:rPr>
      </w:pPr>
      <w:hyperlink w:anchor="_Toc116634269" w:history="1">
        <w:r w:rsidR="00405D7D" w:rsidRPr="0033449D">
          <w:rPr>
            <w:rStyle w:val="Hypertextovodkaz"/>
            <w:rFonts w:ascii="Times New Roman" w:hAnsi="Times New Roman"/>
            <w:noProof/>
          </w:rPr>
          <w:t>13.</w:t>
        </w:r>
        <w:r w:rsidR="00405D7D" w:rsidRPr="0033449D">
          <w:rPr>
            <w:rFonts w:ascii="Times New Roman" w:eastAsiaTheme="minorEastAsia" w:hAnsi="Times New Roman"/>
            <w:noProof/>
            <w:sz w:val="22"/>
            <w:lang w:eastAsia="cs-CZ"/>
          </w:rPr>
          <w:tab/>
        </w:r>
        <w:r w:rsidR="00405D7D" w:rsidRPr="0033449D">
          <w:rPr>
            <w:rStyle w:val="Hypertextovodkaz"/>
            <w:rFonts w:ascii="Times New Roman" w:hAnsi="Times New Roman"/>
            <w:noProof/>
          </w:rPr>
          <w:t>Povinná technická forma účetních dokumentů pro účetní jednotky veřejného sektoru</w:t>
        </w:r>
        <w:r w:rsidR="00405D7D" w:rsidRPr="0033449D">
          <w:rPr>
            <w:rFonts w:ascii="Times New Roman" w:hAnsi="Times New Roman"/>
            <w:noProof/>
            <w:webHidden/>
          </w:rPr>
          <w:tab/>
        </w:r>
        <w:r w:rsidR="00405D7D" w:rsidRPr="0033449D">
          <w:rPr>
            <w:rFonts w:ascii="Times New Roman" w:hAnsi="Times New Roman"/>
            <w:noProof/>
            <w:webHidden/>
          </w:rPr>
          <w:fldChar w:fldCharType="begin"/>
        </w:r>
        <w:r w:rsidR="00405D7D" w:rsidRPr="0033449D">
          <w:rPr>
            <w:rFonts w:ascii="Times New Roman" w:hAnsi="Times New Roman"/>
            <w:noProof/>
            <w:webHidden/>
          </w:rPr>
          <w:instrText xml:space="preserve"> PAGEREF _Toc116634269 \h </w:instrText>
        </w:r>
        <w:r w:rsidR="00405D7D" w:rsidRPr="0033449D">
          <w:rPr>
            <w:rFonts w:ascii="Times New Roman" w:hAnsi="Times New Roman"/>
            <w:noProof/>
            <w:webHidden/>
          </w:rPr>
        </w:r>
        <w:r w:rsidR="00405D7D" w:rsidRPr="0033449D">
          <w:rPr>
            <w:rFonts w:ascii="Times New Roman" w:hAnsi="Times New Roman"/>
            <w:noProof/>
            <w:webHidden/>
          </w:rPr>
          <w:fldChar w:fldCharType="separate"/>
        </w:r>
        <w:r w:rsidR="004C1A79">
          <w:rPr>
            <w:rFonts w:ascii="Times New Roman" w:hAnsi="Times New Roman"/>
            <w:noProof/>
            <w:webHidden/>
          </w:rPr>
          <w:t>57</w:t>
        </w:r>
        <w:r w:rsidR="00405D7D" w:rsidRPr="0033449D">
          <w:rPr>
            <w:rFonts w:ascii="Times New Roman" w:hAnsi="Times New Roman"/>
            <w:noProof/>
            <w:webHidden/>
          </w:rPr>
          <w:fldChar w:fldCharType="end"/>
        </w:r>
      </w:hyperlink>
    </w:p>
    <w:p w14:paraId="69D982E8" w14:textId="1733835A" w:rsidR="009031AE" w:rsidRPr="0033449D" w:rsidRDefault="00753567" w:rsidP="0033449D">
      <w:pPr>
        <w:widowControl w:val="0"/>
        <w:spacing w:before="0" w:after="120"/>
        <w:rPr>
          <w:rFonts w:ascii="Times New Roman" w:hAnsi="Times New Roman"/>
          <w:szCs w:val="24"/>
        </w:rPr>
      </w:pPr>
      <w:r w:rsidRPr="0033449D">
        <w:rPr>
          <w:rFonts w:ascii="Times New Roman" w:hAnsi="Times New Roman"/>
          <w:szCs w:val="24"/>
        </w:rPr>
        <w:fldChar w:fldCharType="end"/>
      </w:r>
    </w:p>
    <w:p w14:paraId="587FF365" w14:textId="77777777" w:rsidR="009031AE" w:rsidRPr="0033449D" w:rsidRDefault="009031AE" w:rsidP="0033449D">
      <w:pPr>
        <w:spacing w:before="0" w:after="120"/>
        <w:jc w:val="left"/>
        <w:rPr>
          <w:rFonts w:ascii="Times New Roman" w:hAnsi="Times New Roman"/>
          <w:szCs w:val="24"/>
        </w:rPr>
      </w:pPr>
      <w:r w:rsidRPr="0033449D">
        <w:rPr>
          <w:rFonts w:ascii="Times New Roman" w:hAnsi="Times New Roman"/>
          <w:szCs w:val="24"/>
        </w:rPr>
        <w:br w:type="page"/>
      </w:r>
    </w:p>
    <w:tbl>
      <w:tblPr>
        <w:tblW w:w="9648"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Layout w:type="fixed"/>
        <w:tblLook w:val="00A0" w:firstRow="1" w:lastRow="0" w:firstColumn="1" w:lastColumn="0" w:noHBand="0" w:noVBand="0"/>
      </w:tblPr>
      <w:tblGrid>
        <w:gridCol w:w="4644"/>
        <w:gridCol w:w="5004"/>
      </w:tblGrid>
      <w:tr w:rsidR="003C522E" w:rsidRPr="000A4C10" w14:paraId="091F8487" w14:textId="77777777" w:rsidTr="004C1A79">
        <w:trPr>
          <w:trHeight w:val="469"/>
        </w:trPr>
        <w:tc>
          <w:tcPr>
            <w:tcW w:w="9648" w:type="dxa"/>
            <w:gridSpan w:val="2"/>
            <w:tcBorders>
              <w:top w:val="single" w:sz="12" w:space="0" w:color="000000"/>
              <w:left w:val="single" w:sz="12" w:space="0" w:color="000000"/>
              <w:bottom w:val="single" w:sz="4" w:space="0" w:color="auto"/>
              <w:right w:val="single" w:sz="12" w:space="0" w:color="000000"/>
            </w:tcBorders>
            <w:shd w:val="clear" w:color="auto" w:fill="99CCFF"/>
          </w:tcPr>
          <w:p w14:paraId="29003C8C" w14:textId="77777777" w:rsidR="003C522E" w:rsidRPr="000A4C10" w:rsidRDefault="003C522E" w:rsidP="004C1A79">
            <w:pPr>
              <w:spacing w:before="0" w:after="120"/>
              <w:rPr>
                <w:rFonts w:ascii="Times New Roman" w:hAnsi="Times New Roman"/>
                <w:bCs/>
                <w:szCs w:val="24"/>
              </w:rPr>
            </w:pPr>
            <w:bookmarkStart w:id="2" w:name="_Toc14169839"/>
            <w:bookmarkStart w:id="3" w:name="_Toc116634257"/>
            <w:r w:rsidRPr="000A4C10">
              <w:rPr>
                <w:rFonts w:ascii="Times New Roman" w:eastAsia="Times New Roman" w:hAnsi="Times New Roman"/>
              </w:rPr>
              <w:lastRenderedPageBreak/>
              <w:t>1. Základní identifikační údaje</w:t>
            </w:r>
          </w:p>
        </w:tc>
      </w:tr>
      <w:tr w:rsidR="003C522E" w:rsidRPr="000A4C10" w14:paraId="38CA6ADB" w14:textId="77777777" w:rsidTr="004C1A79">
        <w:trPr>
          <w:trHeight w:val="1025"/>
        </w:trPr>
        <w:tc>
          <w:tcPr>
            <w:tcW w:w="9648" w:type="dxa"/>
            <w:gridSpan w:val="2"/>
            <w:tcBorders>
              <w:top w:val="single" w:sz="12" w:space="0" w:color="000000"/>
              <w:left w:val="single" w:sz="12" w:space="0" w:color="000000"/>
              <w:bottom w:val="single" w:sz="12" w:space="0" w:color="auto"/>
              <w:right w:val="single" w:sz="12" w:space="0" w:color="000000"/>
            </w:tcBorders>
            <w:shd w:val="clear" w:color="auto" w:fill="auto"/>
            <w:vAlign w:val="center"/>
          </w:tcPr>
          <w:p w14:paraId="192BF554" w14:textId="77777777" w:rsidR="003C522E" w:rsidRPr="000A4C10" w:rsidRDefault="003C522E" w:rsidP="004C1A79">
            <w:pPr>
              <w:spacing w:before="0" w:after="120"/>
              <w:jc w:val="center"/>
              <w:rPr>
                <w:rFonts w:ascii="Times New Roman" w:eastAsia="Times New Roman" w:hAnsi="Times New Roman"/>
              </w:rPr>
            </w:pPr>
            <w:r w:rsidRPr="000A4C10">
              <w:rPr>
                <w:rFonts w:ascii="Times New Roman" w:eastAsia="Times New Roman" w:hAnsi="Times New Roman"/>
              </w:rPr>
              <w:t>Název návrhu:</w:t>
            </w:r>
          </w:p>
          <w:p w14:paraId="466F5987" w14:textId="77777777" w:rsidR="003C522E" w:rsidRPr="000A4C10" w:rsidRDefault="003C522E" w:rsidP="004C1A79">
            <w:pPr>
              <w:spacing w:before="0" w:after="120"/>
              <w:jc w:val="center"/>
              <w:rPr>
                <w:rFonts w:ascii="Times New Roman" w:hAnsi="Times New Roman"/>
                <w:b/>
                <w:bCs/>
                <w:szCs w:val="24"/>
              </w:rPr>
            </w:pPr>
            <w:r w:rsidRPr="000A4C10">
              <w:rPr>
                <w:rFonts w:ascii="Times New Roman" w:eastAsia="Times New Roman" w:hAnsi="Times New Roman"/>
              </w:rPr>
              <w:t>Návrh zákona, kterým se mění některé zákony v oblasti daní a některé další zákony</w:t>
            </w:r>
          </w:p>
        </w:tc>
      </w:tr>
      <w:tr w:rsidR="003C522E" w:rsidRPr="000A4C10" w14:paraId="1D4F5904" w14:textId="77777777" w:rsidTr="004C1A79">
        <w:trPr>
          <w:trHeight w:val="650"/>
        </w:trPr>
        <w:tc>
          <w:tcPr>
            <w:tcW w:w="4644" w:type="dxa"/>
            <w:tcBorders>
              <w:top w:val="single" w:sz="12" w:space="0" w:color="auto"/>
              <w:left w:val="single" w:sz="12" w:space="0" w:color="000000"/>
              <w:bottom w:val="single" w:sz="12" w:space="0" w:color="auto"/>
              <w:right w:val="single" w:sz="4" w:space="0" w:color="auto"/>
            </w:tcBorders>
            <w:shd w:val="clear" w:color="auto" w:fill="auto"/>
            <w:vAlign w:val="center"/>
          </w:tcPr>
          <w:p w14:paraId="48723318" w14:textId="77777777" w:rsidR="003C522E" w:rsidRPr="000A4C10" w:rsidRDefault="003C522E" w:rsidP="004C1A79">
            <w:pPr>
              <w:spacing w:before="0" w:after="120"/>
              <w:jc w:val="center"/>
              <w:rPr>
                <w:rFonts w:ascii="Times New Roman" w:eastAsia="Times New Roman" w:hAnsi="Times New Roman"/>
              </w:rPr>
            </w:pPr>
            <w:r w:rsidRPr="000A4C10">
              <w:rPr>
                <w:rFonts w:ascii="Times New Roman" w:eastAsia="Times New Roman" w:hAnsi="Times New Roman"/>
              </w:rPr>
              <w:t>Zpracovatel:</w:t>
            </w:r>
          </w:p>
          <w:p w14:paraId="601EE9E5" w14:textId="77777777" w:rsidR="003C522E" w:rsidRPr="000A4C10" w:rsidRDefault="003C522E" w:rsidP="004C1A79">
            <w:pPr>
              <w:spacing w:before="0" w:after="120"/>
              <w:jc w:val="center"/>
              <w:rPr>
                <w:rFonts w:ascii="Times New Roman" w:eastAsia="Times New Roman" w:hAnsi="Times New Roman"/>
              </w:rPr>
            </w:pPr>
            <w:r w:rsidRPr="000A4C10">
              <w:rPr>
                <w:rFonts w:ascii="Times New Roman" w:eastAsia="Times New Roman" w:hAnsi="Times New Roman"/>
              </w:rPr>
              <w:t>Ministerstvo financí</w:t>
            </w:r>
          </w:p>
        </w:tc>
        <w:tc>
          <w:tcPr>
            <w:tcW w:w="5004" w:type="dxa"/>
            <w:tcBorders>
              <w:top w:val="single" w:sz="12" w:space="0" w:color="auto"/>
              <w:left w:val="single" w:sz="4" w:space="0" w:color="auto"/>
              <w:bottom w:val="single" w:sz="12" w:space="0" w:color="auto"/>
              <w:right w:val="single" w:sz="12" w:space="0" w:color="000000"/>
            </w:tcBorders>
            <w:shd w:val="clear" w:color="auto" w:fill="auto"/>
            <w:vAlign w:val="center"/>
          </w:tcPr>
          <w:p w14:paraId="1CFFEFA7" w14:textId="77777777" w:rsidR="003C522E" w:rsidRPr="000A4C10" w:rsidRDefault="003C522E" w:rsidP="004C1A79">
            <w:pPr>
              <w:spacing w:before="0" w:after="120"/>
              <w:jc w:val="center"/>
              <w:rPr>
                <w:rFonts w:ascii="Times New Roman" w:eastAsia="Times New Roman" w:hAnsi="Times New Roman"/>
              </w:rPr>
            </w:pPr>
            <w:r w:rsidRPr="000A4C10">
              <w:rPr>
                <w:rFonts w:ascii="Times New Roman" w:eastAsia="Times New Roman" w:hAnsi="Times New Roman"/>
              </w:rPr>
              <w:t>Předpokládaný termín nabytí účinnosti, v případě dělené účinnosti rozveďte</w:t>
            </w:r>
          </w:p>
          <w:p w14:paraId="21999E01" w14:textId="1B240ED9" w:rsidR="003C522E" w:rsidRPr="000A4C10" w:rsidRDefault="003C522E" w:rsidP="004C1A79">
            <w:pPr>
              <w:spacing w:before="0" w:after="120"/>
              <w:jc w:val="center"/>
              <w:rPr>
                <w:rFonts w:ascii="Times New Roman" w:eastAsia="Times New Roman" w:hAnsi="Times New Roman"/>
              </w:rPr>
            </w:pPr>
            <w:r w:rsidRPr="000A4C10">
              <w:rPr>
                <w:rFonts w:ascii="Times New Roman" w:eastAsia="Times New Roman" w:hAnsi="Times New Roman"/>
              </w:rPr>
              <w:t>1. ledna 202</w:t>
            </w:r>
            <w:r w:rsidR="00F04C09">
              <w:rPr>
                <w:rFonts w:ascii="Times New Roman" w:eastAsia="Times New Roman" w:hAnsi="Times New Roman"/>
              </w:rPr>
              <w:t>5</w:t>
            </w:r>
          </w:p>
        </w:tc>
      </w:tr>
      <w:tr w:rsidR="003C522E" w:rsidRPr="000A4C10" w14:paraId="6C0362F1" w14:textId="77777777" w:rsidTr="004C1A79">
        <w:trPr>
          <w:trHeight w:val="650"/>
        </w:trPr>
        <w:tc>
          <w:tcPr>
            <w:tcW w:w="9648" w:type="dxa"/>
            <w:gridSpan w:val="2"/>
            <w:tcBorders>
              <w:top w:val="single" w:sz="12" w:space="0" w:color="auto"/>
              <w:left w:val="single" w:sz="12" w:space="0" w:color="000000"/>
              <w:bottom w:val="single" w:sz="4" w:space="0" w:color="auto"/>
              <w:right w:val="single" w:sz="12" w:space="0" w:color="000000"/>
            </w:tcBorders>
            <w:shd w:val="clear" w:color="auto" w:fill="auto"/>
            <w:vAlign w:val="center"/>
          </w:tcPr>
          <w:p w14:paraId="0816C154" w14:textId="77777777" w:rsidR="003C522E" w:rsidRPr="000A4C10" w:rsidRDefault="003C522E" w:rsidP="004C1A79">
            <w:pPr>
              <w:tabs>
                <w:tab w:val="left" w:pos="6660"/>
              </w:tabs>
              <w:spacing w:before="0" w:after="120"/>
              <w:rPr>
                <w:rFonts w:ascii="Times New Roman" w:hAnsi="Times New Roman"/>
                <w:bCs/>
                <w:szCs w:val="24"/>
              </w:rPr>
            </w:pPr>
            <w:r w:rsidRPr="000A4C10">
              <w:rPr>
                <w:rFonts w:ascii="Times New Roman" w:hAnsi="Times New Roman"/>
                <w:bCs/>
                <w:szCs w:val="24"/>
              </w:rPr>
              <w:t>Implementace práva EU: ANO</w:t>
            </w:r>
          </w:p>
        </w:tc>
      </w:tr>
      <w:tr w:rsidR="003C522E" w:rsidRPr="000A4C10" w14:paraId="32319A35"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12" w:space="0" w:color="auto"/>
              <w:left w:val="single" w:sz="12" w:space="0" w:color="auto"/>
              <w:bottom w:val="single" w:sz="12" w:space="0" w:color="auto"/>
              <w:right w:val="single" w:sz="12" w:space="0" w:color="auto"/>
            </w:tcBorders>
            <w:shd w:val="clear" w:color="auto" w:fill="99CCFF"/>
          </w:tcPr>
          <w:p w14:paraId="58F7B6ED"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2. Cíl návrhu zákona</w:t>
            </w:r>
          </w:p>
        </w:tc>
      </w:tr>
      <w:tr w:rsidR="003C522E" w:rsidRPr="000A4C10" w14:paraId="27CA613C"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12" w:space="0" w:color="auto"/>
              <w:left w:val="single" w:sz="12" w:space="0" w:color="auto"/>
              <w:bottom w:val="single" w:sz="12" w:space="0" w:color="auto"/>
              <w:right w:val="single" w:sz="12" w:space="0" w:color="auto"/>
            </w:tcBorders>
            <w:shd w:val="clear" w:color="auto" w:fill="auto"/>
          </w:tcPr>
          <w:p w14:paraId="33F5C39D" w14:textId="77777777" w:rsidR="003C522E" w:rsidRPr="000A4C10" w:rsidRDefault="003C522E" w:rsidP="004C1A79">
            <w:pPr>
              <w:spacing w:before="0" w:after="120"/>
              <w:rPr>
                <w:rFonts w:ascii="Times New Roman" w:hAnsi="Times New Roman"/>
                <w:szCs w:val="24"/>
              </w:rPr>
            </w:pPr>
            <w:r w:rsidRPr="000A4C10">
              <w:rPr>
                <w:rFonts w:ascii="Times New Roman" w:hAnsi="Times New Roman"/>
                <w:szCs w:val="24"/>
              </w:rPr>
              <w:t xml:space="preserve">Cílem nového zákona o účetnictví je modernizovat stávající účetní pravidla tak, aby vyhovovala aktuálním požadavkům uživatelů na účetní výkaznictví, aby nevytvářela překážku pro volný pohyb zboží, služeb a kapitálu, a nesnižovala konkurenceschopnost ani nediskvalifikovala české subjekty na evropském nebo celosvětovém trhu. </w:t>
            </w:r>
          </w:p>
          <w:p w14:paraId="765E2823" w14:textId="3EDDD1B7" w:rsidR="003C522E" w:rsidRDefault="003C522E" w:rsidP="004C1A79">
            <w:pPr>
              <w:spacing w:before="0" w:after="120"/>
              <w:rPr>
                <w:rFonts w:ascii="Times New Roman" w:hAnsi="Times New Roman"/>
                <w:szCs w:val="24"/>
              </w:rPr>
            </w:pPr>
            <w:r w:rsidRPr="000A4C10">
              <w:rPr>
                <w:rFonts w:ascii="Times New Roman" w:hAnsi="Times New Roman"/>
                <w:szCs w:val="24"/>
              </w:rPr>
              <w:t>Struktura stávajícího zákona odpovídá stavu poznání v době jeho tvorby. Je zřejmé, že text stávajícího zákona o účetnictví vychází z určitých koncepčních zásad, které však nejsou nikde explicitně sepsány, nejsou všeobecně v praxi známy ani používány a byly pouze v mysli tvůrců zákona. Postupem času však tento myšlenkový základ vyprchával a jednotlivé novely zákona k udržení koncepčnosti a konzistence právní úpravy účetnictví nepřispěly. Dalším faktorem je skutečnost, že realita, kterou účetnictví zobrazuje, a požadavky uživatelů na informace o ní, včetně prostředí, ve kterém se nacházíme, jsou oproti roku 1991 nesrovnatelně odlišné a většinou komplikovanější.</w:t>
            </w:r>
          </w:p>
          <w:p w14:paraId="1536B935" w14:textId="200C1907" w:rsidR="003C522E" w:rsidRPr="000A4C10" w:rsidRDefault="00D0514E" w:rsidP="004C1A79">
            <w:pPr>
              <w:spacing w:before="0" w:after="120"/>
              <w:rPr>
                <w:rFonts w:ascii="Times New Roman" w:hAnsi="Times New Roman"/>
                <w:szCs w:val="24"/>
              </w:rPr>
            </w:pPr>
            <w:r>
              <w:t xml:space="preserve">Tímto přístupem se tak účetní předpisy konceptuálně již definitivně odprošťují od principů účetnictví, které byly typické pro centrální plánování, v rámci kterého bylo stěžejní částí účetnictví účtování a nikoliv výkaznictví. Tento konceptuální posun totiž s ohledem na urgentnost přijetí normy v začátku devadesátých let nemohl být totiž beze zbytku naplněn. </w:t>
            </w:r>
            <w:r w:rsidR="003C522E" w:rsidRPr="000A4C10">
              <w:rPr>
                <w:rFonts w:ascii="Times New Roman" w:hAnsi="Times New Roman"/>
                <w:szCs w:val="24"/>
              </w:rPr>
              <w:t xml:space="preserve">Přibývají účetní případy, které nelze jednoduše zařadit podle stávajícího systému účetních pravidel. Vzhledem ke globalizaci účetnictví přestává být tato oblast národní doménou a mění se tak významně požadavky na účetní výkaznictví. Má-li Česká republika zajistit srovnatelnost účetním jednotkám v její jurisdikci, musí na zmíněné trendy dokázat reagovat. V oblasti regulace nabývají na stále větším významu Mezinárodní účetní standardy (IAS/IFRS), jako světový standard. V zákoně o účetnictví se počítá především s rozšířením použití mezinárodních účetních standardů pro sestavení účetní závěrky pro účetní jednotky působící na finančním trhu, zejména banky a některé finanční instituce a pojišťovny. </w:t>
            </w:r>
          </w:p>
          <w:p w14:paraId="6F6BEEB5" w14:textId="77777777" w:rsidR="003C522E" w:rsidRPr="000A4C10" w:rsidRDefault="003C522E" w:rsidP="004C1A79">
            <w:pPr>
              <w:spacing w:before="0" w:after="120"/>
              <w:rPr>
                <w:rFonts w:ascii="Times New Roman" w:hAnsi="Times New Roman"/>
                <w:bCs/>
                <w:iCs/>
                <w:szCs w:val="24"/>
              </w:rPr>
            </w:pPr>
            <w:r w:rsidRPr="000A4C10">
              <w:rPr>
                <w:rFonts w:ascii="Times New Roman" w:hAnsi="Times New Roman"/>
                <w:szCs w:val="24"/>
              </w:rPr>
              <w:t xml:space="preserve">Zákon o účetnictví by měl reflektovat i razantní rozvoj ICT v oblasti účetnictví, včetně digitalizace účetnictví a jeho procesů. </w:t>
            </w:r>
          </w:p>
          <w:p w14:paraId="1AB18866" w14:textId="77777777" w:rsidR="003C522E" w:rsidRPr="000A4C10" w:rsidRDefault="003C522E" w:rsidP="004C1A79">
            <w:pPr>
              <w:spacing w:before="0" w:after="120"/>
              <w:rPr>
                <w:rFonts w:ascii="Times New Roman" w:hAnsi="Times New Roman"/>
                <w:szCs w:val="24"/>
              </w:rPr>
            </w:pPr>
            <w:r w:rsidRPr="000A4C10">
              <w:rPr>
                <w:rFonts w:ascii="Times New Roman" w:hAnsi="Times New Roman"/>
                <w:bCs/>
                <w:iCs/>
                <w:szCs w:val="24"/>
              </w:rPr>
              <w:t>Nový zákon o účetnictví by měl přinést i změnu v přístupu k účetnictví. Oproti stávajícímu pojetí účetnictví (důraz na správní vedení účetnictví) by měl být nově kladen důraz na účetní výkaznictví, kdy jeho cílem je poskytnout relevantní informace o finanční situaci a výkonnosti účetní jednotky pro ekonomické rozhodování třetích stran a řízení účetní jednotky.</w:t>
            </w:r>
          </w:p>
        </w:tc>
      </w:tr>
      <w:tr w:rsidR="003C522E" w:rsidRPr="000A4C10" w14:paraId="3553B078"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1A010CC5"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 Agregované dopady návrhu zákona</w:t>
            </w:r>
          </w:p>
        </w:tc>
      </w:tr>
      <w:tr w:rsidR="003C522E" w:rsidRPr="000A4C10" w14:paraId="7C5E157D"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66A5A955" w14:textId="102947F2" w:rsidR="003C522E" w:rsidRPr="000A4C10" w:rsidRDefault="003C522E" w:rsidP="00096525">
            <w:pPr>
              <w:spacing w:before="0" w:after="120"/>
              <w:rPr>
                <w:rFonts w:ascii="Times New Roman" w:hAnsi="Times New Roman"/>
                <w:bCs/>
                <w:szCs w:val="24"/>
              </w:rPr>
            </w:pPr>
            <w:r w:rsidRPr="000A4C10">
              <w:rPr>
                <w:rFonts w:ascii="Times New Roman" w:eastAsia="Times New Roman" w:hAnsi="Times New Roman"/>
              </w:rPr>
              <w:t xml:space="preserve">3.1 Dopady na státní rozpočet a ostatní veřejné rozpočty: </w:t>
            </w:r>
            <w:r w:rsidR="00096525">
              <w:rPr>
                <w:rFonts w:ascii="Times New Roman" w:eastAsia="Times New Roman" w:hAnsi="Times New Roman"/>
              </w:rPr>
              <w:t>Ne</w:t>
            </w:r>
          </w:p>
        </w:tc>
      </w:tr>
      <w:tr w:rsidR="003C522E" w:rsidRPr="000A4C10" w14:paraId="735C52E1" w14:textId="77777777" w:rsidTr="004C1A79">
        <w:tblPrEx>
          <w:tblBorders>
            <w:top w:val="single" w:sz="4" w:space="0" w:color="auto"/>
            <w:left w:val="single" w:sz="4" w:space="0" w:color="auto"/>
            <w:bottom w:val="single" w:sz="4" w:space="0" w:color="auto"/>
            <w:right w:val="single" w:sz="4" w:space="0" w:color="auto"/>
          </w:tblBorders>
        </w:tblPrEx>
        <w:trPr>
          <w:trHeight w:val="312"/>
        </w:trPr>
        <w:tc>
          <w:tcPr>
            <w:tcW w:w="9648" w:type="dxa"/>
            <w:gridSpan w:val="2"/>
            <w:tcBorders>
              <w:top w:val="single" w:sz="4" w:space="0" w:color="auto"/>
              <w:left w:val="single" w:sz="12" w:space="0" w:color="auto"/>
              <w:bottom w:val="single" w:sz="12" w:space="0" w:color="auto"/>
              <w:right w:val="single" w:sz="12" w:space="0" w:color="auto"/>
            </w:tcBorders>
            <w:shd w:val="clear" w:color="auto" w:fill="auto"/>
          </w:tcPr>
          <w:p w14:paraId="67DBA098" w14:textId="77777777" w:rsidR="003C522E" w:rsidRDefault="003C522E" w:rsidP="004C1A79">
            <w:pPr>
              <w:spacing w:before="0" w:after="120"/>
              <w:rPr>
                <w:rFonts w:ascii="Times New Roman" w:eastAsia="Times New Roman" w:hAnsi="Times New Roman"/>
              </w:rPr>
            </w:pPr>
            <w:r w:rsidRPr="000A4C10">
              <w:rPr>
                <w:rFonts w:ascii="Times New Roman" w:eastAsia="Times New Roman" w:hAnsi="Times New Roman"/>
              </w:rPr>
              <w:t xml:space="preserve">Předpokládá se dopad na veřejné rozpočty v minimálním rozsahu, jelikož úprava účetních jednotek veřejné sféry, tzv. vybrané veřejnoprávní účetní jednotky v letech 2007 až 2013 prošla reformou </w:t>
            </w:r>
            <w:r w:rsidRPr="000A4C10">
              <w:rPr>
                <w:rFonts w:ascii="Times New Roman" w:eastAsia="Times New Roman" w:hAnsi="Times New Roman"/>
              </w:rPr>
              <w:lastRenderedPageBreak/>
              <w:t>v oblasti veřejných financí. V rámci těchto kroků došlo k výraznému sblížení právní úpravy České republiky pro tyto účetní jednotky s Mezinárodními účetními standardy pro veřejnou sféru (IPSAS).</w:t>
            </w:r>
          </w:p>
          <w:p w14:paraId="406B6707" w14:textId="0A39C7D2" w:rsidR="00096525" w:rsidRPr="000A4C10" w:rsidRDefault="00096525" w:rsidP="004C1A79">
            <w:pPr>
              <w:spacing w:before="0" w:after="120"/>
              <w:rPr>
                <w:rFonts w:ascii="Times New Roman" w:eastAsia="Times New Roman" w:hAnsi="Times New Roman"/>
              </w:rPr>
            </w:pPr>
            <w:r>
              <w:rPr>
                <w:rFonts w:ascii="Times New Roman" w:eastAsia="Times New Roman" w:hAnsi="Times New Roman"/>
              </w:rPr>
              <w:t>Dopady lze očekávat ve změnách v rámci doprovodného zákona, ke kterým se bude vázat samostatná RIA.</w:t>
            </w:r>
          </w:p>
        </w:tc>
      </w:tr>
      <w:tr w:rsidR="003C522E" w:rsidRPr="000A4C10" w14:paraId="510412C8" w14:textId="77777777" w:rsidTr="004C1A79">
        <w:tblPrEx>
          <w:tblBorders>
            <w:top w:val="single" w:sz="4" w:space="0" w:color="auto"/>
            <w:left w:val="single" w:sz="4" w:space="0" w:color="auto"/>
            <w:bottom w:val="single" w:sz="4" w:space="0" w:color="auto"/>
            <w:right w:val="single" w:sz="4" w:space="0" w:color="auto"/>
          </w:tblBorders>
        </w:tblPrEx>
        <w:trPr>
          <w:trHeight w:val="312"/>
        </w:trPr>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37E46BB0" w14:textId="77777777" w:rsidR="003C522E" w:rsidRPr="000A4C10" w:rsidRDefault="003C522E" w:rsidP="004C1A79">
            <w:pPr>
              <w:spacing w:before="0" w:after="120"/>
              <w:rPr>
                <w:rFonts w:ascii="Times New Roman" w:eastAsia="Times New Roman" w:hAnsi="Times New Roman"/>
                <w:szCs w:val="24"/>
                <w:lang w:eastAsia="cs-CZ"/>
              </w:rPr>
            </w:pPr>
            <w:r w:rsidRPr="000A4C10">
              <w:rPr>
                <w:rFonts w:ascii="Times New Roman" w:eastAsia="Times New Roman" w:hAnsi="Times New Roman"/>
              </w:rPr>
              <w:lastRenderedPageBreak/>
              <w:t>3.2 Dopady na mezinárodní konkurenceschopnost ČR: Ano</w:t>
            </w:r>
            <w:r w:rsidRPr="000A4C10">
              <w:rPr>
                <w:rFonts w:ascii="Times New Roman" w:eastAsia="Times New Roman" w:hAnsi="Times New Roman"/>
                <w:szCs w:val="24"/>
                <w:lang w:eastAsia="cs-CZ"/>
              </w:rPr>
              <w:t xml:space="preserve"> </w:t>
            </w:r>
          </w:p>
        </w:tc>
      </w:tr>
      <w:tr w:rsidR="003C522E" w:rsidRPr="000A4C10" w14:paraId="61CED4DD" w14:textId="77777777" w:rsidTr="004C1A79">
        <w:tblPrEx>
          <w:tblBorders>
            <w:top w:val="single" w:sz="4" w:space="0" w:color="auto"/>
            <w:left w:val="single" w:sz="4" w:space="0" w:color="auto"/>
            <w:bottom w:val="single" w:sz="4" w:space="0" w:color="auto"/>
            <w:right w:val="single" w:sz="4" w:space="0" w:color="auto"/>
          </w:tblBorders>
        </w:tblPrEx>
        <w:trPr>
          <w:trHeight w:val="312"/>
        </w:trPr>
        <w:tc>
          <w:tcPr>
            <w:tcW w:w="9648" w:type="dxa"/>
            <w:gridSpan w:val="2"/>
            <w:tcBorders>
              <w:top w:val="single" w:sz="4" w:space="0" w:color="auto"/>
              <w:left w:val="single" w:sz="12" w:space="0" w:color="auto"/>
              <w:bottom w:val="single" w:sz="12" w:space="0" w:color="auto"/>
              <w:right w:val="single" w:sz="12" w:space="0" w:color="auto"/>
            </w:tcBorders>
            <w:shd w:val="clear" w:color="auto" w:fill="FFFFFF"/>
          </w:tcPr>
          <w:p w14:paraId="24516650" w14:textId="77777777" w:rsidR="003C522E" w:rsidRPr="000A4C10" w:rsidRDefault="003C522E" w:rsidP="004C1A79">
            <w:pPr>
              <w:spacing w:before="0" w:after="120"/>
              <w:rPr>
                <w:rFonts w:ascii="Times New Roman" w:eastAsia="Times New Roman" w:hAnsi="Times New Roman"/>
                <w:szCs w:val="24"/>
                <w:lang w:eastAsia="cs-CZ"/>
              </w:rPr>
            </w:pPr>
            <w:r w:rsidRPr="000A4C10">
              <w:rPr>
                <w:rFonts w:ascii="Times New Roman" w:eastAsia="Times New Roman" w:hAnsi="Times New Roman"/>
                <w:bCs/>
                <w:iCs/>
                <w:szCs w:val="24"/>
                <w:lang w:eastAsia="cs-CZ"/>
              </w:rPr>
              <w:t>Návrh zákona o účetnictví si klade za cíl mimo jiné širší využití mezinárodních účetních standardů. Jejich použití znamená, že požadavky na účetní výkaznictví budou mezinárodně harmonizovány, a tím dojde k odstranění zásadních rozdílů mezi národní a mezinárodní účetní úpravou. Tato skutečnost by mohla vést ke zvýšení mezinárodní konkurenceschopnosti dotčených účetních jednotek.</w:t>
            </w:r>
          </w:p>
        </w:tc>
      </w:tr>
      <w:tr w:rsidR="003C522E" w:rsidRPr="000A4C10" w14:paraId="7CC14CA4"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56C91F44"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3.3 Dopady na podnikatelské prostředí: Ano</w:t>
            </w:r>
          </w:p>
        </w:tc>
      </w:tr>
      <w:tr w:rsidR="003C522E" w:rsidRPr="000A4C10" w14:paraId="66421778" w14:textId="77777777" w:rsidTr="004C1A79">
        <w:tblPrEx>
          <w:tblBorders>
            <w:top w:val="single" w:sz="4" w:space="0" w:color="auto"/>
            <w:left w:val="single" w:sz="4" w:space="0" w:color="auto"/>
            <w:bottom w:val="single" w:sz="4" w:space="0" w:color="auto"/>
            <w:right w:val="single" w:sz="4" w:space="0" w:color="auto"/>
          </w:tblBorders>
        </w:tblPrEx>
        <w:trPr>
          <w:trHeight w:val="369"/>
        </w:trPr>
        <w:tc>
          <w:tcPr>
            <w:tcW w:w="9648" w:type="dxa"/>
            <w:gridSpan w:val="2"/>
            <w:tcBorders>
              <w:top w:val="single" w:sz="4" w:space="0" w:color="auto"/>
              <w:left w:val="single" w:sz="12" w:space="0" w:color="auto"/>
              <w:bottom w:val="single" w:sz="12" w:space="0" w:color="auto"/>
              <w:right w:val="single" w:sz="12" w:space="0" w:color="auto"/>
            </w:tcBorders>
            <w:shd w:val="clear" w:color="auto" w:fill="auto"/>
          </w:tcPr>
          <w:p w14:paraId="1EA620B9" w14:textId="1ADCB1F0" w:rsidR="003C522E" w:rsidRPr="000A4C10" w:rsidRDefault="003C522E" w:rsidP="004C1A79">
            <w:pPr>
              <w:spacing w:before="0" w:after="120"/>
              <w:rPr>
                <w:rFonts w:ascii="Times New Roman" w:hAnsi="Times New Roman"/>
                <w:szCs w:val="24"/>
              </w:rPr>
            </w:pPr>
            <w:r w:rsidRPr="000A4C10">
              <w:rPr>
                <w:rFonts w:ascii="Times New Roman" w:eastAsia="Times New Roman" w:hAnsi="Times New Roman"/>
                <w:bCs/>
                <w:iCs/>
                <w:szCs w:val="24"/>
                <w:lang w:eastAsia="cs-CZ"/>
              </w:rPr>
              <w:t>Vzhledem k tomu, že dotčenými účetními jednotkami jsou i podnikatelské subjekty, lze očekávat i dopad na podnikatelské prostředí. Zároveň bude podnikatelské prostředí ovlivněno i případným zvýšením mezinárodní konkurenceschopnosti</w:t>
            </w:r>
            <w:r>
              <w:rPr>
                <w:rFonts w:ascii="Times New Roman" w:eastAsia="Times New Roman" w:hAnsi="Times New Roman"/>
                <w:bCs/>
                <w:iCs/>
                <w:szCs w:val="24"/>
                <w:lang w:eastAsia="cs-CZ"/>
              </w:rPr>
              <w:t>.</w:t>
            </w:r>
          </w:p>
        </w:tc>
      </w:tr>
      <w:tr w:rsidR="003C522E" w:rsidRPr="000A4C10" w14:paraId="4C3A4588"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108B54A0"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3.4 Dopady na územní samosprávné celky (obce, kraje): Ano</w:t>
            </w:r>
          </w:p>
        </w:tc>
      </w:tr>
      <w:tr w:rsidR="003C522E" w:rsidRPr="000A4C10" w:rsidDel="007D15F9" w14:paraId="3F3437B4"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auto"/>
          </w:tcPr>
          <w:p w14:paraId="728A5037" w14:textId="77777777" w:rsidR="003C522E" w:rsidRPr="000A4C10" w:rsidDel="007D15F9" w:rsidRDefault="003C522E" w:rsidP="004C1A79">
            <w:pPr>
              <w:spacing w:before="0" w:after="120"/>
              <w:rPr>
                <w:rFonts w:ascii="Times New Roman" w:eastAsia="Times New Roman" w:hAnsi="Times New Roman"/>
              </w:rPr>
            </w:pPr>
            <w:r w:rsidRPr="000A4C10">
              <w:rPr>
                <w:rFonts w:ascii="Times New Roman" w:eastAsia="Times New Roman" w:hAnsi="Times New Roman"/>
                <w:bCs/>
                <w:iCs/>
                <w:szCs w:val="24"/>
                <w:lang w:eastAsia="cs-CZ"/>
              </w:rPr>
              <w:t>Vzhledem k tomu, že dotčenými účetními jednotkami jsou též územní samosprávné celky, včetně jimi zřizovaných příspěvkových organizací a dobrovolných svazků obcí, lze očekávat dopad též na tyto subjekty.</w:t>
            </w:r>
          </w:p>
        </w:tc>
      </w:tr>
      <w:tr w:rsidR="003C522E" w:rsidRPr="000A4C10" w14:paraId="192E6B73"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5149D99E"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3.5 Sociální dopady: Ne</w:t>
            </w:r>
          </w:p>
        </w:tc>
      </w:tr>
      <w:tr w:rsidR="003C522E" w:rsidRPr="000A4C10" w14:paraId="49ACF993"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auto"/>
          </w:tcPr>
          <w:p w14:paraId="24DCE795" w14:textId="77777777" w:rsidR="003C522E" w:rsidRPr="000A4C10" w:rsidRDefault="003C522E" w:rsidP="004C1A79">
            <w:pPr>
              <w:tabs>
                <w:tab w:val="left" w:pos="1037"/>
              </w:tabs>
              <w:spacing w:before="0" w:after="120"/>
              <w:rPr>
                <w:rFonts w:ascii="Times New Roman" w:hAnsi="Times New Roman"/>
                <w:bCs/>
                <w:szCs w:val="24"/>
              </w:rPr>
            </w:pPr>
          </w:p>
        </w:tc>
      </w:tr>
      <w:tr w:rsidR="003C522E" w:rsidRPr="000A4C10" w14:paraId="75F4EF67"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0BEF49F5"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3.6 Dopady na spotřebitele: Ne</w:t>
            </w:r>
          </w:p>
        </w:tc>
      </w:tr>
      <w:tr w:rsidR="003C522E" w:rsidRPr="000A4C10" w14:paraId="6D70F9A1"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FFFFFF"/>
          </w:tcPr>
          <w:p w14:paraId="5091337C" w14:textId="77777777" w:rsidR="003C522E" w:rsidRPr="000A4C10" w:rsidRDefault="003C522E" w:rsidP="004C1A79">
            <w:pPr>
              <w:tabs>
                <w:tab w:val="left" w:pos="1037"/>
              </w:tabs>
              <w:spacing w:before="0" w:after="120"/>
              <w:rPr>
                <w:rFonts w:ascii="Times New Roman" w:hAnsi="Times New Roman"/>
                <w:bCs/>
                <w:szCs w:val="24"/>
              </w:rPr>
            </w:pPr>
          </w:p>
        </w:tc>
      </w:tr>
      <w:tr w:rsidR="003C522E" w:rsidRPr="000A4C10" w14:paraId="162BE1A4"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222590AC"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3.7 Dopady na životní prostředí: Ne</w:t>
            </w:r>
          </w:p>
        </w:tc>
      </w:tr>
      <w:tr w:rsidR="003C522E" w:rsidRPr="000A4C10" w14:paraId="2DC57279"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FFFFFF"/>
          </w:tcPr>
          <w:p w14:paraId="2C7C0B2C" w14:textId="77777777" w:rsidR="003C522E" w:rsidRPr="000A4C10" w:rsidRDefault="003C522E" w:rsidP="004C1A79">
            <w:pPr>
              <w:tabs>
                <w:tab w:val="left" w:pos="1037"/>
              </w:tabs>
              <w:spacing w:before="0" w:after="120"/>
              <w:rPr>
                <w:rFonts w:ascii="Times New Roman" w:hAnsi="Times New Roman"/>
                <w:bCs/>
                <w:szCs w:val="24"/>
              </w:rPr>
            </w:pPr>
          </w:p>
        </w:tc>
      </w:tr>
      <w:tr w:rsidR="003C522E" w:rsidRPr="000A4C10" w14:paraId="50A00323"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0AC55D7C"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3.8 Dopady ve vztahu k zákazu diskriminace a ve vztahu k rovnosti žen a mužů: Ne</w:t>
            </w:r>
          </w:p>
        </w:tc>
      </w:tr>
      <w:tr w:rsidR="003C522E" w:rsidRPr="000A4C10" w14:paraId="4C9CD214"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FFFFFF"/>
          </w:tcPr>
          <w:p w14:paraId="25A52C2F" w14:textId="77777777" w:rsidR="003C522E" w:rsidRPr="000A4C10" w:rsidRDefault="003C522E" w:rsidP="004C1A79">
            <w:pPr>
              <w:tabs>
                <w:tab w:val="left" w:pos="1037"/>
              </w:tabs>
              <w:spacing w:before="0" w:after="120"/>
              <w:rPr>
                <w:rFonts w:ascii="Times New Roman" w:hAnsi="Times New Roman"/>
                <w:bCs/>
                <w:szCs w:val="24"/>
              </w:rPr>
            </w:pPr>
          </w:p>
        </w:tc>
      </w:tr>
      <w:tr w:rsidR="003C522E" w:rsidRPr="000A4C10" w14:paraId="652E003F"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37341C49" w14:textId="46CFFFC5" w:rsidR="003C522E" w:rsidRPr="000A4C10" w:rsidRDefault="003C522E" w:rsidP="001D79C9">
            <w:pPr>
              <w:spacing w:before="0" w:after="120"/>
              <w:rPr>
                <w:rFonts w:ascii="Times New Roman" w:hAnsi="Times New Roman"/>
                <w:bCs/>
                <w:szCs w:val="24"/>
              </w:rPr>
            </w:pPr>
            <w:r w:rsidRPr="000A4C10">
              <w:rPr>
                <w:rFonts w:ascii="Times New Roman" w:eastAsia="Times New Roman" w:hAnsi="Times New Roman"/>
              </w:rPr>
              <w:t xml:space="preserve">3.9 Dopady na výkon státní statistické služby: </w:t>
            </w:r>
            <w:r w:rsidR="001D79C9">
              <w:rPr>
                <w:rFonts w:ascii="Times New Roman" w:eastAsia="Times New Roman" w:hAnsi="Times New Roman"/>
              </w:rPr>
              <w:t>Ano</w:t>
            </w:r>
          </w:p>
        </w:tc>
      </w:tr>
      <w:tr w:rsidR="003C522E" w:rsidRPr="000A4C10" w14:paraId="2CBF80AD"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FFFFFF"/>
          </w:tcPr>
          <w:p w14:paraId="30CC6806" w14:textId="2F1483B2" w:rsidR="003C522E" w:rsidRPr="000A4C10" w:rsidRDefault="001D79C9" w:rsidP="004C1A79">
            <w:pPr>
              <w:tabs>
                <w:tab w:val="left" w:pos="1037"/>
              </w:tabs>
              <w:spacing w:before="0" w:after="120"/>
              <w:rPr>
                <w:rFonts w:ascii="Times New Roman" w:hAnsi="Times New Roman"/>
                <w:bCs/>
                <w:szCs w:val="24"/>
              </w:rPr>
            </w:pPr>
            <w:r>
              <w:rPr>
                <w:rFonts w:ascii="Times New Roman" w:hAnsi="Times New Roman"/>
                <w:bCs/>
                <w:szCs w:val="24"/>
              </w:rPr>
              <w:t>Účetní závěrky jsou zdrojem některých statistických dat, tj. v návaznosti na finální výstupy a rozsahy účetnictví se budou statistická zjišťování přizpůsobovat.</w:t>
            </w:r>
          </w:p>
        </w:tc>
      </w:tr>
      <w:tr w:rsidR="003C522E" w:rsidRPr="000A4C10" w14:paraId="3D688084"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49B84629"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3.10 Korupční rizika: Ne</w:t>
            </w:r>
          </w:p>
        </w:tc>
      </w:tr>
      <w:tr w:rsidR="003C522E" w:rsidRPr="000A4C10" w14:paraId="29F9EB9F"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FFFFFF"/>
          </w:tcPr>
          <w:p w14:paraId="6D1717D3" w14:textId="77777777" w:rsidR="003C522E" w:rsidRPr="000A4C10" w:rsidRDefault="003C522E" w:rsidP="004C1A79">
            <w:pPr>
              <w:tabs>
                <w:tab w:val="left" w:pos="1037"/>
              </w:tabs>
              <w:spacing w:before="0" w:after="120"/>
              <w:rPr>
                <w:rFonts w:ascii="Times New Roman" w:hAnsi="Times New Roman"/>
                <w:bCs/>
                <w:szCs w:val="24"/>
              </w:rPr>
            </w:pPr>
          </w:p>
        </w:tc>
      </w:tr>
      <w:tr w:rsidR="003C522E" w:rsidRPr="000A4C10" w14:paraId="31B5B178" w14:textId="77777777" w:rsidTr="004C1A79">
        <w:tblPrEx>
          <w:tblBorders>
            <w:top w:val="single" w:sz="4" w:space="0" w:color="auto"/>
            <w:left w:val="single" w:sz="4" w:space="0" w:color="auto"/>
            <w:bottom w:val="single" w:sz="4" w:space="0" w:color="auto"/>
            <w:right w:val="single" w:sz="4" w:space="0" w:color="auto"/>
          </w:tblBorders>
        </w:tblPrEx>
        <w:tc>
          <w:tcPr>
            <w:tcW w:w="9648" w:type="dxa"/>
            <w:gridSpan w:val="2"/>
            <w:tcBorders>
              <w:top w:val="single" w:sz="4" w:space="0" w:color="auto"/>
              <w:left w:val="single" w:sz="12" w:space="0" w:color="auto"/>
              <w:bottom w:val="single" w:sz="12" w:space="0" w:color="auto"/>
              <w:right w:val="single" w:sz="12" w:space="0" w:color="auto"/>
            </w:tcBorders>
            <w:shd w:val="clear" w:color="auto" w:fill="99CCFF"/>
          </w:tcPr>
          <w:p w14:paraId="73D0F0E0" w14:textId="77777777" w:rsidR="003C522E" w:rsidRPr="000A4C10" w:rsidRDefault="003C522E" w:rsidP="004C1A79">
            <w:pPr>
              <w:spacing w:before="0" w:after="120"/>
              <w:rPr>
                <w:rFonts w:ascii="Times New Roman" w:hAnsi="Times New Roman"/>
                <w:bCs/>
                <w:szCs w:val="24"/>
              </w:rPr>
            </w:pPr>
            <w:r w:rsidRPr="000A4C10">
              <w:rPr>
                <w:rFonts w:ascii="Times New Roman" w:eastAsia="Times New Roman" w:hAnsi="Times New Roman"/>
              </w:rPr>
              <w:t>3.11 Dopady na bezpečnost nebo obranu státu: Ne</w:t>
            </w:r>
          </w:p>
        </w:tc>
      </w:tr>
      <w:tr w:rsidR="003C522E" w:rsidRPr="000A4C10" w14:paraId="41BCDF96" w14:textId="77777777" w:rsidTr="004C1A79">
        <w:tblPrEx>
          <w:tblBorders>
            <w:top w:val="single" w:sz="4" w:space="0" w:color="auto"/>
            <w:left w:val="single" w:sz="4" w:space="0" w:color="auto"/>
            <w:bottom w:val="single" w:sz="4" w:space="0" w:color="auto"/>
            <w:right w:val="single" w:sz="4" w:space="0" w:color="auto"/>
          </w:tblBorders>
        </w:tblPrEx>
        <w:trPr>
          <w:trHeight w:val="340"/>
        </w:trPr>
        <w:tc>
          <w:tcPr>
            <w:tcW w:w="9648" w:type="dxa"/>
            <w:gridSpan w:val="2"/>
            <w:tcBorders>
              <w:top w:val="single" w:sz="4" w:space="0" w:color="auto"/>
              <w:left w:val="single" w:sz="12" w:space="0" w:color="auto"/>
              <w:bottom w:val="single" w:sz="12" w:space="0" w:color="auto"/>
              <w:right w:val="single" w:sz="12" w:space="0" w:color="auto"/>
            </w:tcBorders>
            <w:shd w:val="clear" w:color="auto" w:fill="auto"/>
          </w:tcPr>
          <w:p w14:paraId="2266183F" w14:textId="77777777" w:rsidR="003C522E" w:rsidRPr="000A4C10" w:rsidRDefault="003C522E" w:rsidP="004C1A79">
            <w:pPr>
              <w:tabs>
                <w:tab w:val="left" w:pos="1037"/>
              </w:tabs>
              <w:spacing w:before="0" w:after="120"/>
              <w:rPr>
                <w:rFonts w:ascii="Times New Roman" w:hAnsi="Times New Roman"/>
                <w:bCs/>
                <w:szCs w:val="24"/>
              </w:rPr>
            </w:pPr>
            <w:r w:rsidRPr="000A4C10">
              <w:rPr>
                <w:rFonts w:ascii="Times New Roman" w:hAnsi="Times New Roman"/>
                <w:bCs/>
                <w:szCs w:val="24"/>
              </w:rPr>
              <w:t xml:space="preserve"> </w:t>
            </w:r>
          </w:p>
        </w:tc>
      </w:tr>
    </w:tbl>
    <w:p w14:paraId="0B1C3C08" w14:textId="721F7938" w:rsidR="003C522E" w:rsidRDefault="003C522E" w:rsidP="003C522E">
      <w:pPr>
        <w:pStyle w:val="Nadpis1"/>
        <w:keepNext w:val="0"/>
        <w:numPr>
          <w:ilvl w:val="0"/>
          <w:numId w:val="0"/>
        </w:numPr>
        <w:spacing w:before="0" w:after="120"/>
        <w:rPr>
          <w:rFonts w:ascii="Times New Roman" w:hAnsi="Times New Roman" w:cs="Times New Roman"/>
        </w:rPr>
      </w:pPr>
      <w:r>
        <w:rPr>
          <w:rFonts w:ascii="Times New Roman" w:hAnsi="Times New Roman" w:cs="Times New Roman"/>
        </w:rPr>
        <w:br w:type="column"/>
      </w:r>
    </w:p>
    <w:p w14:paraId="38BA7352" w14:textId="62AC67F0" w:rsidR="007E280B" w:rsidRPr="0033449D" w:rsidRDefault="007C6223" w:rsidP="0033449D">
      <w:pPr>
        <w:pStyle w:val="Nadpis1"/>
        <w:keepNext w:val="0"/>
        <w:spacing w:before="0" w:after="120"/>
        <w:rPr>
          <w:rFonts w:ascii="Times New Roman" w:hAnsi="Times New Roman" w:cs="Times New Roman"/>
        </w:rPr>
      </w:pPr>
      <w:r w:rsidRPr="0033449D">
        <w:rPr>
          <w:rFonts w:ascii="Times New Roman" w:hAnsi="Times New Roman" w:cs="Times New Roman"/>
        </w:rPr>
        <w:t xml:space="preserve">Úvod do problému </w:t>
      </w:r>
      <w:bookmarkEnd w:id="2"/>
      <w:r w:rsidRPr="0033449D">
        <w:rPr>
          <w:rFonts w:ascii="Times New Roman" w:hAnsi="Times New Roman" w:cs="Times New Roman"/>
        </w:rPr>
        <w:t>– obecný rámec změn</w:t>
      </w:r>
      <w:bookmarkEnd w:id="3"/>
    </w:p>
    <w:p w14:paraId="63E6EFA5" w14:textId="77777777" w:rsidR="007E280B" w:rsidRPr="0033449D" w:rsidRDefault="007E280B" w:rsidP="0033449D">
      <w:pPr>
        <w:widowControl w:val="0"/>
        <w:autoSpaceDE w:val="0"/>
        <w:autoSpaceDN w:val="0"/>
        <w:adjustRightInd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 xml:space="preserve">V rámci ekonomického života subjektů dotčených vedením účetnictví dochází k mnoha novým situacím (účetním případům), které nelze jednoduše podřadit pod stávající systém pravidel. Účetnictví je však systém zobrazující ekonomickou realitu formalizovaným způsobem tak, aby umožnil uživateli jeho výstupů (zejména účetních závěrek a konsolidovaných účetních závěrek) dělat správná rozhodnutí. Z tohoto důvodu prochází účetnictví nejen v Evropě, ale i na celém světě neustálým vývojem. Na tento vývoj reaguje též účetní věda a v neposlední řadě by na něj měly reagovat i  právní předpisy upravující účetnictví. Současně se rozšiřuje i paleta účetních jednotek s tím, jak jsou do národních právních předpisů inkorporovány prvky nejlepší obchodní praxe. Jako příklad lze z posledních let uvést vývoj v oblasti práva investičních společností nebo </w:t>
      </w:r>
      <w:proofErr w:type="spellStart"/>
      <w:r w:rsidRPr="0033449D">
        <w:rPr>
          <w:rFonts w:ascii="Times New Roman" w:eastAsia="Times New Roman" w:hAnsi="Times New Roman"/>
          <w:szCs w:val="24"/>
          <w:lang w:eastAsia="cs-CZ"/>
        </w:rPr>
        <w:t>svěřenské</w:t>
      </w:r>
      <w:proofErr w:type="spellEnd"/>
      <w:r w:rsidRPr="0033449D">
        <w:rPr>
          <w:rFonts w:ascii="Times New Roman" w:eastAsia="Times New Roman" w:hAnsi="Times New Roman"/>
          <w:szCs w:val="24"/>
          <w:lang w:eastAsia="cs-CZ"/>
        </w:rPr>
        <w:t xml:space="preserve"> fondy („trusty“). Nelze též pominout i dynamický rozvoj subjektů působících v neziskové sféře.</w:t>
      </w:r>
    </w:p>
    <w:p w14:paraId="50E858F5" w14:textId="77777777" w:rsidR="007E280B" w:rsidRPr="0033449D" w:rsidRDefault="007E280B" w:rsidP="0033449D">
      <w:pPr>
        <w:widowControl w:val="0"/>
        <w:autoSpaceDE w:val="0"/>
        <w:autoSpaceDN w:val="0"/>
        <w:adjustRightInd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 xml:space="preserve">Hlavním úkolem účetnictví je věrně a pravdivě zobrazit ekonomickou situaci dané účetní jednotky. Účetnictví poskytuje informace o stavu a pohybu aktiv a jejich zdrojů, nákladech, výnosech a výsledku hospodaření předmětné účetní jednotky. </w:t>
      </w:r>
    </w:p>
    <w:p w14:paraId="7CA99654" w14:textId="77777777" w:rsidR="007E280B" w:rsidRPr="0033449D" w:rsidRDefault="007E280B" w:rsidP="0033449D">
      <w:pPr>
        <w:widowControl w:val="0"/>
        <w:autoSpaceDE w:val="0"/>
        <w:autoSpaceDN w:val="0"/>
        <w:adjustRightInd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 xml:space="preserve">Má-li Česká republika zajistit srovnatelnost informací vykazovaných účetními jednotkami v její jurisdikci, musí dokázat reagovat i na mezinárodní trendy. V oblasti regulace nabývají na stále větším významu mezinárodní standardy účetního výkaznictví (IFRS) a mezinárodní účetní standardy pro veřejný sektor (IPSAS), které reflektují aktuální mezinárodní trendy a případně též i ekonomický vývoj. </w:t>
      </w:r>
    </w:p>
    <w:p w14:paraId="10F900DD" w14:textId="77777777" w:rsidR="007E280B" w:rsidRPr="0033449D" w:rsidRDefault="007E280B" w:rsidP="0033449D">
      <w:pPr>
        <w:widowControl w:val="0"/>
        <w:autoSpaceDE w:val="0"/>
        <w:autoSpaceDN w:val="0"/>
        <w:adjustRightInd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Nebylo by vhodné, aby právní předpisy upravující účetnictví vytvářely překážku pro volný trh zboží, služeb a kapitálu, případně snižovaly konkurenceschopnost nebo jakkoli diskvalifikovaly rezidenty na evropském nebo celosvětovém trhu. Je proto žádoucí, aby soustava právních předpisů v oblasti účetnictví nezůstala zastaralá a nevyhovující aktuálním požadavkům uživatelů výstupů z účetnictví.</w:t>
      </w:r>
    </w:p>
    <w:p w14:paraId="741BCC0E" w14:textId="77777777" w:rsidR="007E280B" w:rsidRPr="0033449D" w:rsidRDefault="007E280B" w:rsidP="0033449D">
      <w:pPr>
        <w:pStyle w:val="Nadpis2"/>
        <w:rPr>
          <w:rFonts w:ascii="Times New Roman" w:hAnsi="Times New Roman" w:cs="Times New Roman"/>
        </w:rPr>
      </w:pPr>
      <w:r w:rsidRPr="0033449D">
        <w:rPr>
          <w:rFonts w:ascii="Times New Roman" w:hAnsi="Times New Roman" w:cs="Times New Roman"/>
        </w:rPr>
        <w:t>Popis současného stavu</w:t>
      </w:r>
    </w:p>
    <w:p w14:paraId="6970313D" w14:textId="77777777" w:rsidR="007E280B" w:rsidRPr="0033449D" w:rsidRDefault="007E280B" w:rsidP="0033449D">
      <w:pPr>
        <w:widowControl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 xml:space="preserve">Struktura stávajícího zákona č. 563/1991 Sb., o účetnictví, ve znění pozdějších předpisů (dále jen „zákon o účetnictví“) je nevyhovující a ne zcela odpovídá Legislativním pravidlům vlády. Jedná se zejména o roztříštěnost zmocňovacích ustanovení, zastaralost některých částí zákona, a to zejména pokud se jedná o nedostatečnost úpravy základních pojmů, resp. jejich absenci v právních předpisech upravujících účetnictví. </w:t>
      </w:r>
    </w:p>
    <w:p w14:paraId="67A48FC0" w14:textId="1D5A89A1" w:rsidR="009031AE" w:rsidRPr="0033449D" w:rsidRDefault="007E280B" w:rsidP="0033449D">
      <w:pPr>
        <w:widowControl w:val="0"/>
        <w:spacing w:before="0" w:after="120"/>
        <w:rPr>
          <w:rFonts w:ascii="Times New Roman" w:hAnsi="Times New Roman"/>
          <w:b/>
          <w:szCs w:val="24"/>
        </w:rPr>
      </w:pPr>
      <w:r w:rsidRPr="0033449D">
        <w:rPr>
          <w:rFonts w:ascii="Times New Roman" w:eastAsia="Times New Roman" w:hAnsi="Times New Roman"/>
          <w:szCs w:val="24"/>
          <w:lang w:eastAsia="cs-CZ"/>
        </w:rPr>
        <w:t xml:space="preserve">Vzhledem ke skutečnosti, že povinnost vést účetnictví se týká široké škály účetních jednotek, je nutné, aby zákon o účetnictví obsahoval kromě obecných požadavků jak výjimky z těchto obecných povinností, tak i specifické požadavky pro konkrétní skupiny účetních jednotek. Nicméně tyto požadavky a výjimky jsou ve stávajícím znění zákona roztříštěné. Pro konkrétní účetní jednotky jsou další požadavky rozvedeny v prováděcích právních předpisech. Výchozím prováděcím právním předpisem je vyhláška pro podnikatele a některé vybrané účetní jednotky. Další prováděcí vyhlášky už pouze obsahují specifickou úpravu a v obecných aspektech se odkazují právě na vyhlášku pro podnikatele. Příkladem uživatelského </w:t>
      </w:r>
      <w:proofErr w:type="spellStart"/>
      <w:r w:rsidRPr="0033449D">
        <w:rPr>
          <w:rFonts w:ascii="Times New Roman" w:eastAsia="Times New Roman" w:hAnsi="Times New Roman"/>
          <w:szCs w:val="24"/>
          <w:lang w:eastAsia="cs-CZ"/>
        </w:rPr>
        <w:t>diskomfortu</w:t>
      </w:r>
      <w:proofErr w:type="spellEnd"/>
      <w:r w:rsidRPr="0033449D">
        <w:rPr>
          <w:rFonts w:ascii="Times New Roman" w:eastAsia="Times New Roman" w:hAnsi="Times New Roman"/>
          <w:szCs w:val="24"/>
          <w:lang w:eastAsia="cs-CZ"/>
        </w:rPr>
        <w:t xml:space="preserve"> může být úprava u nestátních neziskových organizací. Mezi pravidly pro vedení účetnictví pro podnikatele na straně jedné a pro nestátní neziskové organizace na straně druhé existují v současnosti některé rozdíly. Lze konstatovat, že ve většině případů se jedná o rozdíly neopodstatněné, přičemž jejich existence způsobuje nesrozumitelnost účetní závěrky nestátní neziskové organizace pro uživatele účetní závěrky, který se orientuje v podnikatelské účetní závěrce.</w:t>
      </w:r>
      <w:r w:rsidR="007C6223" w:rsidRPr="0033449D">
        <w:rPr>
          <w:rFonts w:ascii="Times New Roman" w:eastAsia="Times New Roman" w:hAnsi="Times New Roman"/>
          <w:szCs w:val="24"/>
          <w:lang w:eastAsia="cs-CZ"/>
        </w:rPr>
        <w:t xml:space="preserve"> Z výše uvedených důvodů se přistoupilo ke ko</w:t>
      </w:r>
      <w:r w:rsidR="007C704F">
        <w:rPr>
          <w:rFonts w:ascii="Times New Roman" w:eastAsia="Times New Roman" w:hAnsi="Times New Roman"/>
          <w:szCs w:val="24"/>
          <w:lang w:eastAsia="cs-CZ"/>
        </w:rPr>
        <w:t>mplexní revizi</w:t>
      </w:r>
      <w:r w:rsidR="007C6223" w:rsidRPr="0033449D">
        <w:rPr>
          <w:rFonts w:ascii="Times New Roman" w:eastAsia="Times New Roman" w:hAnsi="Times New Roman"/>
          <w:szCs w:val="24"/>
          <w:lang w:eastAsia="cs-CZ"/>
        </w:rPr>
        <w:t xml:space="preserve"> celé problematiky </w:t>
      </w:r>
      <w:r w:rsidR="007C6223" w:rsidRPr="0033449D">
        <w:rPr>
          <w:rFonts w:ascii="Times New Roman" w:eastAsia="Times New Roman" w:hAnsi="Times New Roman"/>
          <w:szCs w:val="24"/>
          <w:lang w:eastAsia="cs-CZ"/>
        </w:rPr>
        <w:lastRenderedPageBreak/>
        <w:t>účetnictví.</w:t>
      </w:r>
    </w:p>
    <w:p w14:paraId="2F2B94FD" w14:textId="77777777" w:rsidR="007E280B" w:rsidRPr="0033449D" w:rsidRDefault="007E280B" w:rsidP="0033449D">
      <w:pPr>
        <w:pStyle w:val="Nadpis2"/>
        <w:rPr>
          <w:rFonts w:ascii="Times New Roman" w:hAnsi="Times New Roman" w:cs="Times New Roman"/>
        </w:rPr>
      </w:pPr>
      <w:bookmarkStart w:id="4" w:name="_Toc14169840"/>
      <w:r w:rsidRPr="0033449D">
        <w:rPr>
          <w:rFonts w:ascii="Times New Roman" w:hAnsi="Times New Roman" w:cs="Times New Roman"/>
        </w:rPr>
        <w:t>Popis existujícího právního stavu v dané oblasti</w:t>
      </w:r>
      <w:bookmarkEnd w:id="4"/>
    </w:p>
    <w:p w14:paraId="35FF7864" w14:textId="77777777" w:rsidR="007E280B" w:rsidRPr="0033449D" w:rsidRDefault="007E280B" w:rsidP="0033449D">
      <w:pPr>
        <w:widowControl w:val="0"/>
        <w:spacing w:before="0" w:after="120"/>
        <w:rPr>
          <w:rFonts w:ascii="Times New Roman" w:hAnsi="Times New Roman"/>
          <w:szCs w:val="24"/>
        </w:rPr>
      </w:pPr>
      <w:r w:rsidRPr="0033449D">
        <w:rPr>
          <w:rFonts w:ascii="Times New Roman" w:hAnsi="Times New Roman"/>
          <w:szCs w:val="24"/>
        </w:rPr>
        <w:t>Systém účetnictví je v České republice upraven zákonem o účetnictví a na něj navazujícími prováděcími právními předpisy. Tato norma byla naposledy změněna zákonem č. 251/2021 Sb., kterým se mění zákon č. 248/2000 Sb., o podpoře regionálního rozvoje, ve znění pozdějších předpisů, a další související zákony, a to s účinností od 1. ledna 2022.</w:t>
      </w:r>
    </w:p>
    <w:p w14:paraId="24BA5CF0" w14:textId="77777777" w:rsidR="007E280B" w:rsidRPr="0033449D" w:rsidRDefault="007E280B" w:rsidP="0033449D">
      <w:pPr>
        <w:widowControl w:val="0"/>
        <w:spacing w:before="0" w:after="120"/>
        <w:rPr>
          <w:rFonts w:ascii="Times New Roman" w:hAnsi="Times New Roman"/>
          <w:szCs w:val="24"/>
        </w:rPr>
      </w:pPr>
      <w:r w:rsidRPr="0033449D">
        <w:rPr>
          <w:rFonts w:ascii="Times New Roman" w:hAnsi="Times New Roman"/>
          <w:szCs w:val="24"/>
        </w:rPr>
        <w:t>Česká republika je od roku 2004 součástí Evropské unie, a proto je povinna transponovat požadavky stanovené právem Evropské unie. Jedná se zejména o:</w:t>
      </w:r>
    </w:p>
    <w:p w14:paraId="1C8C170A" w14:textId="77777777" w:rsidR="007E280B" w:rsidRPr="0033449D" w:rsidRDefault="007E280B" w:rsidP="0033449D">
      <w:pPr>
        <w:pStyle w:val="Odstavecseseznamem"/>
        <w:widowControl w:val="0"/>
        <w:numPr>
          <w:ilvl w:val="0"/>
          <w:numId w:val="14"/>
        </w:numPr>
        <w:spacing w:before="0" w:after="120"/>
        <w:rPr>
          <w:rFonts w:ascii="Times New Roman" w:hAnsi="Times New Roman"/>
          <w:szCs w:val="24"/>
        </w:rPr>
      </w:pPr>
      <w:r w:rsidRPr="0033449D">
        <w:rPr>
          <w:rFonts w:ascii="Times New Roman" w:hAnsi="Times New Roman"/>
          <w:szCs w:val="24"/>
        </w:rPr>
        <w:t>Nařízení Evropského parlamentu a Rady (ES) č. 1606/2002 ze dne 19. července 2002 o uplatňování mezinárodních účetních standardů (dále jen „nařízení č. 1606/2002“),</w:t>
      </w:r>
    </w:p>
    <w:p w14:paraId="455CA8C8" w14:textId="77777777" w:rsidR="007E280B" w:rsidRPr="0033449D" w:rsidRDefault="007E280B" w:rsidP="0033449D">
      <w:pPr>
        <w:pStyle w:val="Odstavecseseznamem"/>
        <w:widowControl w:val="0"/>
        <w:numPr>
          <w:ilvl w:val="0"/>
          <w:numId w:val="14"/>
        </w:numPr>
        <w:spacing w:before="0" w:after="120"/>
        <w:rPr>
          <w:rFonts w:ascii="Times New Roman" w:hAnsi="Times New Roman"/>
          <w:szCs w:val="24"/>
        </w:rPr>
      </w:pPr>
      <w:r w:rsidRPr="0033449D">
        <w:rPr>
          <w:rFonts w:ascii="Times New Roman" w:hAnsi="Times New Roman"/>
          <w:szCs w:val="24"/>
        </w:rPr>
        <w:t>Směrnici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Rady 78/6660/EHS a 83/349/EHS (dále jen „směrnice 2013/34/EU“),</w:t>
      </w:r>
    </w:p>
    <w:p w14:paraId="0EC3EBCF" w14:textId="77777777" w:rsidR="007E280B" w:rsidRPr="0033449D" w:rsidRDefault="007E280B" w:rsidP="0033449D">
      <w:pPr>
        <w:pStyle w:val="Odstavecseseznamem"/>
        <w:widowControl w:val="0"/>
        <w:numPr>
          <w:ilvl w:val="0"/>
          <w:numId w:val="14"/>
        </w:numPr>
        <w:spacing w:before="0" w:after="120"/>
        <w:rPr>
          <w:rFonts w:ascii="Times New Roman" w:hAnsi="Times New Roman"/>
          <w:szCs w:val="24"/>
        </w:rPr>
      </w:pPr>
      <w:r w:rsidRPr="0033449D">
        <w:rPr>
          <w:rFonts w:ascii="Times New Roman" w:hAnsi="Times New Roman"/>
          <w:szCs w:val="24"/>
        </w:rPr>
        <w:t>Směrnici Rady ze dne 8. prosince 1986 o ročních účetních závěrkách a konsolidovaných účetních závěrkách bank a ostatních finančních institucí (86/635/EHS) (dále jen „směrnice 86/635/EHS“),</w:t>
      </w:r>
    </w:p>
    <w:p w14:paraId="0D3A0DF0" w14:textId="77777777" w:rsidR="007E280B" w:rsidRPr="0033449D" w:rsidRDefault="007E280B" w:rsidP="0033449D">
      <w:pPr>
        <w:pStyle w:val="Odstavecseseznamem"/>
        <w:widowControl w:val="0"/>
        <w:numPr>
          <w:ilvl w:val="0"/>
          <w:numId w:val="14"/>
        </w:numPr>
        <w:spacing w:before="0" w:after="120"/>
        <w:rPr>
          <w:rFonts w:ascii="Times New Roman" w:hAnsi="Times New Roman"/>
          <w:szCs w:val="24"/>
        </w:rPr>
      </w:pPr>
      <w:r w:rsidRPr="0033449D">
        <w:rPr>
          <w:rFonts w:ascii="Times New Roman" w:hAnsi="Times New Roman"/>
          <w:szCs w:val="24"/>
        </w:rPr>
        <w:t>Směrnici Rady ze dne 19. prosince 1991 o ročních účetních závěrkách a konsolidovaných účetních závěrkách pojišťoven (91/674/EHS) (dále jen „směrnice 91/674/EHS“).</w:t>
      </w:r>
    </w:p>
    <w:p w14:paraId="07356A56" w14:textId="484CCACC" w:rsidR="007E280B" w:rsidRPr="0033449D" w:rsidRDefault="007E280B" w:rsidP="0033449D">
      <w:pPr>
        <w:widowControl w:val="0"/>
        <w:spacing w:before="0" w:after="120"/>
        <w:rPr>
          <w:rFonts w:ascii="Times New Roman" w:hAnsi="Times New Roman"/>
          <w:szCs w:val="24"/>
        </w:rPr>
      </w:pPr>
      <w:r w:rsidRPr="0033449D">
        <w:rPr>
          <w:rFonts w:ascii="Times New Roman" w:hAnsi="Times New Roman"/>
          <w:szCs w:val="24"/>
        </w:rPr>
        <w:t>Požadavky příslušných směrnic byly do právních předpisů v oblasti účetnictví transponovány. Lze konstatovat, že česká právní úprava je plně slučitelná s právem EU. Je nutno upozornit, že požadavky práva EU se vztahují pouze na některé formy obchodních společností. Nařízení č. 1606/2002 upravuje použití mezinárodních účetních standardů (IFRS). Seznam mezinárodních účetních standardů přijatých EU pro sestavení účetní závěrky, resp. konsolidované účetní závěrky je vydáván formou přímo použitelného předpisu - nařízením Komise EU. Základním nařízením je nařízení Komise (ES) č. 1126/2008 ze dne 3. listopadu 2008, kterým se přijímají některé mezinárodní účetní standardy v souladu s nařízením Evropského parlamentu a Rady (ES) č. 1606/2002. Toto nařízení je neustále doplňováno/novelizováno dalšími nařízeními postupně tak, jak se přijímají další mezinárodní účetní standardy (IFRS).</w:t>
      </w:r>
    </w:p>
    <w:p w14:paraId="6DA51F9E" w14:textId="77777777" w:rsidR="007E280B" w:rsidRPr="0033449D" w:rsidRDefault="007E280B" w:rsidP="0033449D">
      <w:pPr>
        <w:widowControl w:val="0"/>
        <w:spacing w:before="0" w:after="120"/>
        <w:rPr>
          <w:rFonts w:ascii="Times New Roman" w:hAnsi="Times New Roman"/>
          <w:szCs w:val="24"/>
        </w:rPr>
      </w:pPr>
      <w:r w:rsidRPr="0033449D">
        <w:rPr>
          <w:rFonts w:ascii="Times New Roman" w:hAnsi="Times New Roman"/>
          <w:szCs w:val="24"/>
        </w:rPr>
        <w:t>V případě účetních jednotek veřejného sektoru (vybraných účetních jednotek) byla mezi lety 2007 a 2010 připravena a od roku 2010 také spuštěna tzv. účetní reforma veřejných financí. Ta znamenala významnou modernizaci systému účetního výkaznictví účetních jednotek veřejného sektoru (vybraných účetních jednotek), a to z hlediska obsahového i technologického. Byly zavedeny principy a zásady IPSAS a IFRS. Dále byl plně aplikován akruální princip a další všeobecně uznávané účetní principy a metody. Účetní reformou v oblasti veřejných financí došlo ke sjednocení používání účetních metod a výkaznictví u účetních jednotek veřejného sektoru (vybraných účetních jednotek), tj. cca u 18 000 účetních jednotek. Dále byl spuštěn Centrální systém účetních informací státu pod správou Ministerstva financí, který umožňuje nepřetržitý, dálkový a velmi uživatelsky přívětivý přístup k primárním datům z ekonomických, především účetních výkazů účetních jednotek veřejného sektoru (vybraných účetních jednotek) komukoliv na světě prostřednictvím webové aplikace Monitor MFČR. Nedojde-li k rychlému vývoji v této oblasti na úrovni Evropské unie, nepředpokládá se v případě účetních jednotek veřejného sektoru (vybraných účetních jednotek) v blízké době další reformní změna.</w:t>
      </w:r>
    </w:p>
    <w:p w14:paraId="062EF268" w14:textId="77777777" w:rsidR="007C6223" w:rsidRPr="0033449D" w:rsidRDefault="007C6223" w:rsidP="0033449D">
      <w:pPr>
        <w:pStyle w:val="Nadpis2"/>
        <w:rPr>
          <w:rFonts w:ascii="Times New Roman" w:hAnsi="Times New Roman" w:cs="Times New Roman"/>
        </w:rPr>
      </w:pPr>
      <w:r w:rsidRPr="0033449D">
        <w:rPr>
          <w:rFonts w:ascii="Times New Roman" w:hAnsi="Times New Roman" w:cs="Times New Roman"/>
        </w:rPr>
        <w:lastRenderedPageBreak/>
        <w:t>Metodické zpracování</w:t>
      </w:r>
    </w:p>
    <w:p w14:paraId="52163401" w14:textId="77777777" w:rsidR="00AC2BAE" w:rsidRPr="0033449D" w:rsidRDefault="007C6223" w:rsidP="0033449D">
      <w:pPr>
        <w:widowControl w:val="0"/>
        <w:autoSpaceDE w:val="0"/>
        <w:autoSpaceDN w:val="0"/>
        <w:adjustRightInd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Hodnocení dopadu regulace (RIA), vychází z obecných zásad pro hodnocení dopadů regulace schválené usnesením vlády ze dne 14. prosince 2011 č. 922, usnesením vlády ze dne 8. ledna 2014 č. 26 a usnesením vlády ze dne 3. února 2016 č. 76</w:t>
      </w:r>
      <w:r w:rsidR="00AC2BAE" w:rsidRPr="0033449D">
        <w:rPr>
          <w:rFonts w:ascii="Times New Roman" w:eastAsia="Times New Roman" w:hAnsi="Times New Roman"/>
          <w:szCs w:val="24"/>
          <w:lang w:eastAsia="cs-CZ"/>
        </w:rPr>
        <w:t>.</w:t>
      </w:r>
    </w:p>
    <w:p w14:paraId="38D5FB5B" w14:textId="77777777" w:rsidR="007C6223" w:rsidRPr="0033449D" w:rsidRDefault="00AC2BAE" w:rsidP="0033449D">
      <w:pPr>
        <w:widowControl w:val="0"/>
        <w:autoSpaceDE w:val="0"/>
        <w:autoSpaceDN w:val="0"/>
        <w:adjustRightInd w:val="0"/>
        <w:spacing w:before="0" w:after="120"/>
        <w:rPr>
          <w:rFonts w:ascii="Times New Roman" w:eastAsia="Times New Roman" w:hAnsi="Times New Roman"/>
          <w:szCs w:val="24"/>
          <w:lang w:eastAsia="cs-CZ"/>
        </w:rPr>
      </w:pPr>
      <w:r w:rsidRPr="0033449D">
        <w:rPr>
          <w:rFonts w:ascii="Times New Roman" w:eastAsia="Times New Roman" w:hAnsi="Times New Roman"/>
          <w:szCs w:val="24"/>
          <w:lang w:eastAsia="cs-CZ"/>
        </w:rPr>
        <w:t xml:space="preserve">Ke zpracování je přistoupeno tak, že níže uvedené části se separátně věnují jednotlivým inovovaným problematikám nového zákona o účetnictví. Tyto problematiky jsou identifikovány na základně jejich významnosti a z hlediska kvalitního posuzování analyzovány tak, aby samotná úvaha na volbě řešení nebyla významně ovlivňována rozhodnutím v jiném tématu. </w:t>
      </w:r>
    </w:p>
    <w:p w14:paraId="4108EDEB" w14:textId="77777777" w:rsidR="007C6223" w:rsidRPr="0033449D" w:rsidRDefault="00791F0B" w:rsidP="0033449D">
      <w:pPr>
        <w:widowControl w:val="0"/>
        <w:spacing w:before="0" w:after="120"/>
        <w:rPr>
          <w:rFonts w:ascii="Times New Roman" w:hAnsi="Times New Roman"/>
          <w:szCs w:val="24"/>
        </w:rPr>
      </w:pPr>
      <w:r w:rsidRPr="0033449D">
        <w:rPr>
          <w:rFonts w:ascii="Times New Roman" w:hAnsi="Times New Roman"/>
          <w:szCs w:val="24"/>
        </w:rPr>
        <w:t>Témata výlučně se vztahující k doprovodnému zákonu k zákonu o účetnictví, budou z hlediska RIA primárně posuzována v rámci doprovodného zákona.</w:t>
      </w:r>
    </w:p>
    <w:p w14:paraId="16687E2C" w14:textId="0ACED577" w:rsidR="007E280B" w:rsidRPr="0033449D" w:rsidRDefault="00000D2B" w:rsidP="0033449D">
      <w:pPr>
        <w:widowControl w:val="0"/>
        <w:spacing w:before="0" w:after="120"/>
        <w:rPr>
          <w:rFonts w:ascii="Times New Roman" w:hAnsi="Times New Roman"/>
          <w:szCs w:val="24"/>
        </w:rPr>
      </w:pPr>
      <w:r w:rsidRPr="0033449D">
        <w:rPr>
          <w:rFonts w:ascii="Times New Roman" w:hAnsi="Times New Roman"/>
          <w:szCs w:val="24"/>
        </w:rPr>
        <w:t xml:space="preserve">S ohledem na fakt, že posuzovaná témat jsou převážně spojena </w:t>
      </w:r>
      <w:r w:rsidR="004F3995" w:rsidRPr="0033449D">
        <w:rPr>
          <w:rFonts w:ascii="Times New Roman" w:hAnsi="Times New Roman"/>
          <w:szCs w:val="24"/>
        </w:rPr>
        <w:t>se způsoby účtování</w:t>
      </w:r>
      <w:r w:rsidR="00F22A6D">
        <w:rPr>
          <w:rFonts w:ascii="Times New Roman" w:hAnsi="Times New Roman"/>
          <w:szCs w:val="24"/>
        </w:rPr>
        <w:t>,</w:t>
      </w:r>
      <w:r w:rsidR="004F3995" w:rsidRPr="0033449D">
        <w:rPr>
          <w:rFonts w:ascii="Times New Roman" w:hAnsi="Times New Roman"/>
          <w:szCs w:val="24"/>
        </w:rPr>
        <w:t xml:space="preserve"> je převážně používáno kvalitativní hodnocení.</w:t>
      </w:r>
    </w:p>
    <w:p w14:paraId="2F5088A8" w14:textId="7275F5C7" w:rsidR="00791F0B" w:rsidRPr="0033449D" w:rsidRDefault="0033449D" w:rsidP="0033449D">
      <w:pPr>
        <w:pStyle w:val="Nadpis1"/>
        <w:keepNext w:val="0"/>
        <w:spacing w:before="0" w:after="120"/>
        <w:rPr>
          <w:rFonts w:ascii="Times New Roman" w:hAnsi="Times New Roman" w:cs="Times New Roman"/>
        </w:rPr>
      </w:pPr>
      <w:r w:rsidRPr="0033449D">
        <w:rPr>
          <w:rFonts w:ascii="Times New Roman" w:hAnsi="Times New Roman"/>
        </w:rPr>
        <w:br w:type="column"/>
      </w:r>
      <w:bookmarkStart w:id="5" w:name="_Toc116634258"/>
      <w:r w:rsidR="00791F0B" w:rsidRPr="0033449D">
        <w:rPr>
          <w:rFonts w:ascii="Times New Roman" w:hAnsi="Times New Roman" w:cs="Times New Roman"/>
        </w:rPr>
        <w:lastRenderedPageBreak/>
        <w:t>Větší důraz na výkaznictví</w:t>
      </w:r>
      <w:bookmarkEnd w:id="5"/>
    </w:p>
    <w:p w14:paraId="3F9770F8"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Důvod předložení a cíle</w:t>
      </w:r>
    </w:p>
    <w:p w14:paraId="2FD5AF10" w14:textId="77777777" w:rsidR="00C73AF3" w:rsidRPr="0033449D" w:rsidRDefault="00C73AF3" w:rsidP="0033449D">
      <w:pPr>
        <w:spacing w:before="0" w:after="120"/>
        <w:rPr>
          <w:rFonts w:ascii="Times New Roman" w:hAnsi="Times New Roman"/>
          <w:szCs w:val="24"/>
        </w:rPr>
      </w:pPr>
      <w:r w:rsidRPr="0033449D">
        <w:rPr>
          <w:rFonts w:ascii="Times New Roman" w:hAnsi="Times New Roman"/>
          <w:szCs w:val="24"/>
        </w:rPr>
        <w:t>Oproti dosavadnímu zákonu dochází k odklonu od dřívějšího chápání účetnictví, ve kterém byl kladen důraz především na účtování, tj. řádné zachycování průběhu činnosti účetní jednotky na</w:t>
      </w:r>
      <w:r w:rsidR="00653162" w:rsidRPr="0033449D">
        <w:rPr>
          <w:rFonts w:ascii="Times New Roman" w:hAnsi="Times New Roman"/>
          <w:szCs w:val="24"/>
        </w:rPr>
        <w:t xml:space="preserve"> </w:t>
      </w:r>
      <w:r w:rsidRPr="0033449D">
        <w:rPr>
          <w:rFonts w:ascii="Times New Roman" w:hAnsi="Times New Roman"/>
          <w:szCs w:val="24"/>
        </w:rPr>
        <w:t>příslušných účtech. Současný trend je však opačný, za nejdůležitější část účetnictví se považuje účetní výkaznictví.</w:t>
      </w:r>
    </w:p>
    <w:p w14:paraId="57BAAED5"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Definice problému</w:t>
      </w:r>
    </w:p>
    <w:p w14:paraId="2FD21059" w14:textId="0B92BBCA" w:rsidR="00C73AF3" w:rsidRPr="0033449D" w:rsidRDefault="00C73AF3" w:rsidP="0033449D">
      <w:pPr>
        <w:spacing w:before="0" w:after="120"/>
        <w:rPr>
          <w:rFonts w:ascii="Times New Roman" w:hAnsi="Times New Roman"/>
          <w:szCs w:val="24"/>
        </w:rPr>
      </w:pPr>
      <w:r w:rsidRPr="0033449D">
        <w:rPr>
          <w:rFonts w:ascii="Times New Roman" w:hAnsi="Times New Roman"/>
          <w:szCs w:val="24"/>
        </w:rPr>
        <w:t>Prioritní je naplnění informační služby účetnictví, tomu odpovídá též zdůraznění cíle účetního výkaznictví, kterým je poskytnout vnějším uživatelům takové účetní informace, které jim umožní vytvořit si kvalifikovaný názor, na jehož základě lze učinit potřebná ekonomická rozhodnutí, případně posoudit, zda účetní jednotka při výkonu veřejné správy řádně hospodaří s veřejnými prostředky.</w:t>
      </w:r>
    </w:p>
    <w:p w14:paraId="6883C902"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22C33CE0" w14:textId="77777777" w:rsidR="00A934EE" w:rsidRPr="0033449D" w:rsidRDefault="00A934EE" w:rsidP="0033449D">
      <w:pPr>
        <w:spacing w:before="0" w:after="120"/>
        <w:rPr>
          <w:rFonts w:ascii="Times New Roman" w:hAnsi="Times New Roman"/>
          <w:szCs w:val="24"/>
        </w:rPr>
      </w:pPr>
      <w:r w:rsidRPr="0033449D">
        <w:rPr>
          <w:rFonts w:ascii="Times New Roman" w:hAnsi="Times New Roman"/>
          <w:szCs w:val="24"/>
        </w:rPr>
        <w:t>Existující stav upravují tyto právní předpisy:</w:t>
      </w:r>
    </w:p>
    <w:p w14:paraId="79E971CE" w14:textId="77777777" w:rsidR="0067489E" w:rsidRPr="0033449D" w:rsidRDefault="00A934EE" w:rsidP="0033449D">
      <w:pPr>
        <w:pStyle w:val="Odstavecseseznamem"/>
        <w:numPr>
          <w:ilvl w:val="0"/>
          <w:numId w:val="16"/>
        </w:numPr>
        <w:spacing w:before="0" w:after="120"/>
        <w:rPr>
          <w:rFonts w:ascii="Times New Roman" w:hAnsi="Times New Roman"/>
          <w:szCs w:val="24"/>
        </w:rPr>
      </w:pPr>
      <w:r w:rsidRPr="0033449D">
        <w:rPr>
          <w:rFonts w:ascii="Times New Roman" w:hAnsi="Times New Roman"/>
          <w:szCs w:val="24"/>
        </w:rPr>
        <w:t>zákon č. 563/1991 Sb., o účetnictví</w:t>
      </w:r>
    </w:p>
    <w:p w14:paraId="16340DB1" w14:textId="593D9843" w:rsidR="0067489E" w:rsidRPr="0033449D" w:rsidRDefault="00BB3AAD" w:rsidP="0033449D">
      <w:pPr>
        <w:pStyle w:val="Odstavecseseznamem"/>
        <w:spacing w:before="0" w:after="120"/>
        <w:ind w:left="0"/>
        <w:rPr>
          <w:rFonts w:ascii="Times New Roman" w:hAnsi="Times New Roman"/>
          <w:szCs w:val="24"/>
        </w:rPr>
      </w:pPr>
      <w:r w:rsidRPr="0033449D">
        <w:rPr>
          <w:rFonts w:ascii="Times New Roman" w:hAnsi="Times New Roman"/>
          <w:szCs w:val="24"/>
        </w:rPr>
        <w:t xml:space="preserve">Stávající právní úprava v oblasti účetnictví klade důraz především na proces zachycování účetních případů na účtech. To se odráží především v podobě prováděcích právních předpisů a příslušných standardů, které v mnoha případech řeší postupy účtování.  </w:t>
      </w:r>
    </w:p>
    <w:p w14:paraId="2C65BC46"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55F48D50" w14:textId="075FE69A" w:rsidR="00C73AF3" w:rsidRPr="0033449D" w:rsidRDefault="00396634" w:rsidP="0033449D">
      <w:pPr>
        <w:spacing w:before="0" w:after="120"/>
        <w:rPr>
          <w:rFonts w:ascii="Times New Roman" w:hAnsi="Times New Roman"/>
        </w:rPr>
      </w:pPr>
      <w:r w:rsidRPr="0033449D">
        <w:rPr>
          <w:rFonts w:ascii="Times New Roman" w:hAnsi="Times New Roman"/>
        </w:rPr>
        <w:t xml:space="preserve">Subjekty </w:t>
      </w:r>
      <w:r w:rsidR="0081552A" w:rsidRPr="0033449D">
        <w:rPr>
          <w:rFonts w:ascii="Times New Roman" w:hAnsi="Times New Roman"/>
        </w:rPr>
        <w:t xml:space="preserve">(účetní jednotky) </w:t>
      </w:r>
      <w:r w:rsidRPr="0033449D">
        <w:rPr>
          <w:rFonts w:ascii="Times New Roman" w:hAnsi="Times New Roman"/>
        </w:rPr>
        <w:t>spadající do působnosti nové účetní legislativy.</w:t>
      </w:r>
    </w:p>
    <w:p w14:paraId="21DE25A2"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Popis cílového stavu</w:t>
      </w:r>
    </w:p>
    <w:p w14:paraId="2B09888A" w14:textId="306D0DDC" w:rsidR="00396634" w:rsidRPr="0033449D" w:rsidRDefault="00396634" w:rsidP="0033449D">
      <w:pPr>
        <w:widowControl w:val="0"/>
        <w:spacing w:before="0" w:after="120"/>
        <w:rPr>
          <w:rFonts w:ascii="Times New Roman" w:hAnsi="Times New Roman"/>
          <w:szCs w:val="24"/>
        </w:rPr>
      </w:pPr>
      <w:r w:rsidRPr="0033449D">
        <w:rPr>
          <w:rFonts w:ascii="Times New Roman" w:hAnsi="Times New Roman"/>
          <w:szCs w:val="24"/>
        </w:rPr>
        <w:t xml:space="preserve">V návrhu nové účetní legislativy </w:t>
      </w:r>
      <w:r w:rsidR="00BB3AAD" w:rsidRPr="0033449D">
        <w:rPr>
          <w:rFonts w:ascii="Times New Roman" w:hAnsi="Times New Roman"/>
          <w:szCs w:val="24"/>
        </w:rPr>
        <w:t xml:space="preserve">se </w:t>
      </w:r>
      <w:r w:rsidR="0014291D" w:rsidRPr="0033449D">
        <w:rPr>
          <w:rFonts w:ascii="Times New Roman" w:hAnsi="Times New Roman"/>
          <w:szCs w:val="24"/>
        </w:rPr>
        <w:t xml:space="preserve">zdůrazní </w:t>
      </w:r>
      <w:r w:rsidRPr="0033449D">
        <w:rPr>
          <w:rFonts w:ascii="Times New Roman" w:hAnsi="Times New Roman"/>
          <w:szCs w:val="24"/>
        </w:rPr>
        <w:t xml:space="preserve">prvořadý význam nikoliv procesu zobrazování dopadů účetních případů na účtech, ale cílového produktu každé fungující soustavy účtů, tj. účetních informací, které slouží pro rozhodování vnějších uživatelů. To vychází z chápání účetnictví jakožto služby vnějším uživatelům, která je korektně naplněna jedině a právě poskytováním řádného obrazu o skutečnostech účetní jednotky prostřednictvím účetních výkazů. </w:t>
      </w:r>
    </w:p>
    <w:p w14:paraId="0422E95E"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Návrh variant řešení</w:t>
      </w:r>
    </w:p>
    <w:p w14:paraId="4A5F72BF" w14:textId="77777777" w:rsidR="00A934EE" w:rsidRPr="0033449D" w:rsidRDefault="00A934EE"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0 – Zachování současného stavu</w:t>
      </w:r>
    </w:p>
    <w:p w14:paraId="4AC1DAAF" w14:textId="77777777" w:rsidR="00396634" w:rsidRPr="0033449D" w:rsidRDefault="00A934EE" w:rsidP="0033449D">
      <w:pPr>
        <w:widowControl w:val="0"/>
        <w:spacing w:before="0" w:after="120"/>
        <w:rPr>
          <w:rFonts w:ascii="Times New Roman" w:hAnsi="Times New Roman"/>
          <w:szCs w:val="24"/>
          <w:u w:val="single"/>
        </w:rPr>
      </w:pPr>
      <w:r w:rsidRPr="0033449D">
        <w:rPr>
          <w:rFonts w:ascii="Times New Roman" w:eastAsia="Times New Roman" w:hAnsi="Times New Roman"/>
          <w:u w:val="single"/>
          <w:lang w:eastAsia="cs-CZ"/>
        </w:rPr>
        <w:t>Varianta 1 –  </w:t>
      </w:r>
      <w:r w:rsidR="00396634" w:rsidRPr="0033449D">
        <w:rPr>
          <w:rFonts w:ascii="Times New Roman" w:hAnsi="Times New Roman"/>
          <w:szCs w:val="24"/>
          <w:u w:val="single"/>
        </w:rPr>
        <w:t>Důraz na finanční výkaznictví</w:t>
      </w:r>
    </w:p>
    <w:p w14:paraId="09EF487D" w14:textId="2D68018A" w:rsidR="00A934EE" w:rsidRPr="0033449D" w:rsidRDefault="001A4465" w:rsidP="0033449D">
      <w:pPr>
        <w:pStyle w:val="Nadpisyvtextu"/>
        <w:keepNext w:val="0"/>
        <w:spacing w:before="0"/>
        <w:rPr>
          <w:rFonts w:ascii="Times New Roman" w:eastAsia="Times New Roman" w:hAnsi="Times New Roman" w:cs="Times New Roman"/>
          <w:u w:val="none"/>
          <w:lang w:eastAsia="cs-CZ"/>
        </w:rPr>
      </w:pPr>
      <w:r w:rsidRPr="0033449D">
        <w:rPr>
          <w:rFonts w:ascii="Times New Roman" w:eastAsia="Times New Roman" w:hAnsi="Times New Roman" w:cs="Times New Roman"/>
          <w:u w:val="none"/>
          <w:lang w:eastAsia="cs-CZ"/>
        </w:rPr>
        <w:t>Zdůraznění účetního výkaznictví se v zákoně projevuje např. vymezením jeho cíle a zásad či strukturou zákona, kdy je nejprve upraveno účetní výkaznictví, jeho ověřování a zveřejňování a až následně samotné vedení účetnictví. Dále též ve skutečnosti, že účetní předpisy budou především normovat výsledný stav a ponechají na účetní jednotce postup, kterým daného docílí (účetní metody budou obecně spíše doporučením na úrovni metodiky, než normou stanovenou v prováděcích předpisech, to však neplatí v případě účetních jednotek veřejného sektoru, které mají účetní metody normovány prováděcími předpisy). Dále se dané projeví i v oblasti správního trestání, ve kterém bude přísněji sankcionováno nesprávné účetní výkaznictví, než nesprávné vedení účetnictví.</w:t>
      </w:r>
    </w:p>
    <w:p w14:paraId="3BBC9FE1" w14:textId="1CC30246" w:rsidR="00A934EE" w:rsidRPr="0033449D" w:rsidRDefault="007221F2" w:rsidP="0033449D">
      <w:pPr>
        <w:pStyle w:val="Nadpis2"/>
        <w:rPr>
          <w:rFonts w:ascii="Times New Roman" w:hAnsi="Times New Roman" w:cs="Times New Roman"/>
        </w:rPr>
      </w:pPr>
      <w:r w:rsidRPr="0033449D">
        <w:rPr>
          <w:rFonts w:ascii="Times New Roman" w:hAnsi="Times New Roman" w:cs="Times New Roman"/>
        </w:rPr>
        <w:t xml:space="preserve">Soulad navrhovaných </w:t>
      </w:r>
      <w:r w:rsidR="00A934EE" w:rsidRPr="0033449D">
        <w:rPr>
          <w:rFonts w:ascii="Times New Roman" w:hAnsi="Times New Roman" w:cs="Times New Roman"/>
        </w:rPr>
        <w:t xml:space="preserve">variant </w:t>
      </w:r>
      <w:r w:rsidRPr="0033449D">
        <w:rPr>
          <w:rFonts w:ascii="Times New Roman" w:hAnsi="Times New Roman" w:cs="Times New Roman"/>
        </w:rPr>
        <w:t>s právním řádem ČR a právem EU.</w:t>
      </w:r>
    </w:p>
    <w:p w14:paraId="4E4E449E" w14:textId="77777777" w:rsidR="00A934EE" w:rsidRPr="0033449D" w:rsidRDefault="00A934EE"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 xml:space="preserve">Žádná z předložených variant není v rozporu s ústavním pořádkem, právními předpisy České </w:t>
      </w:r>
      <w:r w:rsidRPr="0033449D">
        <w:rPr>
          <w:rFonts w:ascii="Times New Roman" w:hAnsi="Times New Roman"/>
          <w:szCs w:val="24"/>
        </w:rPr>
        <w:lastRenderedPageBreak/>
        <w:t>republiky, nebo právem Evropské unie. Z tohoto důvodu budou hodnoceny všechny navržené varianty.</w:t>
      </w:r>
    </w:p>
    <w:p w14:paraId="7745C74C"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4AFBB5EE" w14:textId="77777777" w:rsidR="00A934EE" w:rsidRPr="0033449D" w:rsidRDefault="00A934EE"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Výše uvedené varianty byly vyhodnoceny podle několika kritérií, která pokrývají klady a zápory (resp. přínosy a náklady) jednotlivých navržených variant.</w:t>
      </w:r>
    </w:p>
    <w:p w14:paraId="357F4719" w14:textId="77777777" w:rsidR="00A934EE" w:rsidRPr="0033449D" w:rsidRDefault="00DA03D9" w:rsidP="0033449D">
      <w:pPr>
        <w:pStyle w:val="Odstavecseseznamem"/>
        <w:widowControl w:val="0"/>
        <w:numPr>
          <w:ilvl w:val="0"/>
          <w:numId w:val="18"/>
        </w:numPr>
        <w:autoSpaceDE w:val="0"/>
        <w:autoSpaceDN w:val="0"/>
        <w:adjustRightInd w:val="0"/>
        <w:spacing w:before="0" w:after="120"/>
        <w:rPr>
          <w:rFonts w:ascii="Times New Roman" w:hAnsi="Times New Roman"/>
          <w:szCs w:val="24"/>
        </w:rPr>
      </w:pPr>
      <w:r w:rsidRPr="0033449D">
        <w:rPr>
          <w:rFonts w:ascii="Times New Roman" w:hAnsi="Times New Roman"/>
          <w:szCs w:val="24"/>
        </w:rPr>
        <w:t>Administrativní zátěž</w:t>
      </w:r>
    </w:p>
    <w:p w14:paraId="6ED7698A" w14:textId="77777777" w:rsidR="00A934EE" w:rsidRPr="0033449D" w:rsidRDefault="00A934EE" w:rsidP="0033449D">
      <w:pPr>
        <w:pStyle w:val="Odstavecseseznamem"/>
        <w:widowControl w:val="0"/>
        <w:numPr>
          <w:ilvl w:val="0"/>
          <w:numId w:val="18"/>
        </w:numPr>
        <w:autoSpaceDE w:val="0"/>
        <w:autoSpaceDN w:val="0"/>
        <w:adjustRightInd w:val="0"/>
        <w:spacing w:before="0" w:after="120"/>
        <w:rPr>
          <w:rFonts w:ascii="Times New Roman" w:hAnsi="Times New Roman"/>
          <w:szCs w:val="24"/>
        </w:rPr>
      </w:pPr>
      <w:r w:rsidRPr="0033449D">
        <w:rPr>
          <w:rFonts w:ascii="Times New Roman" w:hAnsi="Times New Roman"/>
          <w:szCs w:val="24"/>
        </w:rPr>
        <w:t>Náklady implementace</w:t>
      </w:r>
    </w:p>
    <w:p w14:paraId="58F8BCB5" w14:textId="77777777" w:rsidR="00A934EE" w:rsidRPr="0033449D" w:rsidRDefault="00DA03D9" w:rsidP="0033449D">
      <w:pPr>
        <w:pStyle w:val="Odstavecseseznamem"/>
        <w:widowControl w:val="0"/>
        <w:numPr>
          <w:ilvl w:val="0"/>
          <w:numId w:val="18"/>
        </w:numPr>
        <w:autoSpaceDE w:val="0"/>
        <w:autoSpaceDN w:val="0"/>
        <w:adjustRightInd w:val="0"/>
        <w:spacing w:before="0" w:after="120"/>
        <w:rPr>
          <w:rFonts w:ascii="Times New Roman" w:hAnsi="Times New Roman"/>
          <w:szCs w:val="24"/>
        </w:rPr>
      </w:pPr>
      <w:r w:rsidRPr="0033449D">
        <w:rPr>
          <w:rFonts w:ascii="Times New Roman" w:hAnsi="Times New Roman"/>
          <w:szCs w:val="24"/>
        </w:rPr>
        <w:t>Míra transparentnosti</w:t>
      </w:r>
    </w:p>
    <w:p w14:paraId="3A4658F0"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Náklady</w:t>
      </w:r>
    </w:p>
    <w:p w14:paraId="37CEB0AD" w14:textId="77777777" w:rsidR="00A934EE" w:rsidRPr="0033449D" w:rsidRDefault="00A934EE"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0F5CAD40" w14:textId="77777777" w:rsidR="00A934EE" w:rsidRPr="0033449D" w:rsidRDefault="00A934E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716F1FE7"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Přínosy</w:t>
      </w:r>
    </w:p>
    <w:p w14:paraId="4F27CED6" w14:textId="77777777" w:rsidR="00A934EE" w:rsidRPr="0033449D" w:rsidRDefault="005B027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4536D390" w14:textId="2E80DC0B" w:rsidR="00A934EE" w:rsidRPr="0033449D" w:rsidRDefault="00A934E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w:t>
      </w:r>
      <w:r w:rsidR="008E012B" w:rsidRPr="0033449D">
        <w:rPr>
          <w:rFonts w:ascii="Times New Roman" w:eastAsia="Times New Roman" w:hAnsi="Times New Roman"/>
          <w:lang w:eastAsia="cs-CZ"/>
        </w:rPr>
        <w:t>změny, pokud jde o administrativní zátěž</w:t>
      </w:r>
      <w:r w:rsidRPr="0033449D">
        <w:rPr>
          <w:rFonts w:ascii="Times New Roman" w:eastAsia="Times New Roman" w:hAnsi="Times New Roman"/>
          <w:lang w:eastAsia="cs-CZ"/>
        </w:rPr>
        <w:t xml:space="preserve"> dotčených účetních jednotek.</w:t>
      </w:r>
    </w:p>
    <w:p w14:paraId="53EBD19F" w14:textId="2281935C" w:rsidR="00A934EE" w:rsidRPr="0033449D" w:rsidRDefault="005B027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w:t>
      </w:r>
      <w:r w:rsidR="00A934EE" w:rsidRPr="0033449D">
        <w:rPr>
          <w:rFonts w:ascii="Times New Roman" w:eastAsia="Times New Roman" w:hAnsi="Times New Roman"/>
          <w:u w:val="single"/>
          <w:lang w:eastAsia="cs-CZ"/>
        </w:rPr>
        <w:t>transparentnosti</w:t>
      </w:r>
    </w:p>
    <w:p w14:paraId="0612C835" w14:textId="77777777" w:rsidR="00463CD7" w:rsidRDefault="00A934E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w:t>
      </w:r>
      <w:r w:rsidR="008E012B" w:rsidRPr="0033449D">
        <w:rPr>
          <w:rFonts w:ascii="Times New Roman" w:eastAsia="Times New Roman" w:hAnsi="Times New Roman"/>
          <w:lang w:eastAsia="cs-CZ"/>
        </w:rPr>
        <w:t xml:space="preserve">změny </w:t>
      </w:r>
      <w:r w:rsidRPr="0033449D">
        <w:rPr>
          <w:rFonts w:ascii="Times New Roman" w:eastAsia="Times New Roman" w:hAnsi="Times New Roman"/>
          <w:lang w:eastAsia="cs-CZ"/>
        </w:rPr>
        <w:t>transparentnosti dotčených účetních jednotek ve vztahu k uživatelům účetních informací.</w:t>
      </w:r>
    </w:p>
    <w:p w14:paraId="57B78A7B"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Vyhodnocení variant</w:t>
      </w:r>
    </w:p>
    <w:p w14:paraId="37486E6B" w14:textId="77777777" w:rsidR="00A934EE" w:rsidRPr="0033449D" w:rsidRDefault="00A934EE"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70C0E1A0" w14:textId="77777777" w:rsidR="00A934EE" w:rsidRPr="0033449D" w:rsidRDefault="00A934EE"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329CA067" w14:textId="77777777" w:rsidR="00A934EE" w:rsidRPr="0033449D" w:rsidRDefault="00A934E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61BDCF27" w14:textId="77777777" w:rsidR="00A934EE" w:rsidRPr="0033449D" w:rsidRDefault="008E012B" w:rsidP="0033449D">
      <w:pPr>
        <w:pStyle w:val="Nadpisyvtextu"/>
        <w:keepNext w:val="0"/>
        <w:spacing w:before="0"/>
        <w:rPr>
          <w:rFonts w:ascii="Times New Roman" w:hAnsi="Times New Roman" w:cs="Times New Roman"/>
        </w:rPr>
      </w:pPr>
      <w:r w:rsidRPr="0033449D">
        <w:rPr>
          <w:rFonts w:ascii="Times New Roman" w:hAnsi="Times New Roman" w:cs="Times New Roman"/>
        </w:rPr>
        <w:t>A</w:t>
      </w:r>
      <w:r w:rsidR="00A934EE" w:rsidRPr="0033449D">
        <w:rPr>
          <w:rFonts w:ascii="Times New Roman" w:hAnsi="Times New Roman" w:cs="Times New Roman"/>
        </w:rPr>
        <w:t>dministrativ</w:t>
      </w:r>
      <w:r w:rsidRPr="0033449D">
        <w:rPr>
          <w:rFonts w:ascii="Times New Roman" w:hAnsi="Times New Roman" w:cs="Times New Roman"/>
        </w:rPr>
        <w:t>ní zátěž</w:t>
      </w:r>
    </w:p>
    <w:p w14:paraId="49C0FC16" w14:textId="77777777" w:rsidR="00A934EE" w:rsidRPr="0033449D" w:rsidRDefault="00A934EE" w:rsidP="0033449D">
      <w:pPr>
        <w:spacing w:before="0" w:after="120"/>
        <w:rPr>
          <w:rFonts w:ascii="Times New Roman" w:hAnsi="Times New Roman"/>
          <w:bCs/>
          <w:szCs w:val="24"/>
        </w:rPr>
      </w:pPr>
      <w:r w:rsidRPr="0033449D">
        <w:rPr>
          <w:rFonts w:ascii="Times New Roman" w:hAnsi="Times New Roman"/>
          <w:bCs/>
          <w:szCs w:val="24"/>
        </w:rPr>
        <w:t>Zachování stávajícíh</w:t>
      </w:r>
      <w:r w:rsidR="00761C3B" w:rsidRPr="0033449D">
        <w:rPr>
          <w:rFonts w:ascii="Times New Roman" w:hAnsi="Times New Roman"/>
          <w:bCs/>
          <w:szCs w:val="24"/>
        </w:rPr>
        <w:t>o stavu nepřináší změnu daného kritéria.</w:t>
      </w:r>
    </w:p>
    <w:p w14:paraId="3A903BC5" w14:textId="71CA985F" w:rsidR="00A934EE" w:rsidRPr="0033449D" w:rsidRDefault="008E012B"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w:t>
      </w:r>
      <w:r w:rsidR="00A934EE" w:rsidRPr="0033449D">
        <w:rPr>
          <w:rFonts w:ascii="Times New Roman" w:eastAsia="Times New Roman" w:hAnsi="Times New Roman"/>
          <w:u w:val="single"/>
          <w:lang w:eastAsia="cs-CZ"/>
        </w:rPr>
        <w:t xml:space="preserve"> transparentnosti</w:t>
      </w:r>
    </w:p>
    <w:p w14:paraId="4A51C317" w14:textId="77777777" w:rsidR="00A934EE" w:rsidRPr="0033449D" w:rsidRDefault="00A934EE" w:rsidP="0033449D">
      <w:pPr>
        <w:spacing w:before="0" w:after="120"/>
        <w:rPr>
          <w:rFonts w:ascii="Times New Roman" w:hAnsi="Times New Roman"/>
          <w:bCs/>
          <w:szCs w:val="24"/>
        </w:rPr>
      </w:pPr>
      <w:r w:rsidRPr="0033449D">
        <w:rPr>
          <w:rFonts w:ascii="Times New Roman" w:hAnsi="Times New Roman"/>
          <w:bCs/>
          <w:szCs w:val="24"/>
        </w:rPr>
        <w:t>Zachování stávajícího stavu nemá vliv na změnu transparentnosti dotčených účetních jednotek.</w:t>
      </w:r>
    </w:p>
    <w:p w14:paraId="3D0AF46A" w14:textId="77777777" w:rsidR="00A934EE" w:rsidRPr="0033449D" w:rsidRDefault="00A934EE" w:rsidP="0033449D">
      <w:pPr>
        <w:pStyle w:val="Nadpis2"/>
        <w:rPr>
          <w:rFonts w:ascii="Times New Roman" w:hAnsi="Times New Roman" w:cs="Times New Roman"/>
          <w:bCs/>
        </w:rPr>
      </w:pPr>
      <w:r w:rsidRPr="0033449D">
        <w:rPr>
          <w:rFonts w:ascii="Times New Roman" w:hAnsi="Times New Roman" w:cs="Times New Roman"/>
        </w:rPr>
        <w:t>Varianta 1 –  </w:t>
      </w:r>
      <w:r w:rsidR="00241488" w:rsidRPr="0033449D">
        <w:rPr>
          <w:rFonts w:ascii="Times New Roman" w:hAnsi="Times New Roman" w:cs="Times New Roman"/>
        </w:rPr>
        <w:t>Důraz na finanční výkaznictví</w:t>
      </w:r>
    </w:p>
    <w:p w14:paraId="684F5914" w14:textId="77777777" w:rsidR="00A934EE" w:rsidRPr="0033449D" w:rsidRDefault="00A934EE" w:rsidP="0033449D">
      <w:pPr>
        <w:pStyle w:val="Nadpisyvtextu"/>
        <w:keepNext w:val="0"/>
        <w:spacing w:before="0"/>
        <w:rPr>
          <w:rFonts w:ascii="Times New Roman" w:hAnsi="Times New Roman" w:cs="Times New Roman"/>
        </w:rPr>
      </w:pPr>
      <w:r w:rsidRPr="0033449D">
        <w:rPr>
          <w:rFonts w:ascii="Times New Roman" w:hAnsi="Times New Roman" w:cs="Times New Roman"/>
        </w:rPr>
        <w:t>Náklady</w:t>
      </w:r>
    </w:p>
    <w:p w14:paraId="4719348C" w14:textId="77777777" w:rsidR="00A934EE" w:rsidRPr="0033449D" w:rsidRDefault="00241488"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Navrhovaná varianta může přinést marginální náklady ve formě</w:t>
      </w:r>
      <w:r w:rsidR="00761C3B" w:rsidRPr="0033449D">
        <w:rPr>
          <w:rFonts w:ascii="Times New Roman" w:hAnsi="Times New Roman"/>
          <w:szCs w:val="24"/>
        </w:rPr>
        <w:t xml:space="preserve"> školení pro dotčené pracovníky.</w:t>
      </w:r>
    </w:p>
    <w:p w14:paraId="387041AC" w14:textId="77777777" w:rsidR="00A934EE"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45942B91" w14:textId="77777777" w:rsidR="00761C3B" w:rsidRPr="0033449D" w:rsidRDefault="00761C3B" w:rsidP="0033449D">
      <w:pPr>
        <w:spacing w:before="0" w:after="120"/>
        <w:rPr>
          <w:rFonts w:ascii="Times New Roman" w:hAnsi="Times New Roman"/>
          <w:bCs/>
          <w:szCs w:val="24"/>
        </w:rPr>
      </w:pPr>
      <w:r w:rsidRPr="0033449D">
        <w:rPr>
          <w:rFonts w:ascii="Times New Roman" w:hAnsi="Times New Roman"/>
          <w:bCs/>
          <w:szCs w:val="24"/>
        </w:rPr>
        <w:t>Navrhovaná varianta nepřináší zásadní změnu daného kritéria.</w:t>
      </w:r>
    </w:p>
    <w:p w14:paraId="313BF1F5" w14:textId="53E473C9" w:rsidR="00A934EE"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p>
    <w:p w14:paraId="63BE062A" w14:textId="5C575AFB" w:rsidR="00761C3B" w:rsidRPr="0033449D" w:rsidRDefault="00761C3B" w:rsidP="0033449D">
      <w:pPr>
        <w:spacing w:before="0" w:after="120"/>
        <w:rPr>
          <w:rFonts w:ascii="Times New Roman" w:hAnsi="Times New Roman"/>
          <w:bCs/>
          <w:szCs w:val="24"/>
        </w:rPr>
      </w:pPr>
      <w:r w:rsidRPr="0033449D">
        <w:rPr>
          <w:rFonts w:ascii="Times New Roman" w:hAnsi="Times New Roman"/>
          <w:bCs/>
          <w:szCs w:val="24"/>
        </w:rPr>
        <w:t xml:space="preserve">Navrhovaná varianta má pozitivní vliv na transparentnost dotčených účetních jednotek. </w:t>
      </w:r>
      <w:r w:rsidR="007F2BA2" w:rsidRPr="0033449D">
        <w:rPr>
          <w:rFonts w:ascii="Times New Roman" w:hAnsi="Times New Roman"/>
          <w:bCs/>
          <w:szCs w:val="24"/>
        </w:rPr>
        <w:t>P</w:t>
      </w:r>
      <w:r w:rsidRPr="0033449D">
        <w:rPr>
          <w:rFonts w:ascii="Times New Roman" w:hAnsi="Times New Roman"/>
          <w:bCs/>
          <w:szCs w:val="24"/>
        </w:rPr>
        <w:t>oskyt</w:t>
      </w:r>
      <w:r w:rsidR="007F2BA2" w:rsidRPr="0033449D">
        <w:rPr>
          <w:rFonts w:ascii="Times New Roman" w:hAnsi="Times New Roman"/>
          <w:bCs/>
          <w:szCs w:val="24"/>
        </w:rPr>
        <w:t>uje</w:t>
      </w:r>
      <w:r w:rsidRPr="0033449D">
        <w:rPr>
          <w:rFonts w:ascii="Times New Roman" w:hAnsi="Times New Roman"/>
          <w:bCs/>
          <w:szCs w:val="24"/>
        </w:rPr>
        <w:t xml:space="preserve"> vnějším uživatelům takové účetní informace, které jim umožní vytvořit si kvalifikovaný názor, na jehož základě lze učinit potřebná ekonomická rozhodnutí, případně posoudit, zda účetní jednotka při výkonu veřejné správy řádně hospodaří s veřejnými prostředky.</w:t>
      </w:r>
    </w:p>
    <w:p w14:paraId="527820AF" w14:textId="77777777" w:rsidR="008B04F8" w:rsidRPr="0033449D" w:rsidRDefault="008B04F8" w:rsidP="0033449D">
      <w:pPr>
        <w:pStyle w:val="Nadpis2"/>
        <w:rPr>
          <w:rFonts w:ascii="Times New Roman" w:hAnsi="Times New Roman" w:cs="Times New Roman"/>
        </w:rPr>
      </w:pPr>
      <w:r w:rsidRPr="0033449D">
        <w:rPr>
          <w:rFonts w:ascii="Times New Roman" w:hAnsi="Times New Roman" w:cs="Times New Roman"/>
        </w:rPr>
        <w:lastRenderedPageBreak/>
        <w:t>Zhodnocení rizika</w:t>
      </w:r>
    </w:p>
    <w:p w14:paraId="658AAAF2" w14:textId="77777777" w:rsidR="008B04F8" w:rsidRPr="0033449D" w:rsidRDefault="008B04F8"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0</w:t>
      </w:r>
    </w:p>
    <w:p w14:paraId="13CCE9CC" w14:textId="77777777" w:rsidR="008B04F8" w:rsidRPr="0033449D" w:rsidRDefault="008B04F8" w:rsidP="0033449D">
      <w:pPr>
        <w:spacing w:before="0" w:after="120"/>
        <w:rPr>
          <w:rFonts w:ascii="Times New Roman" w:hAnsi="Times New Roman"/>
          <w:bCs/>
          <w:szCs w:val="24"/>
        </w:rPr>
      </w:pPr>
      <w:r w:rsidRPr="0033449D">
        <w:rPr>
          <w:rFonts w:ascii="Times New Roman" w:hAnsi="Times New Roman"/>
          <w:bCs/>
          <w:szCs w:val="24"/>
        </w:rPr>
        <w:t>Nepředstavuje rizika</w:t>
      </w:r>
    </w:p>
    <w:p w14:paraId="11BC25C3" w14:textId="77777777" w:rsidR="008B04F8" w:rsidRPr="0033449D" w:rsidRDefault="008B04F8"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1</w:t>
      </w:r>
    </w:p>
    <w:p w14:paraId="7A015D8A" w14:textId="77777777" w:rsidR="008B04F8" w:rsidRPr="0033449D" w:rsidRDefault="008B04F8" w:rsidP="0033449D">
      <w:pPr>
        <w:spacing w:before="0" w:after="120"/>
        <w:rPr>
          <w:rFonts w:ascii="Times New Roman" w:hAnsi="Times New Roman"/>
          <w:bCs/>
          <w:szCs w:val="24"/>
        </w:rPr>
      </w:pPr>
      <w:r w:rsidRPr="0033449D">
        <w:rPr>
          <w:rFonts w:ascii="Times New Roman" w:hAnsi="Times New Roman"/>
          <w:bCs/>
          <w:szCs w:val="24"/>
        </w:rPr>
        <w:t>Nepředstavuje rizika</w:t>
      </w:r>
    </w:p>
    <w:p w14:paraId="14DD9F9E"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Návrh řešení</w:t>
      </w:r>
    </w:p>
    <w:p w14:paraId="15412168" w14:textId="1D87C331" w:rsidR="00A934EE" w:rsidRPr="0033449D" w:rsidRDefault="00A934EE" w:rsidP="0033449D">
      <w:pPr>
        <w:spacing w:before="0" w:after="120"/>
        <w:rPr>
          <w:rFonts w:ascii="Times New Roman" w:hAnsi="Times New Roman"/>
          <w:szCs w:val="24"/>
        </w:rPr>
      </w:pPr>
      <w:r w:rsidRPr="0033449D">
        <w:rPr>
          <w:rFonts w:ascii="Times New Roman" w:hAnsi="Times New Roman"/>
          <w:szCs w:val="24"/>
        </w:rPr>
        <w:t xml:space="preserve">Následující tabulka je grafickým přehledem vyhodnocení variant, které bylo zpracováno v kapitole </w:t>
      </w:r>
      <w:r w:rsidR="007F2BA2" w:rsidRPr="0033449D">
        <w:rPr>
          <w:rFonts w:ascii="Times New Roman" w:hAnsi="Times New Roman"/>
          <w:szCs w:val="24"/>
        </w:rPr>
        <w:t>2.11</w:t>
      </w:r>
      <w:r w:rsidRPr="0033449D">
        <w:rPr>
          <w:rFonts w:ascii="Times New Roman" w:hAnsi="Times New Roman"/>
          <w:szCs w:val="24"/>
        </w:rPr>
        <w:t>. Nejde o snahu kvantifikovat kvalitativní hodnocení podle jednotlivých kritérií, ale zpřehlednit vyhodnocení variant. Hodnotitel řadí varianty podle vhodnosti číslicemi od nejlepší (číslo 1) po nejhorší (číslo 3).</w:t>
      </w:r>
    </w:p>
    <w:p w14:paraId="0A82715C" w14:textId="77777777" w:rsidR="00A934EE" w:rsidRPr="0033449D" w:rsidRDefault="00A934EE"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4955" w:type="pct"/>
        <w:jc w:val="center"/>
        <w:tblLook w:val="04A0" w:firstRow="1" w:lastRow="0" w:firstColumn="1" w:lastColumn="0" w:noHBand="0" w:noVBand="1"/>
      </w:tblPr>
      <w:tblGrid>
        <w:gridCol w:w="812"/>
        <w:gridCol w:w="2068"/>
        <w:gridCol w:w="2256"/>
        <w:gridCol w:w="1927"/>
        <w:gridCol w:w="1927"/>
      </w:tblGrid>
      <w:tr w:rsidR="00241488" w:rsidRPr="0033449D" w14:paraId="372DB50C" w14:textId="77777777" w:rsidTr="00241488">
        <w:trPr>
          <w:trHeight w:val="411"/>
          <w:jc w:val="center"/>
        </w:trPr>
        <w:tc>
          <w:tcPr>
            <w:tcW w:w="451" w:type="pct"/>
            <w:noWrap/>
            <w:vAlign w:val="center"/>
            <w:hideMark/>
          </w:tcPr>
          <w:p w14:paraId="49439849" w14:textId="77777777" w:rsidR="00241488" w:rsidRPr="0033449D" w:rsidRDefault="00241488"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150" w:type="pct"/>
            <w:vAlign w:val="center"/>
          </w:tcPr>
          <w:p w14:paraId="4135F565" w14:textId="77777777" w:rsidR="00241488"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255" w:type="pct"/>
            <w:vAlign w:val="center"/>
          </w:tcPr>
          <w:p w14:paraId="4E140B77" w14:textId="77777777" w:rsidR="00241488" w:rsidRPr="0033449D" w:rsidDel="00B4463A" w:rsidRDefault="00241488"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072" w:type="pct"/>
          </w:tcPr>
          <w:p w14:paraId="7208C405" w14:textId="77777777" w:rsidR="00241488"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c>
          <w:tcPr>
            <w:tcW w:w="1072" w:type="pct"/>
          </w:tcPr>
          <w:p w14:paraId="5554F451" w14:textId="77777777" w:rsidR="00241488" w:rsidRPr="0033449D" w:rsidRDefault="00241488"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Zjednodušení regulace</w:t>
            </w:r>
          </w:p>
        </w:tc>
      </w:tr>
      <w:tr w:rsidR="00241488" w:rsidRPr="0033449D" w14:paraId="0B5580DF" w14:textId="77777777" w:rsidTr="00241488">
        <w:trPr>
          <w:trHeight w:val="411"/>
          <w:jc w:val="center"/>
        </w:trPr>
        <w:tc>
          <w:tcPr>
            <w:tcW w:w="451" w:type="pct"/>
            <w:noWrap/>
            <w:vAlign w:val="center"/>
            <w:hideMark/>
          </w:tcPr>
          <w:p w14:paraId="6F875D3B" w14:textId="77777777" w:rsidR="00241488" w:rsidRPr="0033449D" w:rsidRDefault="00241488"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150" w:type="pct"/>
            <w:vAlign w:val="center"/>
          </w:tcPr>
          <w:p w14:paraId="37109267" w14:textId="77777777" w:rsidR="00241488" w:rsidRPr="0033449D" w:rsidRDefault="00761C3B"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255" w:type="pct"/>
            <w:vAlign w:val="center"/>
          </w:tcPr>
          <w:p w14:paraId="11CD3789" w14:textId="77777777" w:rsidR="00241488" w:rsidRPr="0033449D" w:rsidDel="00B4463A" w:rsidRDefault="00241488"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08D84C81" w14:textId="77777777" w:rsidR="00241488" w:rsidRPr="0033449D" w:rsidRDefault="00761C3B"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c>
          <w:tcPr>
            <w:tcW w:w="1072" w:type="pct"/>
          </w:tcPr>
          <w:p w14:paraId="6CFB9A25" w14:textId="77777777" w:rsidR="00241488" w:rsidRPr="0033449D" w:rsidRDefault="00241488"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r w:rsidR="00241488" w:rsidRPr="0033449D" w14:paraId="3D4429D0" w14:textId="77777777" w:rsidTr="00241488">
        <w:trPr>
          <w:trHeight w:val="411"/>
          <w:jc w:val="center"/>
        </w:trPr>
        <w:tc>
          <w:tcPr>
            <w:tcW w:w="451" w:type="pct"/>
            <w:noWrap/>
            <w:vAlign w:val="center"/>
            <w:hideMark/>
          </w:tcPr>
          <w:p w14:paraId="6A3D8F33" w14:textId="77777777" w:rsidR="00241488" w:rsidRPr="0033449D" w:rsidRDefault="00241488"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150" w:type="pct"/>
            <w:vAlign w:val="center"/>
          </w:tcPr>
          <w:p w14:paraId="56AB8D77" w14:textId="77777777" w:rsidR="00241488" w:rsidRPr="0033449D" w:rsidRDefault="00761C3B"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255" w:type="pct"/>
            <w:vAlign w:val="center"/>
          </w:tcPr>
          <w:p w14:paraId="0E5EE454" w14:textId="77777777" w:rsidR="00241488" w:rsidRPr="0033449D" w:rsidDel="00B4463A" w:rsidRDefault="00241488"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2</w:t>
            </w:r>
          </w:p>
        </w:tc>
        <w:tc>
          <w:tcPr>
            <w:tcW w:w="1072" w:type="pct"/>
            <w:vAlign w:val="center"/>
          </w:tcPr>
          <w:p w14:paraId="696A12AD" w14:textId="77777777" w:rsidR="00241488" w:rsidRPr="0033449D" w:rsidRDefault="00241488"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c>
          <w:tcPr>
            <w:tcW w:w="1072" w:type="pct"/>
          </w:tcPr>
          <w:p w14:paraId="255B5E7A" w14:textId="77777777" w:rsidR="00241488" w:rsidRPr="0033449D" w:rsidRDefault="00241488"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bl>
    <w:p w14:paraId="7B04F2F1"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07E8F45A" w14:textId="6AA86903" w:rsidR="00A934EE" w:rsidRPr="0033449D" w:rsidRDefault="00A934EE" w:rsidP="0033449D">
      <w:pPr>
        <w:spacing w:before="0" w:after="120"/>
        <w:rPr>
          <w:rFonts w:ascii="Times New Roman" w:hAnsi="Times New Roman"/>
          <w:szCs w:val="24"/>
        </w:rPr>
      </w:pPr>
      <w:r w:rsidRPr="0033449D">
        <w:rPr>
          <w:rFonts w:ascii="Times New Roman" w:hAnsi="Times New Roman"/>
          <w:szCs w:val="24"/>
        </w:rPr>
        <w:t>Nejvhodnějším řešením pro implementaci předmětné změny je varianta 1, která nepředstavuje tak velké náklady na implementaci a  přinese zvýšenou transparentnost dotčených účetních jednotek.</w:t>
      </w:r>
    </w:p>
    <w:p w14:paraId="15283217"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Přezkum účinnosti regulace</w:t>
      </w:r>
    </w:p>
    <w:p w14:paraId="42166C28" w14:textId="77777777" w:rsidR="00A934EE" w:rsidRPr="0033449D" w:rsidRDefault="00A934EE" w:rsidP="0033449D">
      <w:pPr>
        <w:spacing w:before="0" w:after="120"/>
        <w:rPr>
          <w:rFonts w:ascii="Times New Roman" w:hAnsi="Times New Roman"/>
          <w:szCs w:val="24"/>
        </w:rPr>
      </w:pPr>
      <w:r w:rsidRPr="0033449D">
        <w:rPr>
          <w:rFonts w:ascii="Times New Roman" w:hAnsi="Times New Roman"/>
          <w:szCs w:val="24"/>
        </w:rPr>
        <w:t xml:space="preserve">Přezkum účinnosti a vhodnosti případné další nové úpravy za současného hodnocení dopadů regulace by měl být v souvislosti s vývojem v oblasti účetnictví průběžně prováděn Ministerstvem financí jako ústředním orgánem státní správy ve spolupráci s Finanční správou a s ostatními zainteresovanými orgány státní správy a samosprávy. Zohledněny by měly být poznatky nabyté při vlastní činnosti i připomínky dotčených subjektů, zejména pokud jde o praktické dopady a vývoj v oblasti účetnictví. Nadále budou také probíhat konzultace a zhodnocení účinnosti se subjekty, na které se navrhovaná právní úprava vztahuje. </w:t>
      </w:r>
    </w:p>
    <w:p w14:paraId="713FFF2A"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Konzultace a zdroje dat</w:t>
      </w:r>
    </w:p>
    <w:p w14:paraId="3F2CD6C8" w14:textId="77777777" w:rsidR="00A934EE" w:rsidRPr="0033449D" w:rsidRDefault="00A934EE" w:rsidP="0033449D">
      <w:pPr>
        <w:spacing w:before="0" w:after="120"/>
        <w:rPr>
          <w:rFonts w:ascii="Times New Roman" w:hAnsi="Times New Roman"/>
          <w:szCs w:val="24"/>
        </w:rPr>
      </w:pPr>
      <w:r w:rsidRPr="0033449D">
        <w:rPr>
          <w:rFonts w:ascii="Times New Roman" w:hAnsi="Times New Roman"/>
          <w:szCs w:val="24"/>
        </w:rPr>
        <w:t>Návrh řešení byl Ministerstvem financí konzultován v rámci pracovní skupiny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p>
    <w:p w14:paraId="354B0FF2" w14:textId="77777777" w:rsidR="00A934EE" w:rsidRPr="0033449D" w:rsidRDefault="00A934EE" w:rsidP="0033449D">
      <w:pPr>
        <w:pStyle w:val="Nadpis2"/>
        <w:rPr>
          <w:rFonts w:ascii="Times New Roman" w:hAnsi="Times New Roman" w:cs="Times New Roman"/>
        </w:rPr>
      </w:pPr>
      <w:r w:rsidRPr="0033449D">
        <w:rPr>
          <w:rFonts w:ascii="Times New Roman" w:hAnsi="Times New Roman" w:cs="Times New Roman"/>
        </w:rPr>
        <w:t>Kontakty na zpracovatele RIA</w:t>
      </w:r>
    </w:p>
    <w:p w14:paraId="3676EEA3" w14:textId="77777777" w:rsidR="00A934EE" w:rsidRPr="00524449" w:rsidRDefault="00A934EE" w:rsidP="0033449D">
      <w:pPr>
        <w:spacing w:before="0" w:after="120"/>
        <w:rPr>
          <w:rFonts w:ascii="Times New Roman" w:eastAsia="Times New Roman" w:hAnsi="Times New Roman"/>
          <w:lang w:eastAsia="cs-CZ"/>
        </w:rPr>
      </w:pPr>
      <w:r w:rsidRPr="00524449">
        <w:rPr>
          <w:rFonts w:ascii="Times New Roman" w:eastAsia="Times New Roman" w:hAnsi="Times New Roman"/>
          <w:lang w:eastAsia="cs-CZ"/>
        </w:rPr>
        <w:t xml:space="preserve">Ministerstvo financí České republiky, </w:t>
      </w:r>
    </w:p>
    <w:p w14:paraId="0BADA12F" w14:textId="18575BDF" w:rsidR="00A934EE" w:rsidRPr="00524449" w:rsidRDefault="00A934EE" w:rsidP="0033449D">
      <w:pPr>
        <w:spacing w:before="0" w:after="120"/>
        <w:rPr>
          <w:rFonts w:ascii="Times New Roman" w:eastAsia="Times New Roman" w:hAnsi="Times New Roman"/>
          <w:lang w:eastAsia="cs-CZ"/>
        </w:rPr>
      </w:pPr>
      <w:r w:rsidRPr="003B5BC6">
        <w:rPr>
          <w:rFonts w:ascii="Times New Roman" w:eastAsia="Times New Roman" w:hAnsi="Times New Roman"/>
          <w:lang w:eastAsia="cs-CZ"/>
        </w:rPr>
        <w:t xml:space="preserve">Odbor </w:t>
      </w:r>
      <w:r w:rsidR="00B4714B" w:rsidRPr="003B5BC6">
        <w:rPr>
          <w:rFonts w:ascii="Times New Roman" w:eastAsia="Times New Roman" w:hAnsi="Times New Roman"/>
          <w:lang w:eastAsia="cs-CZ"/>
        </w:rPr>
        <w:t xml:space="preserve">Účetnictví, oceňování a související odborné profese </w:t>
      </w:r>
    </w:p>
    <w:p w14:paraId="5AF1738A" w14:textId="206FB9B1" w:rsidR="00A934EE" w:rsidRDefault="00A934EE" w:rsidP="0033449D">
      <w:pPr>
        <w:spacing w:before="0" w:after="120"/>
        <w:rPr>
          <w:color w:val="1F497D"/>
        </w:rPr>
      </w:pPr>
      <w:r w:rsidRPr="00524449">
        <w:rPr>
          <w:rFonts w:ascii="Times New Roman" w:eastAsia="Times New Roman" w:hAnsi="Times New Roman"/>
          <w:lang w:eastAsia="cs-CZ"/>
        </w:rPr>
        <w:t xml:space="preserve">email: </w:t>
      </w:r>
      <w:hyperlink r:id="rId8" w:history="1">
        <w:r w:rsidR="00107554" w:rsidRPr="00107554">
          <w:rPr>
            <w:rStyle w:val="Hypertextovodkaz"/>
          </w:rPr>
          <w:t>nul@mfcr.cz</w:t>
        </w:r>
      </w:hyperlink>
    </w:p>
    <w:p w14:paraId="7933706C" w14:textId="18362369" w:rsidR="007C704F" w:rsidRDefault="007C704F" w:rsidP="0033449D">
      <w:pPr>
        <w:spacing w:before="0" w:after="120"/>
        <w:rPr>
          <w:color w:val="1F497D"/>
        </w:rPr>
      </w:pPr>
    </w:p>
    <w:p w14:paraId="6FF92199" w14:textId="14B409A0" w:rsidR="007C704F" w:rsidRDefault="007C704F" w:rsidP="0033449D">
      <w:pPr>
        <w:spacing w:before="0" w:after="120"/>
        <w:rPr>
          <w:color w:val="1F497D"/>
        </w:rPr>
      </w:pPr>
    </w:p>
    <w:p w14:paraId="59E1E8DC" w14:textId="77777777" w:rsidR="007C704F" w:rsidRPr="0033449D" w:rsidRDefault="007C704F" w:rsidP="0033449D">
      <w:pPr>
        <w:spacing w:before="0" w:after="120"/>
        <w:rPr>
          <w:rStyle w:val="Hypertextovodkaz"/>
          <w:rFonts w:ascii="Times New Roman" w:eastAsia="Times New Roman" w:hAnsi="Times New Roman"/>
          <w:lang w:eastAsia="cs-CZ"/>
        </w:rPr>
      </w:pPr>
    </w:p>
    <w:p w14:paraId="674353DC" w14:textId="77777777" w:rsidR="00BF5F55" w:rsidRPr="0033449D" w:rsidRDefault="00CB5250" w:rsidP="0033449D">
      <w:pPr>
        <w:pStyle w:val="Nadpis1"/>
        <w:keepNext w:val="0"/>
        <w:spacing w:before="0" w:after="120"/>
        <w:rPr>
          <w:rFonts w:ascii="Times New Roman" w:hAnsi="Times New Roman" w:cs="Times New Roman"/>
        </w:rPr>
      </w:pPr>
      <w:bookmarkStart w:id="6" w:name="_Toc116634259"/>
      <w:r w:rsidRPr="0033449D">
        <w:rPr>
          <w:rFonts w:ascii="Times New Roman" w:hAnsi="Times New Roman" w:cs="Times New Roman"/>
        </w:rPr>
        <w:lastRenderedPageBreak/>
        <w:t>Rozšíření možnosti použití IFRS</w:t>
      </w:r>
      <w:bookmarkEnd w:id="6"/>
    </w:p>
    <w:p w14:paraId="1CF509D9" w14:textId="77777777"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Důvod předložení a cíle</w:t>
      </w:r>
      <w:bookmarkEnd w:id="0"/>
    </w:p>
    <w:p w14:paraId="72B32D9F" w14:textId="12E05185" w:rsidR="00DA680E" w:rsidRPr="0033449D" w:rsidRDefault="00DA680E" w:rsidP="0033449D">
      <w:pPr>
        <w:spacing w:before="0" w:after="120"/>
        <w:rPr>
          <w:rFonts w:ascii="Times New Roman" w:hAnsi="Times New Roman"/>
          <w:szCs w:val="24"/>
        </w:rPr>
      </w:pPr>
      <w:r w:rsidRPr="0033449D">
        <w:rPr>
          <w:rFonts w:ascii="Times New Roman" w:hAnsi="Times New Roman"/>
          <w:szCs w:val="24"/>
        </w:rPr>
        <w:t xml:space="preserve">Důvodem je dosažení vyšší transparentnosti u kótovaných účetních jednotek a dalších největších a nejvýznamnějších korporací a skupin, které mají dostatečné finanční a personální zdroje a jejich vyšší náklady budou plně kompenzovány vyšším užitkem pro rozsáhlou skupinu uživatelů těchto informací. </w:t>
      </w:r>
    </w:p>
    <w:p w14:paraId="7D8C8AE5" w14:textId="77777777" w:rsidR="00BF5F55" w:rsidRPr="0033449D" w:rsidRDefault="00BF5F55" w:rsidP="0033449D">
      <w:pPr>
        <w:pStyle w:val="Nadpis2"/>
        <w:rPr>
          <w:rFonts w:ascii="Times New Roman" w:hAnsi="Times New Roman" w:cs="Times New Roman"/>
        </w:rPr>
      </w:pPr>
      <w:bookmarkStart w:id="7" w:name="_Toc414871716"/>
      <w:r w:rsidRPr="0033449D">
        <w:rPr>
          <w:rFonts w:ascii="Times New Roman" w:hAnsi="Times New Roman" w:cs="Times New Roman"/>
        </w:rPr>
        <w:t>Definice problému</w:t>
      </w:r>
      <w:bookmarkEnd w:id="7"/>
    </w:p>
    <w:p w14:paraId="13B97618" w14:textId="77777777" w:rsidR="008F5DF3" w:rsidRPr="0033449D" w:rsidRDefault="008F5DF3" w:rsidP="0033449D">
      <w:pPr>
        <w:spacing w:before="0" w:after="120"/>
        <w:rPr>
          <w:rFonts w:ascii="Times New Roman" w:hAnsi="Times New Roman"/>
          <w:szCs w:val="24"/>
        </w:rPr>
      </w:pPr>
      <w:bookmarkStart w:id="8" w:name="_Toc414871717"/>
      <w:bookmarkEnd w:id="1"/>
      <w:r w:rsidRPr="0033449D">
        <w:rPr>
          <w:rFonts w:ascii="Times New Roman" w:hAnsi="Times New Roman"/>
          <w:szCs w:val="24"/>
        </w:rPr>
        <w:t>Česká republika je zemí s otevřenou ekonomikou. Řada účetních jednotek je mezinárodně aktivních – je v obchodních vztazích se zahraničními jednotkami, působí v mezinárodních skupinách, podniká přeshraničně. S tím souvisí používání IFRS některými účetními jednotkami. Zachování stávajícího stavu by znamenalo nemožnost dalšího rozšíření okruhu účetních jednotek povinně používajících IFRS pro sestavení účetní závěrky nebo konsolidované účetní závěrky. S tím souvisí i zvýšená administrativní náročnost v případě účetních jednotek podléhajících sektorové regulaci, kdy právě zvláštní evidence jsou založené na IFRS pro účely naplňování požadavků těchto regulací.</w:t>
      </w:r>
    </w:p>
    <w:p w14:paraId="4FE67C1C" w14:textId="77777777" w:rsidR="00BF5F55" w:rsidRPr="0033449D" w:rsidRDefault="008F5DF3" w:rsidP="0033449D">
      <w:pPr>
        <w:spacing w:before="0" w:after="120"/>
        <w:rPr>
          <w:rFonts w:ascii="Times New Roman" w:hAnsi="Times New Roman"/>
          <w:szCs w:val="24"/>
        </w:rPr>
      </w:pPr>
      <w:r w:rsidRPr="0033449D">
        <w:rPr>
          <w:rFonts w:ascii="Times New Roman" w:hAnsi="Times New Roman"/>
          <w:szCs w:val="24"/>
        </w:rPr>
        <w:t>Účetní závěrky společností využívající české právní předpisy upravující účetnictví jsou, i přes dílčí pozitivní změny v těchto předpisech, stále do značné míry podřízeny fiskálním a jiným potřebám státu. Ve státech založených na kodifikovaném římském právu (většina kontinentálních evropských zemí) jsou účetní předpisy vydávány státními orgány a jejich cílem je ochrana věřitelů a menšinových vlastníků a zajištění výběru daní. Změna uspořádání české ekonomiky se sílícím podílem zahraničního kapitálu přináší nové výzvy pro změny v účetní legislativě, neboť uživatelé účetnictví a výkaznictví vyžadují vysoce kvalitní informace srovnatelné na mezinárodní úrovni. Preference IFRS zejména zahraničními investory s ohledem na zvýšení vypovídací schopnosti účetních závěrek je evidentní v pozitivním hodnocení, kdy účetní jednotky používající IFRS se staly otevřenější k investorům a uživatelům účetních závěrek.</w:t>
      </w:r>
    </w:p>
    <w:p w14:paraId="583415C3" w14:textId="77777777"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bookmarkEnd w:id="8"/>
    </w:p>
    <w:p w14:paraId="6133C0A4" w14:textId="77777777" w:rsidR="00BF5F55" w:rsidRPr="0033449D" w:rsidRDefault="00BF5F55" w:rsidP="0033449D">
      <w:pPr>
        <w:spacing w:before="0" w:after="120"/>
        <w:rPr>
          <w:rFonts w:ascii="Times New Roman" w:hAnsi="Times New Roman"/>
          <w:szCs w:val="24"/>
        </w:rPr>
      </w:pPr>
      <w:r w:rsidRPr="0033449D">
        <w:rPr>
          <w:rFonts w:ascii="Times New Roman" w:hAnsi="Times New Roman"/>
          <w:szCs w:val="24"/>
        </w:rPr>
        <w:t>Existující stav upravují tyto právní předpisy:</w:t>
      </w:r>
    </w:p>
    <w:p w14:paraId="19723583" w14:textId="77777777" w:rsidR="00BF5F55" w:rsidRPr="0033449D" w:rsidRDefault="00BF5F55" w:rsidP="0033449D">
      <w:pPr>
        <w:pStyle w:val="Odstavecseseznamem"/>
        <w:numPr>
          <w:ilvl w:val="0"/>
          <w:numId w:val="16"/>
        </w:numPr>
        <w:spacing w:before="0" w:after="120"/>
        <w:rPr>
          <w:rFonts w:ascii="Times New Roman" w:hAnsi="Times New Roman"/>
          <w:szCs w:val="24"/>
        </w:rPr>
      </w:pPr>
      <w:r w:rsidRPr="0033449D">
        <w:rPr>
          <w:rFonts w:ascii="Times New Roman" w:hAnsi="Times New Roman"/>
          <w:szCs w:val="24"/>
        </w:rPr>
        <w:t>zákon č. 563/1991 Sb., o účetnictví</w:t>
      </w:r>
      <w:r w:rsidR="00C94C13" w:rsidRPr="0033449D">
        <w:rPr>
          <w:rFonts w:ascii="Times New Roman" w:hAnsi="Times New Roman"/>
          <w:szCs w:val="24"/>
        </w:rPr>
        <w:t xml:space="preserve"> </w:t>
      </w:r>
    </w:p>
    <w:p w14:paraId="1B8BE114"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Úprava použití mezinárodních účetních standardů (IFRS) v zákoně o účetnictví vychází z nařízení č. 1606/2002. Jednotlivé IFRS jsou do práva EU přijímány prostřednictvím nařízení č. </w:t>
      </w:r>
      <w:r w:rsidR="008F5DF3" w:rsidRPr="0033449D">
        <w:rPr>
          <w:rFonts w:ascii="Times New Roman" w:hAnsi="Times New Roman"/>
          <w:szCs w:val="24"/>
        </w:rPr>
        <w:t> 1</w:t>
      </w:r>
      <w:r w:rsidRPr="0033449D">
        <w:rPr>
          <w:rFonts w:ascii="Times New Roman" w:hAnsi="Times New Roman"/>
          <w:szCs w:val="24"/>
        </w:rPr>
        <w:t>126/2008.</w:t>
      </w:r>
    </w:p>
    <w:p w14:paraId="0D8C4BE9"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Nařízení č. 1606/2002 stanoví povinnost mateřské entitě, která je obchodní společností, použít IFRS pro sestavení konsolidované účetní závěrky, pokud jsou k rozvahovému dni její investiční cenné papíry přijaty k obchodování na evropském regulovaném trhu. </w:t>
      </w:r>
    </w:p>
    <w:p w14:paraId="36387861"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Nařízení dále stanoví možnost, aby členské státy vyžadovaly nebo umožnily použít IFRS </w:t>
      </w:r>
    </w:p>
    <w:p w14:paraId="2F6EDFE1" w14:textId="77777777" w:rsidR="00CB5250" w:rsidRPr="0033449D" w:rsidRDefault="00CB5250" w:rsidP="0033449D">
      <w:pPr>
        <w:pStyle w:val="Odstavecseseznamem"/>
        <w:numPr>
          <w:ilvl w:val="0"/>
          <w:numId w:val="16"/>
        </w:numPr>
        <w:spacing w:before="0" w:after="120"/>
        <w:rPr>
          <w:rFonts w:ascii="Times New Roman" w:hAnsi="Times New Roman"/>
          <w:szCs w:val="24"/>
        </w:rPr>
      </w:pPr>
      <w:r w:rsidRPr="0033449D">
        <w:rPr>
          <w:rFonts w:ascii="Times New Roman" w:hAnsi="Times New Roman"/>
          <w:szCs w:val="24"/>
        </w:rPr>
        <w:t>pro sestavení konsolidované účetní závěrky ostatními mateřskými entitami,</w:t>
      </w:r>
    </w:p>
    <w:p w14:paraId="4B8F8EE2" w14:textId="77777777" w:rsidR="00CB5250" w:rsidRPr="0033449D" w:rsidRDefault="00CB5250" w:rsidP="0033449D">
      <w:pPr>
        <w:pStyle w:val="Odstavecseseznamem"/>
        <w:numPr>
          <w:ilvl w:val="0"/>
          <w:numId w:val="16"/>
        </w:numPr>
        <w:spacing w:before="0" w:after="120"/>
        <w:rPr>
          <w:rFonts w:ascii="Times New Roman" w:hAnsi="Times New Roman"/>
          <w:szCs w:val="24"/>
        </w:rPr>
      </w:pPr>
      <w:r w:rsidRPr="0033449D">
        <w:rPr>
          <w:rFonts w:ascii="Times New Roman" w:hAnsi="Times New Roman"/>
          <w:szCs w:val="24"/>
        </w:rPr>
        <w:t>pro sestavení účetní závěrky.</w:t>
      </w:r>
    </w:p>
    <w:p w14:paraId="5D694D44"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Česká republika využila diskrečních ustanovení daných tímto nařízením. </w:t>
      </w:r>
    </w:p>
    <w:p w14:paraId="6762F314"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Stávající zákon o účetnictví umožňuje použít IFRS pro sestavení konsolidované účetní závěrky mateřskými entitami, jejich investiční cenné papíry nejsou přijaty k obchodování na evropském regulovaném trhu. </w:t>
      </w:r>
    </w:p>
    <w:p w14:paraId="54A15521"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lastRenderedPageBreak/>
        <w:t xml:space="preserve">Účetní jednotky, které jsou obchodní společností a jejichž cenné papíry jsou přijaty k obchodování na regulovaném trhu EU, použijí IFRS pro sestavení účetní závěrky. </w:t>
      </w:r>
    </w:p>
    <w:p w14:paraId="4C4BBEF6"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V případě, že mateřská entita předpokládá, že bude sestavovat konsolidovanou účetní závěrku podle IFRS, může pro sestavení účetní závěrky také použít IFRS. </w:t>
      </w:r>
    </w:p>
    <w:p w14:paraId="7093DCDD"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 xml:space="preserve">Pokud bude účetní jednotka povinna podrobit se sestavení konsolidované účetní závěrky sestavené podle IFRS, pak podle stávající právní úpravy může použít IFRS pro sestavení účetní závěrky. </w:t>
      </w:r>
    </w:p>
    <w:p w14:paraId="05314B3A" w14:textId="77777777" w:rsidR="00CB5250" w:rsidRPr="0033449D" w:rsidRDefault="00CB5250" w:rsidP="0033449D">
      <w:pPr>
        <w:spacing w:before="0" w:after="120"/>
        <w:rPr>
          <w:rFonts w:ascii="Times New Roman" w:hAnsi="Times New Roman"/>
          <w:szCs w:val="24"/>
        </w:rPr>
      </w:pPr>
      <w:r w:rsidRPr="0033449D">
        <w:rPr>
          <w:rFonts w:ascii="Times New Roman" w:hAnsi="Times New Roman"/>
          <w:szCs w:val="24"/>
        </w:rPr>
        <w:t>Zákon o účetnictví navíc umožňuje účetní jednotce, že v případě, kdy sice byla ukončena kotace na regulovaném trhu, avšak účetní jednotka důvodně předpokládá opětovný vstup na regulovaný trh, pokračovat v použití IFRS. Tato doba je časově omezena na lhůtu 3 let.</w:t>
      </w:r>
    </w:p>
    <w:p w14:paraId="4F1FA472" w14:textId="77777777" w:rsidR="00BF5F55" w:rsidRPr="0033449D" w:rsidRDefault="00BF5F55" w:rsidP="0033449D">
      <w:pPr>
        <w:pStyle w:val="Nadpis2"/>
        <w:rPr>
          <w:rFonts w:ascii="Times New Roman" w:hAnsi="Times New Roman" w:cs="Times New Roman"/>
        </w:rPr>
      </w:pPr>
      <w:bookmarkStart w:id="9" w:name="_Toc414871718"/>
      <w:r w:rsidRPr="0033449D">
        <w:rPr>
          <w:rFonts w:ascii="Times New Roman" w:hAnsi="Times New Roman" w:cs="Times New Roman"/>
        </w:rPr>
        <w:t>Identifikace dotčených subjektů</w:t>
      </w:r>
      <w:bookmarkEnd w:id="9"/>
    </w:p>
    <w:p w14:paraId="4E444964" w14:textId="68A2AAF2" w:rsidR="00761C3B" w:rsidRPr="0033449D" w:rsidRDefault="00E844E4" w:rsidP="0033449D">
      <w:pPr>
        <w:spacing w:before="0" w:after="120"/>
        <w:rPr>
          <w:rFonts w:ascii="Times New Roman" w:hAnsi="Times New Roman"/>
          <w:szCs w:val="24"/>
        </w:rPr>
      </w:pPr>
      <w:bookmarkStart w:id="10" w:name="_Toc414871719"/>
      <w:r w:rsidRPr="0033449D">
        <w:rPr>
          <w:rFonts w:ascii="Times New Roman" w:hAnsi="Times New Roman"/>
          <w:szCs w:val="24"/>
        </w:rPr>
        <w:t>Navrhované</w:t>
      </w:r>
      <w:r w:rsidR="007D68B5" w:rsidRPr="0033449D">
        <w:rPr>
          <w:rFonts w:ascii="Times New Roman" w:hAnsi="Times New Roman"/>
          <w:szCs w:val="24"/>
        </w:rPr>
        <w:t xml:space="preserve"> varianty </w:t>
      </w:r>
      <w:r w:rsidRPr="0033449D">
        <w:rPr>
          <w:rFonts w:ascii="Times New Roman" w:hAnsi="Times New Roman"/>
          <w:szCs w:val="24"/>
        </w:rPr>
        <w:t>řešení rozšiřují</w:t>
      </w:r>
      <w:r w:rsidR="007D68B5" w:rsidRPr="0033449D">
        <w:rPr>
          <w:rFonts w:ascii="Times New Roman" w:hAnsi="Times New Roman"/>
          <w:szCs w:val="24"/>
        </w:rPr>
        <w:t xml:space="preserve"> </w:t>
      </w:r>
      <w:r w:rsidR="009D20BB" w:rsidRPr="0033449D">
        <w:rPr>
          <w:rFonts w:ascii="Times New Roman" w:hAnsi="Times New Roman"/>
          <w:szCs w:val="24"/>
        </w:rPr>
        <w:t xml:space="preserve">povinné použití IFRS v případě bank a jiných finančních institucí a pojišťoven. </w:t>
      </w:r>
    </w:p>
    <w:p w14:paraId="2CC06788" w14:textId="48837432" w:rsidR="009D20BB" w:rsidRPr="0033449D" w:rsidRDefault="007D68B5" w:rsidP="0033449D">
      <w:pPr>
        <w:spacing w:before="0" w:after="120"/>
        <w:rPr>
          <w:rFonts w:ascii="Times New Roman" w:hAnsi="Times New Roman"/>
          <w:szCs w:val="24"/>
        </w:rPr>
      </w:pPr>
      <w:r w:rsidRPr="0033449D">
        <w:rPr>
          <w:rFonts w:ascii="Times New Roman" w:hAnsi="Times New Roman"/>
          <w:szCs w:val="24"/>
        </w:rPr>
        <w:t xml:space="preserve">Je nastíněna možnost dobrovolného </w:t>
      </w:r>
      <w:r w:rsidR="009D20BB" w:rsidRPr="0033449D">
        <w:rPr>
          <w:rFonts w:ascii="Times New Roman" w:hAnsi="Times New Roman"/>
          <w:szCs w:val="24"/>
        </w:rPr>
        <w:t>použití IFRS v případě individuální účetní závěrky je oproti stávající úpravě rozšířeno o daňový subjekt, jehož daň z příjmů spravuje Specializovaný finanční úřad a který není výše uvedenou účetní jednotkou.</w:t>
      </w:r>
    </w:p>
    <w:p w14:paraId="3F44C33A" w14:textId="764A52C1"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Popis cílového stavu</w:t>
      </w:r>
      <w:bookmarkEnd w:id="10"/>
    </w:p>
    <w:p w14:paraId="4C026043" w14:textId="00164D5F" w:rsidR="009D20BB" w:rsidRPr="0033449D" w:rsidRDefault="007D68B5" w:rsidP="0033449D">
      <w:pPr>
        <w:widowControl w:val="0"/>
        <w:spacing w:before="0" w:after="120"/>
        <w:rPr>
          <w:rFonts w:ascii="Times New Roman" w:hAnsi="Times New Roman"/>
          <w:szCs w:val="24"/>
          <w:lang w:eastAsia="x-none"/>
        </w:rPr>
      </w:pPr>
      <w:bookmarkStart w:id="11" w:name="_Toc414871720"/>
      <w:r w:rsidRPr="0033449D">
        <w:rPr>
          <w:rFonts w:ascii="Times New Roman" w:hAnsi="Times New Roman"/>
          <w:szCs w:val="24"/>
          <w:lang w:eastAsia="x-none"/>
        </w:rPr>
        <w:t>P</w:t>
      </w:r>
      <w:r w:rsidR="009D20BB" w:rsidRPr="0033449D">
        <w:rPr>
          <w:rFonts w:ascii="Times New Roman" w:hAnsi="Times New Roman"/>
          <w:szCs w:val="24"/>
          <w:lang w:eastAsia="x-none"/>
        </w:rPr>
        <w:t>ožadavek</w:t>
      </w:r>
      <w:r w:rsidRPr="0033449D">
        <w:rPr>
          <w:rFonts w:ascii="Times New Roman" w:hAnsi="Times New Roman"/>
          <w:szCs w:val="24"/>
          <w:lang w:eastAsia="x-none"/>
        </w:rPr>
        <w:t xml:space="preserve"> rozšířit použití IFRS</w:t>
      </w:r>
      <w:r w:rsidR="009D20BB" w:rsidRPr="0033449D">
        <w:rPr>
          <w:rFonts w:ascii="Times New Roman" w:hAnsi="Times New Roman"/>
          <w:szCs w:val="24"/>
          <w:lang w:eastAsia="x-none"/>
        </w:rPr>
        <w:t xml:space="preserve"> zazněl též v rámci veřejné konzultace k materiálu „Souhrn řešení koncepce nové účetní legislativy 2020 – 2030“. Důvodem je skutečnost, že zejména velké účetní jednotky a skupiny účetních jednotek jsou mezinárodně aktivní a uživatelé účetních závěrek požadují, aby informace v nich obsažené byly sestaveny na základě mezinárodně uznávaných předpisů, a tím byla zajištěna jejich srovnatelnost. Zároveň je zřejmé, že složitost a rozmanitost aktivit těchto společností překonala úroveň a potřebný detail nastavení českých právních předpisů upravujících účetnictví a integrace nových či zásadní změna stávajících pravidel do českých právních předpisů upravujících účetnictví je složitá, byť pro tyto účetní jednotky nutná. IFRS jsou ze strany velkých a mezinárodně činných účetních jednotek vnímány jako ucelenější soubor pravidel zobrazujících ekonomickou podstatu transakcí. Ukazuje se, že aplikací IFRS  se společnosti staly otevřenější k investorům a jiným uživatelům účetních závěrek. Účetní metody a detail výkaznictví jsou totiž mnohem více v souladu s potřebou externích uživatelů, zejména v oblasti oceňování majetku, závazků a kapitálu.</w:t>
      </w:r>
    </w:p>
    <w:p w14:paraId="65C65838" w14:textId="4D9435BE" w:rsidR="00955303" w:rsidRPr="0033449D" w:rsidRDefault="009D20BB"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Rozšíření povinnosti použití IFRS  na některé další účetní jednotky má zároveň oporu ve stanovisku pracovní komise Legislativní rady vlády pro veřejné právo II, č. 177a z jednání komise dne 18. listopadu 2014. Komise v tomto stanovisku mimo jiné uvádí: „(…), že by do jinak dobře zpracovaného návrhu bylo vhodné doplnit do návrhu zákona ustanovení, kterými se rozšíří okruh účetních jednotek, které vedou účetnictví podle mezinárodních účetních standar</w:t>
      </w:r>
      <w:r w:rsidR="0033449D" w:rsidRPr="0033449D">
        <w:rPr>
          <w:rFonts w:ascii="Times New Roman" w:hAnsi="Times New Roman"/>
          <w:szCs w:val="24"/>
          <w:lang w:eastAsia="x-none"/>
        </w:rPr>
        <w:t>dů upravených právem EU (IFRS).</w:t>
      </w:r>
    </w:p>
    <w:p w14:paraId="1B787ACE" w14:textId="77777777" w:rsidR="009D20BB" w:rsidRPr="0033449D" w:rsidRDefault="0095530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Cílový stav také počítá s určitou reflexí daňového práva, zejména možností, aby účetní jednotka mohla použít výsledek dle IFRS jako podklad pro kalkulaci daňového základu. Podrobněji viz RIA k doprovodnému zákonu k zákonu o účetnictví.</w:t>
      </w:r>
    </w:p>
    <w:p w14:paraId="760104C4" w14:textId="39C3AC01" w:rsidR="00BF5F55" w:rsidRPr="0033449D" w:rsidRDefault="00BF5F55" w:rsidP="0033449D">
      <w:pPr>
        <w:pStyle w:val="Nadpis2"/>
        <w:rPr>
          <w:rFonts w:ascii="Times New Roman" w:hAnsi="Times New Roman" w:cs="Times New Roman"/>
        </w:rPr>
      </w:pPr>
      <w:bookmarkStart w:id="12" w:name="_Toc414871721"/>
      <w:bookmarkEnd w:id="11"/>
      <w:r w:rsidRPr="0033449D">
        <w:rPr>
          <w:rFonts w:ascii="Times New Roman" w:hAnsi="Times New Roman" w:cs="Times New Roman"/>
        </w:rPr>
        <w:t>Návrh variant řešení</w:t>
      </w:r>
      <w:bookmarkEnd w:id="12"/>
    </w:p>
    <w:p w14:paraId="2020B789" w14:textId="77777777" w:rsidR="00BF5F55" w:rsidRPr="0033449D" w:rsidRDefault="00BF5F55"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0 – Zachování současného stavu</w:t>
      </w:r>
    </w:p>
    <w:p w14:paraId="222DBEA4" w14:textId="30673663" w:rsidR="00BF5F55" w:rsidRPr="0033449D" w:rsidRDefault="00BF5F55"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1 –  </w:t>
      </w:r>
      <w:r w:rsidR="009D20BB" w:rsidRPr="0033449D">
        <w:rPr>
          <w:rFonts w:ascii="Times New Roman" w:eastAsia="Times New Roman" w:hAnsi="Times New Roman" w:cs="Times New Roman"/>
          <w:lang w:eastAsia="cs-CZ"/>
        </w:rPr>
        <w:t>Rozšíření možnosti použití IFRS</w:t>
      </w:r>
    </w:p>
    <w:p w14:paraId="74842388" w14:textId="77777777" w:rsidR="00C81498" w:rsidRPr="0033449D" w:rsidRDefault="00C81498" w:rsidP="0033449D">
      <w:pPr>
        <w:spacing w:before="0" w:after="120"/>
        <w:rPr>
          <w:rFonts w:ascii="Times New Roman" w:hAnsi="Times New Roman"/>
          <w:szCs w:val="24"/>
        </w:rPr>
      </w:pPr>
      <w:r w:rsidRPr="0033449D">
        <w:rPr>
          <w:rFonts w:ascii="Times New Roman" w:hAnsi="Times New Roman"/>
          <w:szCs w:val="24"/>
        </w:rPr>
        <w:lastRenderedPageBreak/>
        <w:t>Návrh v případě individuální účetní závěrky počítá s rozšířením povinného použití IFRS v případě bank a jiných finančních institucí a pojišťoven. Povinnost použít IFRS pro sestavení individuální účetní závěrky je stanovena pro:</w:t>
      </w:r>
    </w:p>
    <w:p w14:paraId="0C540FFF"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 xml:space="preserve">obchodní korporace, jejíž investiční cenné papíry jsou přijaty k obchodování na evropském regulovaném trhu, </w:t>
      </w:r>
    </w:p>
    <w:p w14:paraId="0FF65938"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 xml:space="preserve">banky, </w:t>
      </w:r>
    </w:p>
    <w:p w14:paraId="78C979EE"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tuzemské pojišťovny, tuzemské zajišťovny nebo instituce, jejichž činnost je pojištění exportních úvěrů na účet státu, se zárukou státu nebo se státem jako pojistitelem,</w:t>
      </w:r>
    </w:p>
    <w:p w14:paraId="64578F54"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spořitelní a úvěrní družstva,</w:t>
      </w:r>
    </w:p>
    <w:p w14:paraId="0E226AB3"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platební instituce nebo instituce elektronických peněz,</w:t>
      </w:r>
    </w:p>
    <w:p w14:paraId="59641F0E"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penzijní společnosti,</w:t>
      </w:r>
    </w:p>
    <w:p w14:paraId="7108479B"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fondy obhospodařované penzijní společností,</w:t>
      </w:r>
    </w:p>
    <w:p w14:paraId="65AFF83F"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investiční fondy,</w:t>
      </w:r>
    </w:p>
    <w:p w14:paraId="2AD37B4E" w14:textId="77777777" w:rsidR="00C81498" w:rsidRPr="0033449D" w:rsidRDefault="00C81498" w:rsidP="0033449D">
      <w:pPr>
        <w:pStyle w:val="Odstavecseseznamem"/>
        <w:numPr>
          <w:ilvl w:val="0"/>
          <w:numId w:val="17"/>
        </w:numPr>
        <w:spacing w:before="0" w:after="120"/>
        <w:rPr>
          <w:rFonts w:ascii="Times New Roman" w:hAnsi="Times New Roman"/>
          <w:szCs w:val="24"/>
        </w:rPr>
      </w:pPr>
      <w:proofErr w:type="spellStart"/>
      <w:r w:rsidRPr="0033449D">
        <w:rPr>
          <w:rFonts w:ascii="Times New Roman" w:hAnsi="Times New Roman"/>
          <w:szCs w:val="24"/>
        </w:rPr>
        <w:t>podfondy</w:t>
      </w:r>
      <w:proofErr w:type="spellEnd"/>
      <w:r w:rsidRPr="0033449D">
        <w:rPr>
          <w:rFonts w:ascii="Times New Roman" w:hAnsi="Times New Roman"/>
          <w:szCs w:val="24"/>
        </w:rPr>
        <w:t xml:space="preserve"> investičního fondu,</w:t>
      </w:r>
    </w:p>
    <w:p w14:paraId="0E2E20D4"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 xml:space="preserve">investiční společnosti, </w:t>
      </w:r>
    </w:p>
    <w:p w14:paraId="1AAE0F0E"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obchodníky s cennými papíry,</w:t>
      </w:r>
    </w:p>
    <w:p w14:paraId="22843BBE"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investiční holdingové společnosti podle přímo použitelného předpisu Evropské unie upravujícího obezřetnostní požadavky na investiční podniky,</w:t>
      </w:r>
    </w:p>
    <w:p w14:paraId="45F4AF94"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smíšené holdingové osoby podle zákona upravujícího banky,</w:t>
      </w:r>
    </w:p>
    <w:p w14:paraId="5700AC83"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finanční holdingové osoby podle zákona upravujícího banky, nebo</w:t>
      </w:r>
    </w:p>
    <w:p w14:paraId="4FE6FF12" w14:textId="77777777" w:rsidR="00C81498" w:rsidRPr="0033449D" w:rsidRDefault="00C81498" w:rsidP="0033449D">
      <w:pPr>
        <w:pStyle w:val="Odstavecseseznamem"/>
        <w:numPr>
          <w:ilvl w:val="0"/>
          <w:numId w:val="17"/>
        </w:numPr>
        <w:spacing w:before="0" w:after="120"/>
        <w:rPr>
          <w:rFonts w:ascii="Times New Roman" w:hAnsi="Times New Roman"/>
          <w:szCs w:val="24"/>
        </w:rPr>
      </w:pPr>
      <w:r w:rsidRPr="0033449D">
        <w:rPr>
          <w:rFonts w:ascii="Times New Roman" w:hAnsi="Times New Roman"/>
          <w:szCs w:val="24"/>
        </w:rPr>
        <w:t>zahraniční obdoby některé výše uvedené účetní jednotky.</w:t>
      </w:r>
    </w:p>
    <w:p w14:paraId="6BD43B70" w14:textId="77777777" w:rsidR="00C81498" w:rsidRPr="0033449D" w:rsidRDefault="00C81498" w:rsidP="0033449D">
      <w:pPr>
        <w:spacing w:before="0" w:after="120"/>
        <w:rPr>
          <w:rFonts w:ascii="Times New Roman" w:hAnsi="Times New Roman"/>
          <w:szCs w:val="24"/>
        </w:rPr>
      </w:pPr>
      <w:r w:rsidRPr="0033449D">
        <w:rPr>
          <w:rFonts w:ascii="Times New Roman" w:hAnsi="Times New Roman"/>
          <w:szCs w:val="24"/>
        </w:rPr>
        <w:t>Dobrovolné použití IFRS v případě individuální účetní závěrky je oproti stávající úpravě rozšířeno o daňový subjekt, jehož daň z příjmů spravuje Specializovaný finanční úřad a který není výše uvedenou účetní jednotkou.</w:t>
      </w:r>
    </w:p>
    <w:p w14:paraId="47F93917" w14:textId="77777777" w:rsidR="00C81498" w:rsidRPr="0033449D" w:rsidRDefault="00C81498" w:rsidP="0033449D">
      <w:pPr>
        <w:spacing w:before="0" w:after="120"/>
        <w:rPr>
          <w:rFonts w:ascii="Times New Roman" w:hAnsi="Times New Roman"/>
          <w:szCs w:val="24"/>
        </w:rPr>
      </w:pPr>
      <w:r w:rsidRPr="0033449D">
        <w:rPr>
          <w:rFonts w:ascii="Times New Roman" w:hAnsi="Times New Roman"/>
          <w:szCs w:val="24"/>
        </w:rPr>
        <w:t xml:space="preserve">Navrhovaná právní úprava v případě konsolidované účetní závěrky stávající stav rozšiřuje a stanoví okruh povinných subjektů. To znamená, že mateřská entita, která má povinnost sestavit individuální účetní závěrku v souladu s IFRS, povinně sestaví i konsolidovanou účetní závěrku v souladu s IFRS. </w:t>
      </w:r>
    </w:p>
    <w:p w14:paraId="3F0FF582" w14:textId="77777777" w:rsidR="00C81498" w:rsidRPr="0033449D" w:rsidRDefault="00C81498" w:rsidP="0033449D">
      <w:pPr>
        <w:spacing w:before="0" w:after="120"/>
        <w:rPr>
          <w:rFonts w:ascii="Times New Roman" w:hAnsi="Times New Roman"/>
          <w:szCs w:val="24"/>
        </w:rPr>
      </w:pPr>
      <w:r w:rsidRPr="0033449D">
        <w:rPr>
          <w:rFonts w:ascii="Times New Roman" w:hAnsi="Times New Roman"/>
          <w:szCs w:val="24"/>
        </w:rPr>
        <w:t xml:space="preserve">Povinnost sestavit konsolidovanou účetní závěrku v souladu s IFRS, pokud je mateřská entita emitentem investičních cenných papírů přijatých k obchodování na evropském regulovaném trhu vyplývá z přímo použitelného právního předpisu EU (nařízení č. 1606/2002), a proto není novým zákonem upravena. </w:t>
      </w:r>
    </w:p>
    <w:p w14:paraId="7CCD2F7D" w14:textId="77777777" w:rsidR="00E844E4" w:rsidRPr="0033449D" w:rsidRDefault="00C81498" w:rsidP="0033449D">
      <w:pPr>
        <w:spacing w:before="0" w:after="120"/>
        <w:rPr>
          <w:rFonts w:ascii="Times New Roman" w:hAnsi="Times New Roman"/>
          <w:szCs w:val="24"/>
        </w:rPr>
      </w:pPr>
      <w:r w:rsidRPr="0033449D">
        <w:rPr>
          <w:rFonts w:ascii="Times New Roman" w:hAnsi="Times New Roman"/>
          <w:szCs w:val="24"/>
        </w:rPr>
        <w:t>I nadále zůstává zachována možnost pro ostatní mateřské entity použít pro sestavení konsolidované účetní závěrky IFRS.</w:t>
      </w:r>
    </w:p>
    <w:p w14:paraId="0F3B987D" w14:textId="77777777" w:rsidR="00E844E4" w:rsidRPr="0033449D" w:rsidRDefault="00E844E4" w:rsidP="0033449D">
      <w:pPr>
        <w:pStyle w:val="Nadpis2"/>
        <w:rPr>
          <w:rFonts w:ascii="Times New Roman" w:hAnsi="Times New Roman" w:cs="Times New Roman"/>
        </w:rPr>
      </w:pPr>
      <w:r w:rsidRPr="0033449D">
        <w:rPr>
          <w:rFonts w:ascii="Times New Roman" w:hAnsi="Times New Roman" w:cs="Times New Roman"/>
        </w:rPr>
        <w:t>Soulad navrhovaných variant s právním řádem ČR a právem EU</w:t>
      </w:r>
    </w:p>
    <w:p w14:paraId="5C7BCFA3" w14:textId="57BCCB90" w:rsidR="00E844E4" w:rsidRPr="0033449D" w:rsidRDefault="00E844E4" w:rsidP="0033449D">
      <w:pPr>
        <w:spacing w:before="0" w:after="120"/>
        <w:rPr>
          <w:rFonts w:ascii="Times New Roman" w:hAnsi="Times New Roman"/>
          <w:szCs w:val="24"/>
        </w:rPr>
      </w:pPr>
      <w:r w:rsidRPr="0033449D">
        <w:rPr>
          <w:rFonts w:ascii="Times New Roman" w:hAnsi="Times New Roman"/>
        </w:rPr>
        <w:t>Žádná z předložených variant není v rozporu s ústavním pořádkem, právními předpisy České republiky, nebo právem Evropské unie. Z tohoto důvodu budou hodnoceny všechny navržené varianty.</w:t>
      </w:r>
    </w:p>
    <w:p w14:paraId="21B7AA76" w14:textId="77777777" w:rsidR="00BF5F55" w:rsidRPr="0033449D" w:rsidRDefault="00BF5F55" w:rsidP="0033449D">
      <w:pPr>
        <w:pStyle w:val="Nadpis2"/>
        <w:rPr>
          <w:rFonts w:ascii="Times New Roman" w:hAnsi="Times New Roman" w:cs="Times New Roman"/>
        </w:rPr>
      </w:pPr>
      <w:bookmarkStart w:id="13" w:name="_Toc414871724"/>
      <w:r w:rsidRPr="0033449D">
        <w:rPr>
          <w:rFonts w:ascii="Times New Roman" w:hAnsi="Times New Roman" w:cs="Times New Roman"/>
        </w:rPr>
        <w:t>Identifikace nákladů a přínosů</w:t>
      </w:r>
      <w:bookmarkEnd w:id="13"/>
    </w:p>
    <w:p w14:paraId="1E1336DA" w14:textId="77777777" w:rsidR="00BF5F55" w:rsidRPr="0033449D" w:rsidRDefault="00BF5F55" w:rsidP="0033449D">
      <w:pPr>
        <w:widowControl w:val="0"/>
        <w:autoSpaceDE w:val="0"/>
        <w:autoSpaceDN w:val="0"/>
        <w:adjustRightInd w:val="0"/>
        <w:spacing w:before="0" w:after="120"/>
        <w:rPr>
          <w:rFonts w:ascii="Times New Roman" w:hAnsi="Times New Roman"/>
          <w:szCs w:val="24"/>
        </w:rPr>
      </w:pPr>
      <w:bookmarkStart w:id="14" w:name="_Toc414871725"/>
      <w:r w:rsidRPr="0033449D">
        <w:rPr>
          <w:rFonts w:ascii="Times New Roman" w:hAnsi="Times New Roman"/>
          <w:szCs w:val="24"/>
        </w:rPr>
        <w:t>Výše uvedené varianty byly vyhodnoceny podle několika kritérií, která pokrývají klady a zápory (resp. přínosy a náklady) jednotlivých navržených variant.</w:t>
      </w:r>
    </w:p>
    <w:p w14:paraId="622C15B2" w14:textId="77777777" w:rsidR="00BF5F55" w:rsidRPr="0033449D" w:rsidRDefault="00DA03D9" w:rsidP="0033449D">
      <w:pPr>
        <w:pStyle w:val="Odstavecseseznamem"/>
        <w:widowControl w:val="0"/>
        <w:numPr>
          <w:ilvl w:val="0"/>
          <w:numId w:val="18"/>
        </w:numPr>
        <w:autoSpaceDE w:val="0"/>
        <w:autoSpaceDN w:val="0"/>
        <w:adjustRightInd w:val="0"/>
        <w:spacing w:before="0" w:after="120"/>
        <w:rPr>
          <w:rFonts w:ascii="Times New Roman" w:hAnsi="Times New Roman"/>
          <w:szCs w:val="24"/>
        </w:rPr>
      </w:pPr>
      <w:r w:rsidRPr="0033449D">
        <w:rPr>
          <w:rFonts w:ascii="Times New Roman" w:hAnsi="Times New Roman"/>
          <w:szCs w:val="24"/>
        </w:rPr>
        <w:t>Administrativní zátěž</w:t>
      </w:r>
    </w:p>
    <w:p w14:paraId="504938F6" w14:textId="77777777" w:rsidR="00BF5F55" w:rsidRPr="0033449D" w:rsidRDefault="00BF5F55" w:rsidP="0033449D">
      <w:pPr>
        <w:pStyle w:val="Odstavecseseznamem"/>
        <w:widowControl w:val="0"/>
        <w:numPr>
          <w:ilvl w:val="0"/>
          <w:numId w:val="18"/>
        </w:numPr>
        <w:autoSpaceDE w:val="0"/>
        <w:autoSpaceDN w:val="0"/>
        <w:adjustRightInd w:val="0"/>
        <w:spacing w:before="0" w:after="120"/>
        <w:rPr>
          <w:rFonts w:ascii="Times New Roman" w:hAnsi="Times New Roman"/>
          <w:szCs w:val="24"/>
        </w:rPr>
      </w:pPr>
      <w:r w:rsidRPr="0033449D">
        <w:rPr>
          <w:rFonts w:ascii="Times New Roman" w:hAnsi="Times New Roman"/>
          <w:szCs w:val="24"/>
        </w:rPr>
        <w:t>Náklady implementace</w:t>
      </w:r>
    </w:p>
    <w:p w14:paraId="241B1367" w14:textId="77777777" w:rsidR="00F00F5A" w:rsidRPr="0033449D" w:rsidRDefault="00DA03D9" w:rsidP="0033449D">
      <w:pPr>
        <w:pStyle w:val="Odstavecseseznamem"/>
        <w:widowControl w:val="0"/>
        <w:numPr>
          <w:ilvl w:val="0"/>
          <w:numId w:val="18"/>
        </w:numPr>
        <w:autoSpaceDE w:val="0"/>
        <w:autoSpaceDN w:val="0"/>
        <w:adjustRightInd w:val="0"/>
        <w:spacing w:before="0" w:after="120"/>
        <w:rPr>
          <w:rFonts w:ascii="Times New Roman" w:hAnsi="Times New Roman"/>
          <w:szCs w:val="24"/>
        </w:rPr>
      </w:pPr>
      <w:r w:rsidRPr="0033449D">
        <w:rPr>
          <w:rFonts w:ascii="Times New Roman" w:hAnsi="Times New Roman"/>
          <w:szCs w:val="24"/>
        </w:rPr>
        <w:t>Míra transparentnosti</w:t>
      </w:r>
    </w:p>
    <w:p w14:paraId="3DC42EAF" w14:textId="77777777" w:rsidR="00744ACC" w:rsidRPr="0033449D" w:rsidRDefault="00744ACC" w:rsidP="0033449D">
      <w:pPr>
        <w:pStyle w:val="Odstavecseseznamem"/>
        <w:numPr>
          <w:ilvl w:val="0"/>
          <w:numId w:val="18"/>
        </w:numPr>
        <w:spacing w:before="0" w:after="120"/>
        <w:rPr>
          <w:rFonts w:ascii="Times New Roman" w:eastAsia="Times New Roman" w:hAnsi="Times New Roman"/>
          <w:lang w:eastAsia="cs-CZ"/>
        </w:rPr>
      </w:pPr>
      <w:r w:rsidRPr="0033449D">
        <w:rPr>
          <w:rFonts w:ascii="Times New Roman" w:eastAsia="Times New Roman" w:hAnsi="Times New Roman"/>
          <w:lang w:eastAsia="cs-CZ"/>
        </w:rPr>
        <w:lastRenderedPageBreak/>
        <w:t>Obecné zjednodušení regulace</w:t>
      </w:r>
    </w:p>
    <w:p w14:paraId="6BF67AFD" w14:textId="2A5F473F"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Náklady</w:t>
      </w:r>
      <w:bookmarkEnd w:id="14"/>
    </w:p>
    <w:p w14:paraId="69D928A1" w14:textId="77777777" w:rsidR="00BF5F55" w:rsidRPr="0033449D" w:rsidRDefault="00BF5F55"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4AF897E8" w14:textId="77777777" w:rsidR="00BF5F55" w:rsidRPr="0033449D" w:rsidRDefault="00BF5F55"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zohledňuje náklady </w:t>
      </w:r>
      <w:r w:rsidR="007C279F" w:rsidRPr="0033449D">
        <w:rPr>
          <w:rFonts w:ascii="Times New Roman" w:eastAsia="Times New Roman" w:hAnsi="Times New Roman"/>
          <w:lang w:eastAsia="cs-CZ"/>
        </w:rPr>
        <w:t>dotčených účetních jednotek</w:t>
      </w:r>
      <w:r w:rsidRPr="0033449D">
        <w:rPr>
          <w:rFonts w:ascii="Times New Roman" w:eastAsia="Times New Roman" w:hAnsi="Times New Roman"/>
          <w:lang w:eastAsia="cs-CZ"/>
        </w:rPr>
        <w:t xml:space="preserve"> na implementaci případné změny.</w:t>
      </w:r>
    </w:p>
    <w:p w14:paraId="3DE87CF1" w14:textId="77777777" w:rsidR="00BF5F55" w:rsidRPr="0033449D" w:rsidRDefault="00BF5F55" w:rsidP="0033449D">
      <w:pPr>
        <w:pStyle w:val="Nadpis2"/>
        <w:rPr>
          <w:rFonts w:ascii="Times New Roman" w:hAnsi="Times New Roman" w:cs="Times New Roman"/>
        </w:rPr>
      </w:pPr>
      <w:bookmarkStart w:id="15" w:name="_Toc414871726"/>
      <w:r w:rsidRPr="0033449D">
        <w:rPr>
          <w:rFonts w:ascii="Times New Roman" w:hAnsi="Times New Roman" w:cs="Times New Roman"/>
        </w:rPr>
        <w:t>Přínosy</w:t>
      </w:r>
      <w:bookmarkEnd w:id="15"/>
    </w:p>
    <w:p w14:paraId="1B0E0557" w14:textId="77777777" w:rsidR="002962C9" w:rsidRPr="0033449D" w:rsidRDefault="002962C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03EFA1A4" w14:textId="77777777" w:rsidR="002962C9" w:rsidRPr="0033449D" w:rsidRDefault="002962C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pokud jde o administrativní zátěž dotčených účetních jednotek.    </w:t>
      </w:r>
    </w:p>
    <w:p w14:paraId="214591D4" w14:textId="77777777" w:rsidR="002962C9" w:rsidRPr="0033449D" w:rsidRDefault="002962C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transparentnosti    </w:t>
      </w:r>
    </w:p>
    <w:p w14:paraId="04F82EF0" w14:textId="77777777" w:rsidR="002962C9" w:rsidRPr="0033449D" w:rsidRDefault="002962C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transparentnosti dotčených účetních jednotek ve vztahu k uživatelům účetních informací.    </w:t>
      </w:r>
    </w:p>
    <w:p w14:paraId="26022107" w14:textId="77777777" w:rsidR="002962C9" w:rsidRPr="0033449D" w:rsidRDefault="002962C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3AB9E09C" w14:textId="77777777" w:rsidR="002962C9" w:rsidRPr="0033449D" w:rsidRDefault="002962C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míru zjednodušení právní regulace.</w:t>
      </w:r>
    </w:p>
    <w:p w14:paraId="3D31A503" w14:textId="77777777" w:rsidR="00BF5F55" w:rsidRPr="0033449D" w:rsidRDefault="00BF5F55" w:rsidP="0033449D">
      <w:pPr>
        <w:pStyle w:val="Nadpis2"/>
        <w:rPr>
          <w:rFonts w:ascii="Times New Roman" w:hAnsi="Times New Roman" w:cs="Times New Roman"/>
        </w:rPr>
      </w:pPr>
      <w:bookmarkStart w:id="16" w:name="_Toc414871727"/>
      <w:r w:rsidRPr="0033449D">
        <w:rPr>
          <w:rFonts w:ascii="Times New Roman" w:hAnsi="Times New Roman" w:cs="Times New Roman"/>
        </w:rPr>
        <w:t>Vyhodnocení variant</w:t>
      </w:r>
      <w:bookmarkEnd w:id="16"/>
    </w:p>
    <w:p w14:paraId="34943F0E" w14:textId="77777777" w:rsidR="00BF5F55" w:rsidRPr="0033449D" w:rsidRDefault="00BF5F55"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3643C332" w14:textId="77777777" w:rsidR="00BF5F55" w:rsidRPr="0033449D" w:rsidRDefault="00BF5F55"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60A41719" w14:textId="77777777" w:rsidR="00BF5F55" w:rsidRPr="0033449D" w:rsidRDefault="00BF5F55"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1A723E8A" w14:textId="77777777" w:rsidR="00BF5F55"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2BD5FDF0" w14:textId="77777777" w:rsidR="007C279F" w:rsidRPr="0033449D" w:rsidRDefault="007C279F" w:rsidP="0033449D">
      <w:pPr>
        <w:spacing w:before="0" w:after="120"/>
        <w:rPr>
          <w:rFonts w:ascii="Times New Roman" w:hAnsi="Times New Roman"/>
          <w:bCs/>
          <w:szCs w:val="24"/>
        </w:rPr>
      </w:pPr>
      <w:r w:rsidRPr="0033449D">
        <w:rPr>
          <w:rFonts w:ascii="Times New Roman" w:hAnsi="Times New Roman"/>
          <w:bCs/>
          <w:szCs w:val="24"/>
        </w:rPr>
        <w:t>Zachování stávajícího stavu nepřináší zlepšení dané problematiky a zachovává nadbytečně zvýšenou administrativní náročnost v případě účetních jednotek podléhajících sektorové regulaci, kdy právě zvláštní evidence jsou založené na IFRS pro účely naplňování požadavků těchto regulací.</w:t>
      </w:r>
    </w:p>
    <w:p w14:paraId="6420D5C6" w14:textId="77777777" w:rsidR="007B375B"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7B375B" w:rsidRPr="0033449D">
        <w:rPr>
          <w:rFonts w:ascii="Times New Roman" w:eastAsia="Times New Roman" w:hAnsi="Times New Roman"/>
          <w:u w:val="single"/>
          <w:lang w:eastAsia="cs-CZ"/>
        </w:rPr>
        <w:t xml:space="preserve">    </w:t>
      </w:r>
    </w:p>
    <w:p w14:paraId="5AB5FE12" w14:textId="77777777" w:rsidR="007B375B" w:rsidRPr="0033449D" w:rsidRDefault="007B375B" w:rsidP="0033449D">
      <w:pPr>
        <w:spacing w:before="0" w:after="120"/>
        <w:rPr>
          <w:rFonts w:ascii="Times New Roman" w:hAnsi="Times New Roman"/>
          <w:bCs/>
          <w:szCs w:val="24"/>
        </w:rPr>
      </w:pPr>
      <w:r w:rsidRPr="0033449D">
        <w:rPr>
          <w:rFonts w:ascii="Times New Roman" w:hAnsi="Times New Roman"/>
          <w:bCs/>
          <w:szCs w:val="24"/>
        </w:rPr>
        <w:t>Zachování stávajícího stavu, pokud jde o vymezení účetních jednotek, nemá vliv na změnu transparentnosti dotčených účetních jednotek.</w:t>
      </w:r>
    </w:p>
    <w:p w14:paraId="578BD28B" w14:textId="77777777" w:rsidR="00744ACC" w:rsidRPr="0033449D" w:rsidRDefault="00744ACC"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2A191483" w14:textId="77777777" w:rsidR="00744ACC" w:rsidRPr="0033449D" w:rsidRDefault="00744ACC" w:rsidP="0033449D">
      <w:pPr>
        <w:spacing w:before="0" w:after="120"/>
        <w:rPr>
          <w:rFonts w:ascii="Times New Roman" w:hAnsi="Times New Roman"/>
        </w:rPr>
      </w:pPr>
      <w:r w:rsidRPr="0033449D">
        <w:rPr>
          <w:rFonts w:ascii="Times New Roman" w:eastAsia="Times New Roman" w:hAnsi="Times New Roman"/>
          <w:lang w:eastAsia="cs-CZ"/>
        </w:rPr>
        <w:t xml:space="preserve">Nemá vliv </w:t>
      </w:r>
    </w:p>
    <w:p w14:paraId="1F349C4A" w14:textId="77777777" w:rsidR="00BF5F55" w:rsidRPr="0033449D" w:rsidRDefault="00BF5F55" w:rsidP="0033449D">
      <w:pPr>
        <w:pStyle w:val="Nadpis2"/>
        <w:rPr>
          <w:rFonts w:ascii="Times New Roman" w:hAnsi="Times New Roman" w:cs="Times New Roman"/>
          <w:bCs/>
        </w:rPr>
      </w:pPr>
      <w:r w:rsidRPr="0033449D">
        <w:rPr>
          <w:rFonts w:ascii="Times New Roman" w:hAnsi="Times New Roman" w:cs="Times New Roman"/>
        </w:rPr>
        <w:t>Varianta 1 –  </w:t>
      </w:r>
      <w:r w:rsidR="00F00F5A" w:rsidRPr="0033449D">
        <w:rPr>
          <w:rFonts w:ascii="Times New Roman" w:hAnsi="Times New Roman" w:cs="Times New Roman"/>
        </w:rPr>
        <w:t>Rozšíření možnosti použití IFRS</w:t>
      </w:r>
    </w:p>
    <w:p w14:paraId="405C8D49" w14:textId="77777777" w:rsidR="00BF5F55" w:rsidRPr="0033449D" w:rsidRDefault="00BF5F55" w:rsidP="0033449D">
      <w:pPr>
        <w:pStyle w:val="Nadpisyvtextu"/>
        <w:keepNext w:val="0"/>
        <w:spacing w:before="0"/>
        <w:rPr>
          <w:rFonts w:ascii="Times New Roman" w:hAnsi="Times New Roman" w:cs="Times New Roman"/>
        </w:rPr>
      </w:pPr>
      <w:r w:rsidRPr="0033449D">
        <w:rPr>
          <w:rFonts w:ascii="Times New Roman" w:hAnsi="Times New Roman" w:cs="Times New Roman"/>
        </w:rPr>
        <w:t>Náklady</w:t>
      </w:r>
    </w:p>
    <w:p w14:paraId="39A51185" w14:textId="77777777" w:rsidR="00C76ACE" w:rsidRPr="0033449D" w:rsidRDefault="00C76ACE"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 xml:space="preserve">V souvislosti s rozšířením okruhu účetních jednotek povinně používajících IFRS  může dojít u některých účetních jednotek přechodně ke </w:t>
      </w:r>
      <w:r w:rsidR="00F731A8" w:rsidRPr="0033449D">
        <w:rPr>
          <w:rFonts w:ascii="Times New Roman" w:hAnsi="Times New Roman"/>
          <w:szCs w:val="24"/>
        </w:rPr>
        <w:t xml:space="preserve">zvýšení </w:t>
      </w:r>
      <w:r w:rsidRPr="0033449D">
        <w:rPr>
          <w:rFonts w:ascii="Times New Roman" w:hAnsi="Times New Roman"/>
          <w:szCs w:val="24"/>
        </w:rPr>
        <w:t>nákladů spojených s přec</w:t>
      </w:r>
      <w:r w:rsidR="007029F0" w:rsidRPr="0033449D">
        <w:rPr>
          <w:rFonts w:ascii="Times New Roman" w:hAnsi="Times New Roman"/>
          <w:szCs w:val="24"/>
        </w:rPr>
        <w:t>hodem na IFRS</w:t>
      </w:r>
      <w:r w:rsidRPr="0033449D">
        <w:rPr>
          <w:rFonts w:ascii="Times New Roman" w:hAnsi="Times New Roman"/>
          <w:szCs w:val="24"/>
        </w:rPr>
        <w:t>.</w:t>
      </w:r>
      <w:r w:rsidR="007029F0" w:rsidRPr="0033449D">
        <w:rPr>
          <w:rFonts w:ascii="Times New Roman" w:hAnsi="Times New Roman"/>
          <w:szCs w:val="24"/>
        </w:rPr>
        <w:t xml:space="preserve"> I když může povinné použití IFRS přechodně znamenat pro některé účetní jednotky zvýšené nároky spojené s přechodem na nový systém, je nesporné, že převáží přínosy pro tyto účetní jednotky vyplývající jak ze snížení administrativní náročnosti spojené se zvláštními evidencemi založenými na IFRS pro účely naplňování požadavků sektorových regulací, tak i ze zvýšení mezinárodní prestiže a posílení konkurenceschopnosti.</w:t>
      </w:r>
    </w:p>
    <w:p w14:paraId="7BA1CBB5" w14:textId="77777777" w:rsidR="007C704F" w:rsidRDefault="007C704F" w:rsidP="0033449D">
      <w:pPr>
        <w:pStyle w:val="Nadpisyvtextu"/>
        <w:keepNext w:val="0"/>
        <w:spacing w:before="0"/>
        <w:rPr>
          <w:rFonts w:ascii="Times New Roman" w:hAnsi="Times New Roman" w:cs="Times New Roman"/>
        </w:rPr>
      </w:pPr>
      <w:bookmarkStart w:id="17" w:name="_Toc414871728"/>
    </w:p>
    <w:p w14:paraId="4882CB20" w14:textId="77777777" w:rsidR="007C704F" w:rsidRDefault="007C704F" w:rsidP="0033449D">
      <w:pPr>
        <w:pStyle w:val="Nadpisyvtextu"/>
        <w:keepNext w:val="0"/>
        <w:spacing w:before="0"/>
        <w:rPr>
          <w:rFonts w:ascii="Times New Roman" w:hAnsi="Times New Roman" w:cs="Times New Roman"/>
        </w:rPr>
      </w:pPr>
    </w:p>
    <w:p w14:paraId="237F4972" w14:textId="59B9D08E" w:rsidR="00BF5F55"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lastRenderedPageBreak/>
        <w:t>Administrativní zátěž</w:t>
      </w:r>
    </w:p>
    <w:p w14:paraId="653162B8" w14:textId="77777777" w:rsidR="00BF5F55" w:rsidRPr="0033449D" w:rsidRDefault="00F00F5A" w:rsidP="0033449D">
      <w:pPr>
        <w:spacing w:before="0" w:after="120"/>
        <w:rPr>
          <w:rFonts w:ascii="Times New Roman" w:hAnsi="Times New Roman"/>
          <w:bCs/>
          <w:szCs w:val="24"/>
        </w:rPr>
      </w:pPr>
      <w:r w:rsidRPr="0033449D">
        <w:rPr>
          <w:rFonts w:ascii="Times New Roman" w:hAnsi="Times New Roman"/>
          <w:bCs/>
          <w:szCs w:val="24"/>
        </w:rPr>
        <w:t>Dochází ke snížení administrativní náročnosti v případě účetních jednotek podléhajících sektorové regulaci, kdy právě zvláštní evidence jsou založené na IFRS  pro účely naplňování požadavků těchto regulací (</w:t>
      </w:r>
      <w:r w:rsidRPr="0033449D">
        <w:rPr>
          <w:rFonts w:ascii="Times New Roman" w:hAnsi="Times New Roman"/>
          <w:szCs w:val="24"/>
        </w:rPr>
        <w:t>tj. tyto účetní jednotky by již nadále nebyly nuceny vést „dvojí“ účetnictví)</w:t>
      </w:r>
      <w:r w:rsidRPr="0033449D">
        <w:rPr>
          <w:rFonts w:ascii="Times New Roman" w:hAnsi="Times New Roman"/>
          <w:bCs/>
          <w:szCs w:val="24"/>
        </w:rPr>
        <w:t>.</w:t>
      </w:r>
    </w:p>
    <w:p w14:paraId="019F067F" w14:textId="77777777" w:rsidR="007B375B" w:rsidRPr="0033449D" w:rsidRDefault="00DA03D9" w:rsidP="0033449D">
      <w:pPr>
        <w:keepNext/>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7B375B" w:rsidRPr="0033449D">
        <w:rPr>
          <w:rFonts w:ascii="Times New Roman" w:eastAsia="Times New Roman" w:hAnsi="Times New Roman"/>
          <w:u w:val="single"/>
          <w:lang w:eastAsia="cs-CZ"/>
        </w:rPr>
        <w:t xml:space="preserve">    </w:t>
      </w:r>
    </w:p>
    <w:p w14:paraId="4CC8F96C" w14:textId="77777777" w:rsidR="007B375B" w:rsidRPr="0033449D" w:rsidRDefault="007B375B" w:rsidP="0033449D">
      <w:pPr>
        <w:spacing w:before="0" w:after="120"/>
        <w:rPr>
          <w:rFonts w:ascii="Times New Roman" w:hAnsi="Times New Roman"/>
          <w:szCs w:val="24"/>
        </w:rPr>
      </w:pPr>
      <w:r w:rsidRPr="0033449D">
        <w:rPr>
          <w:rFonts w:ascii="Times New Roman" w:hAnsi="Times New Roman"/>
          <w:szCs w:val="24"/>
        </w:rPr>
        <w:t>IFRS jsou ze strany velkých a mezinárodně činných účetních jednotek vnímány jako ucelenější soubor pravidel zobrazujících ekonomickou podstatu transakcí. Ukazuje se, že aplikací IFRS - EU se společnosti staly otevřenější k investorům a jiným uživatelům účetních závěrek. Účetní metody a detail výkaznictví jsou totiž mnohem více v souladu s potřebou externích uživatelů, zejména v oblasti oceňování aktiv, závazků a kapitálu.</w:t>
      </w:r>
    </w:p>
    <w:p w14:paraId="3539348A" w14:textId="77777777" w:rsidR="00744ACC" w:rsidRPr="0033449D" w:rsidRDefault="00744ACC"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6EA15AA9" w14:textId="77777777" w:rsidR="00744ACC" w:rsidRPr="0033449D" w:rsidRDefault="00744ACC"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Dochází k eliminaci povinnosti vedení dvojí evidence pro dotčené subjekty a výsledkem je zásadní zjednodušení pro dotčené subjekty. </w:t>
      </w:r>
    </w:p>
    <w:p w14:paraId="1FE50718" w14:textId="77777777" w:rsidR="00C81498" w:rsidRPr="0033449D" w:rsidRDefault="00C81498" w:rsidP="0033449D">
      <w:pPr>
        <w:pStyle w:val="Nadpis2"/>
        <w:rPr>
          <w:rFonts w:ascii="Times New Roman" w:hAnsi="Times New Roman" w:cs="Times New Roman"/>
        </w:rPr>
      </w:pPr>
      <w:r w:rsidRPr="0033449D">
        <w:rPr>
          <w:rFonts w:ascii="Times New Roman" w:hAnsi="Times New Roman" w:cs="Times New Roman"/>
        </w:rPr>
        <w:t>Zhodnocení rizika</w:t>
      </w:r>
    </w:p>
    <w:p w14:paraId="304DEFB3" w14:textId="77777777" w:rsidR="00C81498" w:rsidRPr="0033449D" w:rsidRDefault="00C81498"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0</w:t>
      </w:r>
    </w:p>
    <w:p w14:paraId="38F1608C" w14:textId="77777777" w:rsidR="00C81498" w:rsidRPr="0033449D" w:rsidRDefault="00C81498" w:rsidP="0033449D">
      <w:pPr>
        <w:spacing w:before="0" w:after="120"/>
        <w:rPr>
          <w:rFonts w:ascii="Times New Roman" w:hAnsi="Times New Roman"/>
          <w:bCs/>
          <w:szCs w:val="24"/>
        </w:rPr>
      </w:pPr>
      <w:r w:rsidRPr="0033449D">
        <w:rPr>
          <w:rFonts w:ascii="Times New Roman" w:hAnsi="Times New Roman"/>
          <w:bCs/>
          <w:szCs w:val="24"/>
        </w:rPr>
        <w:t>Zachování stávajícího stavu by tak nepřispělo k posílení konkurenceschopnosti samotných účetních jednotek i České republiky jako celku. S tím souvisí i zvýšená administrativní náročnost v případě účetních jednotek podléhajících sektorové regulaci, kdy právě zvláštní evidence jsou založené na IFRS pro účely naplňování požadavků těchto regulací (</w:t>
      </w:r>
      <w:r w:rsidRPr="0033449D">
        <w:rPr>
          <w:rFonts w:ascii="Times New Roman" w:hAnsi="Times New Roman"/>
          <w:szCs w:val="24"/>
        </w:rPr>
        <w:t>tj. tyto účetní jednotky by již nadále nebyly nuceny vést „dvojí“ účetnictví)</w:t>
      </w:r>
      <w:r w:rsidRPr="0033449D">
        <w:rPr>
          <w:rFonts w:ascii="Times New Roman" w:hAnsi="Times New Roman"/>
          <w:bCs/>
          <w:szCs w:val="24"/>
        </w:rPr>
        <w:t>.</w:t>
      </w:r>
    </w:p>
    <w:p w14:paraId="0481F1E3" w14:textId="77777777" w:rsidR="00C81498" w:rsidRPr="0033449D" w:rsidRDefault="00C81498"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Varianta 1</w:t>
      </w:r>
    </w:p>
    <w:p w14:paraId="0829362F" w14:textId="77777777" w:rsidR="00C81498" w:rsidRPr="0033449D" w:rsidRDefault="00C81498"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V souvislosti s rozšířením okruhu účetních jednotek povinně používajících IFRS  může dojít u některých účetních jednotek přechodně ke zvýšení nákladů spojených s přechodem na IFRS .</w:t>
      </w:r>
    </w:p>
    <w:p w14:paraId="49869BB6" w14:textId="77777777"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Návrh řešení</w:t>
      </w:r>
      <w:bookmarkEnd w:id="17"/>
    </w:p>
    <w:p w14:paraId="4C10607F" w14:textId="0222C3F0" w:rsidR="00BF5F55" w:rsidRPr="0033449D" w:rsidRDefault="00BF5F55" w:rsidP="0033449D">
      <w:pPr>
        <w:spacing w:before="0" w:after="120"/>
        <w:rPr>
          <w:rFonts w:ascii="Times New Roman" w:hAnsi="Times New Roman"/>
          <w:szCs w:val="24"/>
        </w:rPr>
      </w:pPr>
      <w:bookmarkStart w:id="18" w:name="_Toc414871729"/>
      <w:r w:rsidRPr="0033449D">
        <w:rPr>
          <w:rFonts w:ascii="Times New Roman" w:hAnsi="Times New Roman"/>
          <w:szCs w:val="24"/>
        </w:rPr>
        <w:t xml:space="preserve">Následující tabulka je grafickým přehledem vyhodnocení variant, které bylo zpracováno v kapitole </w:t>
      </w:r>
      <w:r w:rsidR="00E844E4" w:rsidRPr="0033449D">
        <w:rPr>
          <w:rFonts w:ascii="Times New Roman" w:hAnsi="Times New Roman"/>
          <w:szCs w:val="24"/>
        </w:rPr>
        <w:t>3.11</w:t>
      </w:r>
      <w:r w:rsidRPr="0033449D">
        <w:rPr>
          <w:rFonts w:ascii="Times New Roman" w:hAnsi="Times New Roman"/>
          <w:szCs w:val="24"/>
        </w:rPr>
        <w:t>. Nejde o snahu kvantifikovat kvalitativní hodnocení podle jednotlivých kritérií, ale zpřehlednit vyhodnocení variant. Hodnotitel řadí varianty podle vhodnosti číslicemi od nejlepší (číslo 1) po nejhorší (číslo 3).</w:t>
      </w:r>
    </w:p>
    <w:p w14:paraId="2B52B7A3" w14:textId="77777777" w:rsidR="00744ACC" w:rsidRPr="0033449D" w:rsidRDefault="00744ACC" w:rsidP="0033449D">
      <w:pPr>
        <w:spacing w:before="0" w:after="120"/>
        <w:rPr>
          <w:rFonts w:ascii="Times New Roman" w:hAnsi="Times New Roman"/>
          <w:szCs w:val="24"/>
        </w:rPr>
      </w:pPr>
    </w:p>
    <w:p w14:paraId="1F5BB757" w14:textId="77777777" w:rsidR="00BF5F55" w:rsidRPr="0033449D" w:rsidRDefault="00BF5F55"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4955" w:type="pct"/>
        <w:jc w:val="center"/>
        <w:tblLook w:val="04A0" w:firstRow="1" w:lastRow="0" w:firstColumn="1" w:lastColumn="0" w:noHBand="0" w:noVBand="1"/>
      </w:tblPr>
      <w:tblGrid>
        <w:gridCol w:w="812"/>
        <w:gridCol w:w="2068"/>
        <w:gridCol w:w="2256"/>
        <w:gridCol w:w="1927"/>
        <w:gridCol w:w="1927"/>
      </w:tblGrid>
      <w:tr w:rsidR="00744ACC" w:rsidRPr="0033449D" w14:paraId="02230588" w14:textId="77777777" w:rsidTr="00744ACC">
        <w:trPr>
          <w:trHeight w:val="411"/>
          <w:jc w:val="center"/>
        </w:trPr>
        <w:tc>
          <w:tcPr>
            <w:tcW w:w="451" w:type="pct"/>
            <w:noWrap/>
            <w:vAlign w:val="center"/>
            <w:hideMark/>
          </w:tcPr>
          <w:p w14:paraId="1C955741" w14:textId="77777777" w:rsidR="00744ACC" w:rsidRPr="0033449D" w:rsidRDefault="00744ACC"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150" w:type="pct"/>
            <w:vAlign w:val="center"/>
          </w:tcPr>
          <w:p w14:paraId="28411981" w14:textId="77777777" w:rsidR="00744ACC"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255" w:type="pct"/>
            <w:vAlign w:val="center"/>
          </w:tcPr>
          <w:p w14:paraId="647C28E0" w14:textId="77777777" w:rsidR="00744ACC" w:rsidRPr="0033449D" w:rsidDel="00B4463A" w:rsidRDefault="00744AC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072" w:type="pct"/>
          </w:tcPr>
          <w:p w14:paraId="0A39105D" w14:textId="77777777" w:rsidR="00744ACC"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c>
          <w:tcPr>
            <w:tcW w:w="1072" w:type="pct"/>
          </w:tcPr>
          <w:p w14:paraId="4A358458" w14:textId="77777777" w:rsidR="00744ACC" w:rsidRPr="0033449D" w:rsidRDefault="00744AC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 xml:space="preserve">Zjednodušené regulace </w:t>
            </w:r>
          </w:p>
        </w:tc>
      </w:tr>
      <w:tr w:rsidR="00744ACC" w:rsidRPr="0033449D" w14:paraId="19E15F7E" w14:textId="77777777" w:rsidTr="00744ACC">
        <w:trPr>
          <w:trHeight w:val="411"/>
          <w:jc w:val="center"/>
        </w:trPr>
        <w:tc>
          <w:tcPr>
            <w:tcW w:w="451" w:type="pct"/>
            <w:noWrap/>
            <w:vAlign w:val="center"/>
            <w:hideMark/>
          </w:tcPr>
          <w:p w14:paraId="1497D28E" w14:textId="77777777" w:rsidR="00744ACC" w:rsidRPr="0033449D" w:rsidRDefault="00744AC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150" w:type="pct"/>
            <w:vAlign w:val="center"/>
          </w:tcPr>
          <w:p w14:paraId="1F754225" w14:textId="77777777" w:rsidR="00744ACC" w:rsidRPr="0033449D" w:rsidRDefault="00744ACC"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3</w:t>
            </w:r>
          </w:p>
        </w:tc>
        <w:tc>
          <w:tcPr>
            <w:tcW w:w="1255" w:type="pct"/>
            <w:vAlign w:val="center"/>
          </w:tcPr>
          <w:p w14:paraId="70774487" w14:textId="77777777" w:rsidR="00744ACC" w:rsidRPr="0033449D" w:rsidDel="00B4463A" w:rsidRDefault="00744ACC"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2A8CED00" w14:textId="77777777" w:rsidR="00744ACC" w:rsidRPr="0033449D" w:rsidRDefault="00744AC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3</w:t>
            </w:r>
          </w:p>
        </w:tc>
        <w:tc>
          <w:tcPr>
            <w:tcW w:w="1072" w:type="pct"/>
          </w:tcPr>
          <w:p w14:paraId="7B6CD983" w14:textId="77777777" w:rsidR="00744ACC" w:rsidRPr="0033449D" w:rsidRDefault="00744AC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r w:rsidR="00744ACC" w:rsidRPr="0033449D" w14:paraId="5F36C270" w14:textId="77777777" w:rsidTr="00744ACC">
        <w:trPr>
          <w:trHeight w:val="411"/>
          <w:jc w:val="center"/>
        </w:trPr>
        <w:tc>
          <w:tcPr>
            <w:tcW w:w="451" w:type="pct"/>
            <w:noWrap/>
            <w:vAlign w:val="center"/>
            <w:hideMark/>
          </w:tcPr>
          <w:p w14:paraId="761923A3" w14:textId="77777777" w:rsidR="00744ACC" w:rsidRPr="0033449D" w:rsidRDefault="00744AC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150" w:type="pct"/>
            <w:vAlign w:val="center"/>
          </w:tcPr>
          <w:p w14:paraId="3D790D44" w14:textId="77777777" w:rsidR="00744ACC" w:rsidRPr="0033449D" w:rsidRDefault="00744ACC"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1</w:t>
            </w:r>
          </w:p>
        </w:tc>
        <w:tc>
          <w:tcPr>
            <w:tcW w:w="1255" w:type="pct"/>
            <w:vAlign w:val="center"/>
          </w:tcPr>
          <w:p w14:paraId="67FEB6A7" w14:textId="77777777" w:rsidR="00744ACC" w:rsidRPr="0033449D" w:rsidDel="00B4463A" w:rsidRDefault="00744ACC"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2</w:t>
            </w:r>
          </w:p>
        </w:tc>
        <w:tc>
          <w:tcPr>
            <w:tcW w:w="1072" w:type="pct"/>
            <w:vAlign w:val="center"/>
          </w:tcPr>
          <w:p w14:paraId="31B2136A" w14:textId="77777777" w:rsidR="00744ACC" w:rsidRPr="0033449D" w:rsidRDefault="00744AC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c>
          <w:tcPr>
            <w:tcW w:w="1072" w:type="pct"/>
          </w:tcPr>
          <w:p w14:paraId="179F8ED2" w14:textId="77777777" w:rsidR="00744ACC" w:rsidRPr="0033449D" w:rsidRDefault="00744AC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r>
    </w:tbl>
    <w:p w14:paraId="52CE2CB6" w14:textId="77777777"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bookmarkEnd w:id="18"/>
    </w:p>
    <w:p w14:paraId="4A961CC8" w14:textId="77777777" w:rsidR="00BF5F55" w:rsidRPr="0033449D" w:rsidRDefault="00BF5F55" w:rsidP="0033449D">
      <w:pPr>
        <w:spacing w:before="0" w:after="120"/>
        <w:rPr>
          <w:rFonts w:ascii="Times New Roman" w:hAnsi="Times New Roman"/>
          <w:szCs w:val="24"/>
        </w:rPr>
      </w:pPr>
      <w:r w:rsidRPr="0033449D">
        <w:rPr>
          <w:rFonts w:ascii="Times New Roman" w:hAnsi="Times New Roman"/>
          <w:szCs w:val="24"/>
        </w:rPr>
        <w:t xml:space="preserve">Nejvhodnějším řešením pro implementaci předmětné změny je varianta </w:t>
      </w:r>
      <w:r w:rsidR="00AC15CC" w:rsidRPr="0033449D">
        <w:rPr>
          <w:rFonts w:ascii="Times New Roman" w:hAnsi="Times New Roman"/>
          <w:szCs w:val="24"/>
        </w:rPr>
        <w:t>1</w:t>
      </w:r>
      <w:r w:rsidRPr="0033449D">
        <w:rPr>
          <w:rFonts w:ascii="Times New Roman" w:hAnsi="Times New Roman"/>
          <w:szCs w:val="24"/>
        </w:rPr>
        <w:t xml:space="preserve">, která nepředstavuje tak velké náklady na implementaci a přesto přinese </w:t>
      </w:r>
      <w:r w:rsidR="00AC15CC" w:rsidRPr="0033449D">
        <w:rPr>
          <w:rFonts w:ascii="Times New Roman" w:hAnsi="Times New Roman"/>
          <w:szCs w:val="24"/>
        </w:rPr>
        <w:t>snížení administrativní zátěže a zvýšenou transparentnost dotčených účetních jednotek.</w:t>
      </w:r>
    </w:p>
    <w:p w14:paraId="7BDAF640" w14:textId="77777777" w:rsidR="00744ACC" w:rsidRPr="0033449D" w:rsidRDefault="00744ACC" w:rsidP="0033449D">
      <w:pPr>
        <w:spacing w:before="0" w:after="120"/>
        <w:rPr>
          <w:rFonts w:ascii="Times New Roman" w:hAnsi="Times New Roman"/>
          <w:szCs w:val="24"/>
        </w:rPr>
      </w:pPr>
    </w:p>
    <w:p w14:paraId="776014DE" w14:textId="77777777" w:rsidR="00BF5F55" w:rsidRPr="0033449D" w:rsidRDefault="00BF5F55" w:rsidP="0033449D">
      <w:pPr>
        <w:pStyle w:val="Nadpis2"/>
        <w:rPr>
          <w:rFonts w:ascii="Times New Roman" w:hAnsi="Times New Roman" w:cs="Times New Roman"/>
        </w:rPr>
      </w:pPr>
      <w:bookmarkStart w:id="19" w:name="_Toc414871732"/>
      <w:r w:rsidRPr="0033449D">
        <w:rPr>
          <w:rFonts w:ascii="Times New Roman" w:hAnsi="Times New Roman" w:cs="Times New Roman"/>
        </w:rPr>
        <w:lastRenderedPageBreak/>
        <w:t>Přezkum účinnosti regulace</w:t>
      </w:r>
      <w:bookmarkEnd w:id="19"/>
    </w:p>
    <w:p w14:paraId="3C0D81A8" w14:textId="77777777" w:rsidR="00AC15CC" w:rsidRPr="0033449D" w:rsidRDefault="00AC15CC" w:rsidP="0033449D">
      <w:pPr>
        <w:spacing w:before="0" w:after="120"/>
        <w:rPr>
          <w:rFonts w:ascii="Times New Roman" w:hAnsi="Times New Roman"/>
          <w:szCs w:val="24"/>
        </w:rPr>
      </w:pPr>
      <w:bookmarkStart w:id="20" w:name="_Toc414871733"/>
      <w:r w:rsidRPr="0033449D">
        <w:rPr>
          <w:rFonts w:ascii="Times New Roman" w:hAnsi="Times New Roman"/>
          <w:szCs w:val="24"/>
        </w:rPr>
        <w:t>Přezkum účinnosti a vhodnosti případné další nové úpravy za současného hodnocení dopadů regulace by měl být v souvislosti s vývojem v oblasti účetnictví průběžně prováděn Ministerstvem financí jako ústřední</w:t>
      </w:r>
      <w:r w:rsidR="00F731A8" w:rsidRPr="0033449D">
        <w:rPr>
          <w:rFonts w:ascii="Times New Roman" w:hAnsi="Times New Roman"/>
          <w:szCs w:val="24"/>
        </w:rPr>
        <w:t>m</w:t>
      </w:r>
      <w:r w:rsidRPr="0033449D">
        <w:rPr>
          <w:rFonts w:ascii="Times New Roman" w:hAnsi="Times New Roman"/>
          <w:szCs w:val="24"/>
        </w:rPr>
        <w:t xml:space="preserve"> orgán</w:t>
      </w:r>
      <w:r w:rsidR="00F731A8" w:rsidRPr="0033449D">
        <w:rPr>
          <w:rFonts w:ascii="Times New Roman" w:hAnsi="Times New Roman"/>
          <w:szCs w:val="24"/>
        </w:rPr>
        <w:t>em</w:t>
      </w:r>
      <w:r w:rsidRPr="0033449D">
        <w:rPr>
          <w:rFonts w:ascii="Times New Roman" w:hAnsi="Times New Roman"/>
          <w:szCs w:val="24"/>
        </w:rPr>
        <w:t xml:space="preserve"> státní správy ve spolupráci s Finanční správou a s ostatními zainteresovanými orgány státní správy a samosprávy. Zohledněny by měly být poznatky nabyté při vlastní činnosti i připomínky dotčených subjektů, zejména pokud jde o praktické dopady a vývoj v oblasti účetnictví. Nadále budou také probíhat konzultace a zhodnocení účinnosti se subjekty, na které se navrhovaná právní úprava vztahuje. </w:t>
      </w:r>
    </w:p>
    <w:p w14:paraId="7CBF1C67" w14:textId="77777777"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Konzultace a zdroje dat</w:t>
      </w:r>
      <w:bookmarkEnd w:id="20"/>
    </w:p>
    <w:p w14:paraId="4AB18E6F" w14:textId="77777777" w:rsidR="00AC15CC" w:rsidRPr="0033449D" w:rsidRDefault="00BF5F55" w:rsidP="0033449D">
      <w:pPr>
        <w:spacing w:before="0" w:after="120"/>
        <w:rPr>
          <w:rFonts w:ascii="Times New Roman" w:hAnsi="Times New Roman"/>
          <w:szCs w:val="24"/>
        </w:rPr>
      </w:pPr>
      <w:bookmarkStart w:id="21" w:name="_Toc414871734"/>
      <w:r w:rsidRPr="0033449D">
        <w:rPr>
          <w:rFonts w:ascii="Times New Roman" w:hAnsi="Times New Roman"/>
          <w:szCs w:val="24"/>
        </w:rPr>
        <w:t xml:space="preserve">Návrh řešení byl Ministerstvem financí konzultován </w:t>
      </w:r>
      <w:r w:rsidR="00AC15CC" w:rsidRPr="0033449D">
        <w:rPr>
          <w:rFonts w:ascii="Times New Roman" w:hAnsi="Times New Roman"/>
          <w:szCs w:val="24"/>
        </w:rPr>
        <w:t>v rámci pracovní skupin</w:t>
      </w:r>
      <w:r w:rsidR="00E37575" w:rsidRPr="0033449D">
        <w:rPr>
          <w:rFonts w:ascii="Times New Roman" w:hAnsi="Times New Roman"/>
          <w:szCs w:val="24"/>
        </w:rPr>
        <w:t>y</w:t>
      </w:r>
      <w:r w:rsidR="00AC15CC" w:rsidRPr="0033449D">
        <w:rPr>
          <w:rFonts w:ascii="Times New Roman" w:hAnsi="Times New Roman"/>
          <w:szCs w:val="24"/>
        </w:rPr>
        <w:t xml:space="preserve">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r w:rsidR="00E37575" w:rsidRPr="0033449D">
        <w:rPr>
          <w:rFonts w:ascii="Times New Roman" w:hAnsi="Times New Roman"/>
          <w:szCs w:val="24"/>
        </w:rPr>
        <w:t>.</w:t>
      </w:r>
    </w:p>
    <w:p w14:paraId="016732D5" w14:textId="77777777" w:rsidR="00BF5F55" w:rsidRPr="0033449D" w:rsidRDefault="00BF5F55" w:rsidP="0033449D">
      <w:pPr>
        <w:pStyle w:val="Nadpis2"/>
        <w:rPr>
          <w:rFonts w:ascii="Times New Roman" w:hAnsi="Times New Roman" w:cs="Times New Roman"/>
        </w:rPr>
      </w:pPr>
      <w:r w:rsidRPr="0033449D">
        <w:rPr>
          <w:rFonts w:ascii="Times New Roman" w:hAnsi="Times New Roman" w:cs="Times New Roman"/>
        </w:rPr>
        <w:t>Kontakty na zpracovatele RIA</w:t>
      </w:r>
      <w:bookmarkEnd w:id="21"/>
    </w:p>
    <w:p w14:paraId="3410CAB4" w14:textId="77777777" w:rsidR="00107554" w:rsidRPr="000240D3" w:rsidRDefault="00107554" w:rsidP="00107554">
      <w:pPr>
        <w:spacing w:before="0" w:after="120"/>
        <w:rPr>
          <w:rFonts w:ascii="Times New Roman" w:eastAsia="Times New Roman" w:hAnsi="Times New Roman"/>
          <w:lang w:eastAsia="cs-CZ"/>
        </w:rPr>
      </w:pPr>
      <w:bookmarkStart w:id="22" w:name="_MailAutoSig"/>
      <w:r w:rsidRPr="000240D3">
        <w:rPr>
          <w:rFonts w:ascii="Times New Roman" w:eastAsia="Times New Roman" w:hAnsi="Times New Roman"/>
          <w:lang w:eastAsia="cs-CZ"/>
        </w:rPr>
        <w:t xml:space="preserve">Ministerstvo financí České republiky, </w:t>
      </w:r>
    </w:p>
    <w:p w14:paraId="033D1C5C" w14:textId="4D348262" w:rsidR="00107554" w:rsidRPr="000240D3" w:rsidRDefault="00107554" w:rsidP="00107554">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sidR="00B9626C">
        <w:rPr>
          <w:rFonts w:ascii="Times New Roman" w:eastAsia="Times New Roman" w:hAnsi="Times New Roman"/>
          <w:lang w:eastAsia="cs-CZ"/>
        </w:rPr>
        <w:t>, oceňování a související odborné profese</w:t>
      </w:r>
    </w:p>
    <w:p w14:paraId="5A75950A" w14:textId="77777777" w:rsidR="00107554" w:rsidRPr="0033449D" w:rsidRDefault="00107554" w:rsidP="00107554">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9" w:history="1">
        <w:r w:rsidRPr="00107554">
          <w:rPr>
            <w:rStyle w:val="Hypertextovodkaz"/>
          </w:rPr>
          <w:t>nul@mfcr.cz</w:t>
        </w:r>
      </w:hyperlink>
    </w:p>
    <w:p w14:paraId="57577A22" w14:textId="77777777" w:rsidR="00CB5250" w:rsidRPr="0033449D" w:rsidRDefault="004F3995" w:rsidP="0033449D">
      <w:pPr>
        <w:pStyle w:val="Nadpis1"/>
        <w:keepNext w:val="0"/>
        <w:spacing w:before="0" w:after="120"/>
        <w:rPr>
          <w:rFonts w:ascii="Times New Roman" w:hAnsi="Times New Roman" w:cs="Times New Roman"/>
        </w:rPr>
      </w:pPr>
      <w:bookmarkStart w:id="23" w:name="_Toc116634260"/>
      <w:bookmarkEnd w:id="22"/>
      <w:r w:rsidRPr="0033449D">
        <w:rPr>
          <w:rFonts w:ascii="Times New Roman" w:hAnsi="Times New Roman" w:cs="Times New Roman"/>
        </w:rPr>
        <w:t xml:space="preserve">Rozsah definice </w:t>
      </w:r>
      <w:r w:rsidR="00775A88" w:rsidRPr="0033449D">
        <w:rPr>
          <w:rFonts w:ascii="Times New Roman" w:hAnsi="Times New Roman" w:cs="Times New Roman"/>
        </w:rPr>
        <w:t>subjektu veřejného zájmu</w:t>
      </w:r>
      <w:bookmarkEnd w:id="23"/>
    </w:p>
    <w:p w14:paraId="3B8F0D72" w14:textId="5A121541" w:rsidR="005B7DEF" w:rsidRPr="0033449D" w:rsidRDefault="00CB5250" w:rsidP="0033449D">
      <w:pPr>
        <w:pStyle w:val="Nadpis2"/>
        <w:rPr>
          <w:rFonts w:ascii="Times New Roman" w:hAnsi="Times New Roman" w:cs="Times New Roman"/>
        </w:rPr>
      </w:pPr>
      <w:r w:rsidRPr="0033449D">
        <w:rPr>
          <w:rFonts w:ascii="Times New Roman" w:hAnsi="Times New Roman" w:cs="Times New Roman"/>
        </w:rPr>
        <w:t>Důvod předložení a cíle</w:t>
      </w:r>
    </w:p>
    <w:p w14:paraId="3568BC61" w14:textId="625CE10E" w:rsidR="00B4424D" w:rsidRPr="0033449D" w:rsidRDefault="00B4424D" w:rsidP="0033449D">
      <w:pPr>
        <w:widowControl w:val="0"/>
        <w:spacing w:before="0" w:after="120"/>
        <w:rPr>
          <w:rFonts w:ascii="Times New Roman" w:hAnsi="Times New Roman"/>
          <w:b/>
          <w:szCs w:val="24"/>
        </w:rPr>
      </w:pPr>
      <w:r w:rsidRPr="0033449D">
        <w:rPr>
          <w:rFonts w:ascii="Times New Roman" w:hAnsi="Times New Roman"/>
          <w:szCs w:val="24"/>
        </w:rPr>
        <w:t xml:space="preserve">Vymezení subjektu veřejného zájmu je dáno právem EU. Právo EU umožňuje, aby členský stát toto vymezení rozšířil i o další účetní jednotky. </w:t>
      </w:r>
      <w:r w:rsidRPr="0033449D">
        <w:rPr>
          <w:rFonts w:ascii="Times New Roman" w:hAnsi="Times New Roman"/>
          <w:szCs w:val="24"/>
          <w:lang w:eastAsia="x-none"/>
        </w:rPr>
        <w:t>Vzhledem ke skutečnosti, že cílem nové právní úpravy v oblasti účetnictví je zvýšení důrazu na samotné reportování informací účetní jednotkou, měla by být zvolena varianta, která přináší vyšší transparentnost relevantních subjektů.</w:t>
      </w:r>
    </w:p>
    <w:p w14:paraId="556FB66E" w14:textId="68F56905"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Definice problému</w:t>
      </w:r>
    </w:p>
    <w:p w14:paraId="39B68077" w14:textId="77777777" w:rsidR="00775A88" w:rsidRPr="0033449D" w:rsidRDefault="004F3995" w:rsidP="0033449D">
      <w:pPr>
        <w:widowControl w:val="0"/>
        <w:spacing w:before="0" w:after="120"/>
        <w:rPr>
          <w:rFonts w:ascii="Times New Roman" w:hAnsi="Times New Roman"/>
          <w:szCs w:val="24"/>
        </w:rPr>
      </w:pPr>
      <w:r w:rsidRPr="0033449D">
        <w:rPr>
          <w:rFonts w:ascii="Times New Roman" w:hAnsi="Times New Roman"/>
          <w:szCs w:val="24"/>
        </w:rPr>
        <w:t xml:space="preserve">Definice subjektů veřejného zájmu vymezuje účetní jednotky, u kterých je s ohledem na jejich povahu (zejm. např. vztahy s investory a dalšímu subjekty) velmi důležitá vyšší míra transparentnosti. </w:t>
      </w:r>
      <w:r w:rsidR="00775A88" w:rsidRPr="0033449D">
        <w:rPr>
          <w:rFonts w:ascii="Times New Roman" w:hAnsi="Times New Roman"/>
          <w:szCs w:val="24"/>
        </w:rPr>
        <w:t>Jedním z důvodů vymezení této skupiny účetních jednotek je skutečnost, že účetní závěrka má různé cíle a nejenže poskytuje informace pro investory na kapitálových trzích, ale také podává přehled o dříve provedených transakcích a přispívá ke zlepšení správy a řízení společnosti. Proto bylo důležité dosáhnout rovnováhy mezi zájmy uživatelů účetních závěrek a zájmem společností nebýt zbytečně zatěžován</w:t>
      </w:r>
      <w:r w:rsidR="00BA7048" w:rsidRPr="0033449D">
        <w:rPr>
          <w:rFonts w:ascii="Times New Roman" w:hAnsi="Times New Roman"/>
          <w:szCs w:val="24"/>
        </w:rPr>
        <w:t>y</w:t>
      </w:r>
      <w:r w:rsidR="00775A88" w:rsidRPr="0033449D">
        <w:rPr>
          <w:rFonts w:ascii="Times New Roman" w:hAnsi="Times New Roman"/>
          <w:szCs w:val="24"/>
        </w:rPr>
        <w:t xml:space="preserve"> požadavky na výkaznictví.  Na subjekty veřejného zájmu jsou tak kladeny ty nejvyšší požadavky zejména na zveřejňování/uvádění informací a stanovení povinnosti auditu.</w:t>
      </w:r>
    </w:p>
    <w:p w14:paraId="0D02B95B" w14:textId="77777777" w:rsidR="004F3995" w:rsidRPr="0033449D" w:rsidRDefault="00775A88" w:rsidP="0033449D">
      <w:pPr>
        <w:widowControl w:val="0"/>
        <w:spacing w:before="0" w:after="120"/>
        <w:rPr>
          <w:rFonts w:ascii="Times New Roman" w:hAnsi="Times New Roman"/>
          <w:szCs w:val="24"/>
        </w:rPr>
      </w:pPr>
      <w:r w:rsidRPr="0033449D">
        <w:rPr>
          <w:rFonts w:ascii="Times New Roman" w:hAnsi="Times New Roman"/>
          <w:szCs w:val="24"/>
        </w:rPr>
        <w:t>Od vymezení subjektu veřejného zájmu je odvislé mj. stanovení požadavků na účetní závěrku, zejména na rozsah informací uváděných v příloze v účetní závěrce nebo například výjimka z povinnosti sestavit konsolidovanou účetní závěrku.</w:t>
      </w:r>
      <w:r w:rsidR="004F3995" w:rsidRPr="0033449D">
        <w:rPr>
          <w:rFonts w:ascii="Times New Roman" w:hAnsi="Times New Roman"/>
          <w:szCs w:val="24"/>
        </w:rPr>
        <w:t xml:space="preserve"> </w:t>
      </w:r>
    </w:p>
    <w:p w14:paraId="1F2E816C" w14:textId="77777777" w:rsidR="00775A88" w:rsidRPr="0033449D" w:rsidRDefault="004F3995" w:rsidP="0033449D">
      <w:pPr>
        <w:widowControl w:val="0"/>
        <w:spacing w:before="0" w:after="120"/>
        <w:rPr>
          <w:rFonts w:ascii="Times New Roman" w:hAnsi="Times New Roman"/>
          <w:b/>
          <w:szCs w:val="24"/>
        </w:rPr>
      </w:pPr>
      <w:r w:rsidRPr="0033449D">
        <w:rPr>
          <w:rFonts w:ascii="Times New Roman" w:hAnsi="Times New Roman"/>
          <w:szCs w:val="24"/>
        </w:rPr>
        <w:t>Vymezení subjektu veřejného zájmu je dáno právem EU. Právo EU umožňuje, aby členský stát toto vymezení rozšířil i o další účetní jednotky.</w:t>
      </w:r>
    </w:p>
    <w:p w14:paraId="5627E0FA"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52EEC15E" w14:textId="77777777" w:rsidR="00CB5250" w:rsidRPr="0033449D" w:rsidRDefault="00CB5250" w:rsidP="0033449D">
      <w:pPr>
        <w:widowControl w:val="0"/>
        <w:spacing w:before="0" w:after="120"/>
        <w:rPr>
          <w:rFonts w:ascii="Times New Roman" w:hAnsi="Times New Roman"/>
          <w:szCs w:val="24"/>
        </w:rPr>
      </w:pPr>
      <w:r w:rsidRPr="0033449D">
        <w:rPr>
          <w:rFonts w:ascii="Times New Roman" w:hAnsi="Times New Roman"/>
          <w:szCs w:val="24"/>
        </w:rPr>
        <w:t>Existující stav upravují tyto právní předpisy:</w:t>
      </w:r>
    </w:p>
    <w:p w14:paraId="2C7D183A" w14:textId="77777777" w:rsidR="00CB5250" w:rsidRPr="0033449D" w:rsidRDefault="00CB5250" w:rsidP="0033449D">
      <w:pPr>
        <w:pStyle w:val="Odstavecseseznamem"/>
        <w:widowControl w:val="0"/>
        <w:numPr>
          <w:ilvl w:val="0"/>
          <w:numId w:val="19"/>
        </w:numPr>
        <w:spacing w:before="0" w:after="120"/>
        <w:rPr>
          <w:rFonts w:ascii="Times New Roman" w:hAnsi="Times New Roman"/>
          <w:szCs w:val="24"/>
        </w:rPr>
      </w:pPr>
      <w:r w:rsidRPr="0033449D">
        <w:rPr>
          <w:rFonts w:ascii="Times New Roman" w:hAnsi="Times New Roman"/>
          <w:szCs w:val="24"/>
        </w:rPr>
        <w:lastRenderedPageBreak/>
        <w:t xml:space="preserve">zákon č. 563/1991 Sb., o účetnictví </w:t>
      </w:r>
      <w:r w:rsidR="009B2EC1" w:rsidRPr="0033449D">
        <w:rPr>
          <w:rFonts w:ascii="Times New Roman" w:hAnsi="Times New Roman"/>
          <w:szCs w:val="24"/>
        </w:rPr>
        <w:t>a prováděcí právní předpisy</w:t>
      </w:r>
    </w:p>
    <w:p w14:paraId="559F941E" w14:textId="77777777" w:rsidR="002808AB" w:rsidRPr="0033449D" w:rsidRDefault="002808AB" w:rsidP="0033449D">
      <w:pPr>
        <w:widowControl w:val="0"/>
        <w:spacing w:before="0" w:after="120"/>
        <w:rPr>
          <w:rFonts w:ascii="Times New Roman" w:hAnsi="Times New Roman"/>
          <w:szCs w:val="24"/>
        </w:rPr>
      </w:pPr>
      <w:r w:rsidRPr="0033449D">
        <w:rPr>
          <w:rFonts w:ascii="Times New Roman" w:hAnsi="Times New Roman"/>
          <w:szCs w:val="24"/>
        </w:rPr>
        <w:t xml:space="preserve">Podle stávající právní úpravy (dle § </w:t>
      </w:r>
      <w:r w:rsidR="00911B33" w:rsidRPr="0033449D">
        <w:rPr>
          <w:rFonts w:ascii="Times New Roman" w:hAnsi="Times New Roman"/>
          <w:szCs w:val="24"/>
        </w:rPr>
        <w:t>1a</w:t>
      </w:r>
      <w:r w:rsidRPr="0033449D">
        <w:rPr>
          <w:rFonts w:ascii="Times New Roman" w:hAnsi="Times New Roman"/>
          <w:szCs w:val="24"/>
        </w:rPr>
        <w:t>) je subjektem veřejného zájmu:</w:t>
      </w:r>
    </w:p>
    <w:p w14:paraId="660222F4" w14:textId="77777777" w:rsidR="002808AB" w:rsidRPr="0033449D" w:rsidRDefault="002808AB" w:rsidP="0033449D">
      <w:pPr>
        <w:pStyle w:val="Odstavecseseznamem"/>
        <w:widowControl w:val="0"/>
        <w:numPr>
          <w:ilvl w:val="0"/>
          <w:numId w:val="19"/>
        </w:numPr>
        <w:spacing w:before="0" w:after="120"/>
        <w:rPr>
          <w:rFonts w:ascii="Times New Roman" w:hAnsi="Times New Roman"/>
          <w:szCs w:val="24"/>
        </w:rPr>
      </w:pPr>
      <w:r w:rsidRPr="0033449D">
        <w:rPr>
          <w:rFonts w:ascii="Times New Roman" w:hAnsi="Times New Roman"/>
          <w:szCs w:val="24"/>
        </w:rPr>
        <w:t>účetní jednotka, jejíž investiční cenné papíry jsou přijaty k obchodování na evropském regulovaném trhu,</w:t>
      </w:r>
    </w:p>
    <w:p w14:paraId="7B03E598" w14:textId="77777777" w:rsidR="002808AB" w:rsidRPr="0033449D" w:rsidRDefault="002808AB" w:rsidP="0033449D">
      <w:pPr>
        <w:pStyle w:val="Odstavecseseznamem"/>
        <w:widowControl w:val="0"/>
        <w:numPr>
          <w:ilvl w:val="0"/>
          <w:numId w:val="19"/>
        </w:numPr>
        <w:spacing w:before="0" w:after="120"/>
        <w:rPr>
          <w:rFonts w:ascii="Times New Roman" w:hAnsi="Times New Roman"/>
          <w:szCs w:val="24"/>
        </w:rPr>
      </w:pPr>
      <w:r w:rsidRPr="0033449D">
        <w:rPr>
          <w:rFonts w:ascii="Times New Roman" w:hAnsi="Times New Roman"/>
          <w:szCs w:val="24"/>
        </w:rPr>
        <w:t>banka nebo spořitelní a úvěrní družstvo,</w:t>
      </w:r>
    </w:p>
    <w:p w14:paraId="5F8BFB31" w14:textId="77777777" w:rsidR="002808AB" w:rsidRPr="0033449D" w:rsidRDefault="002808AB" w:rsidP="0033449D">
      <w:pPr>
        <w:pStyle w:val="Odstavecseseznamem"/>
        <w:widowControl w:val="0"/>
        <w:numPr>
          <w:ilvl w:val="0"/>
          <w:numId w:val="19"/>
        </w:numPr>
        <w:spacing w:before="0" w:after="120"/>
        <w:rPr>
          <w:rFonts w:ascii="Times New Roman" w:hAnsi="Times New Roman"/>
          <w:szCs w:val="24"/>
        </w:rPr>
      </w:pPr>
      <w:r w:rsidRPr="0033449D">
        <w:rPr>
          <w:rFonts w:ascii="Times New Roman" w:hAnsi="Times New Roman"/>
          <w:szCs w:val="24"/>
        </w:rPr>
        <w:t>pojišťovna nebo zajišťovna,</w:t>
      </w:r>
    </w:p>
    <w:p w14:paraId="18307420" w14:textId="77777777" w:rsidR="002808AB" w:rsidRPr="0033449D" w:rsidRDefault="002808AB" w:rsidP="0033449D">
      <w:pPr>
        <w:pStyle w:val="Odstavecseseznamem"/>
        <w:widowControl w:val="0"/>
        <w:numPr>
          <w:ilvl w:val="0"/>
          <w:numId w:val="19"/>
        </w:numPr>
        <w:spacing w:before="0" w:after="120"/>
        <w:rPr>
          <w:rFonts w:ascii="Times New Roman" w:hAnsi="Times New Roman"/>
          <w:szCs w:val="24"/>
        </w:rPr>
      </w:pPr>
      <w:r w:rsidRPr="0033449D">
        <w:rPr>
          <w:rFonts w:ascii="Times New Roman" w:hAnsi="Times New Roman"/>
          <w:szCs w:val="24"/>
        </w:rPr>
        <w:t>penzijní společnost, a</w:t>
      </w:r>
    </w:p>
    <w:p w14:paraId="15E3A3A1" w14:textId="77777777" w:rsidR="00911B33" w:rsidRPr="0033449D" w:rsidRDefault="002808AB" w:rsidP="0033449D">
      <w:pPr>
        <w:pStyle w:val="Odstavecseseznamem"/>
        <w:widowControl w:val="0"/>
        <w:numPr>
          <w:ilvl w:val="0"/>
          <w:numId w:val="19"/>
        </w:numPr>
        <w:spacing w:before="0" w:after="120"/>
        <w:rPr>
          <w:rFonts w:ascii="Times New Roman" w:hAnsi="Times New Roman"/>
          <w:szCs w:val="24"/>
        </w:rPr>
      </w:pPr>
      <w:r w:rsidRPr="0033449D">
        <w:rPr>
          <w:rFonts w:ascii="Times New Roman" w:hAnsi="Times New Roman"/>
          <w:szCs w:val="24"/>
        </w:rPr>
        <w:t>zdravotní pojišťovna.</w:t>
      </w:r>
    </w:p>
    <w:p w14:paraId="4B4CB386" w14:textId="3E2385DC" w:rsidR="004F3995" w:rsidRPr="0033449D" w:rsidRDefault="00911B33" w:rsidP="0033449D">
      <w:pPr>
        <w:widowControl w:val="0"/>
        <w:spacing w:before="0" w:after="120"/>
        <w:rPr>
          <w:rFonts w:ascii="Times New Roman" w:hAnsi="Times New Roman"/>
          <w:szCs w:val="24"/>
        </w:rPr>
      </w:pPr>
      <w:r w:rsidRPr="0033449D">
        <w:rPr>
          <w:rFonts w:ascii="Times New Roman" w:hAnsi="Times New Roman"/>
          <w:szCs w:val="24"/>
        </w:rPr>
        <w:t xml:space="preserve">Povinnost </w:t>
      </w:r>
      <w:r w:rsidR="00B4424D" w:rsidRPr="0033449D">
        <w:rPr>
          <w:rFonts w:ascii="Times New Roman" w:hAnsi="Times New Roman"/>
          <w:szCs w:val="24"/>
        </w:rPr>
        <w:t xml:space="preserve">definovat subjekt veřejného zájmu </w:t>
      </w:r>
      <w:r w:rsidRPr="0033449D">
        <w:rPr>
          <w:rFonts w:ascii="Times New Roman" w:hAnsi="Times New Roman"/>
          <w:szCs w:val="24"/>
        </w:rPr>
        <w:t>vyplývá z čl. 2(1) směrnice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Rady 78/660/EHS a 83/349/EHS.</w:t>
      </w:r>
      <w:r w:rsidRPr="0033449D">
        <w:rPr>
          <w:rFonts w:ascii="Times New Roman" w:hAnsi="Times New Roman"/>
          <w:szCs w:val="24"/>
          <w:highlight w:val="yellow"/>
        </w:rPr>
        <w:t xml:space="preserve"> </w:t>
      </w:r>
    </w:p>
    <w:p w14:paraId="588FEC87"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2471D082" w14:textId="77777777" w:rsidR="009B2EC1" w:rsidRPr="0033449D" w:rsidRDefault="002808AB" w:rsidP="0033449D">
      <w:pPr>
        <w:widowControl w:val="0"/>
        <w:spacing w:before="0" w:after="120"/>
        <w:rPr>
          <w:rFonts w:ascii="Times New Roman" w:hAnsi="Times New Roman"/>
          <w:szCs w:val="24"/>
        </w:rPr>
      </w:pPr>
      <w:r w:rsidRPr="0033449D">
        <w:rPr>
          <w:rFonts w:ascii="Times New Roman" w:hAnsi="Times New Roman"/>
          <w:szCs w:val="24"/>
        </w:rPr>
        <w:t xml:space="preserve">Dotčenými subjekty jsou teoreticky všechny účetní jednotky, kde lze zvažovat rozšíření standardních povinností dle zákona o účetnictví směrem ke standardu, který mají stávající jednotky veřejného zájmu, které jsou pochopitelně také při tomto zvažování dotčenými subjekty. </w:t>
      </w:r>
    </w:p>
    <w:p w14:paraId="3D58E06C"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Popis cílového stavu</w:t>
      </w:r>
    </w:p>
    <w:p w14:paraId="15A656DE" w14:textId="77777777" w:rsidR="00060B89" w:rsidRPr="0033449D" w:rsidRDefault="004216A9" w:rsidP="0033449D">
      <w:pPr>
        <w:widowControl w:val="0"/>
        <w:spacing w:before="0" w:after="120"/>
        <w:rPr>
          <w:rFonts w:ascii="Times New Roman" w:hAnsi="Times New Roman"/>
          <w:szCs w:val="24"/>
        </w:rPr>
      </w:pPr>
      <w:r w:rsidRPr="0033449D">
        <w:rPr>
          <w:rFonts w:ascii="Times New Roman" w:hAnsi="Times New Roman"/>
          <w:szCs w:val="24"/>
        </w:rPr>
        <w:t xml:space="preserve">Cílem navrhované právní úpravy je definovat pojem „účetní jednotka veřejného zájmu“ </w:t>
      </w:r>
      <w:r w:rsidR="002808AB" w:rsidRPr="0033449D">
        <w:rPr>
          <w:rFonts w:ascii="Times New Roman" w:hAnsi="Times New Roman"/>
          <w:szCs w:val="24"/>
        </w:rPr>
        <w:t xml:space="preserve">(tj. vymezit okruh účetních jednotek s nadstandardní </w:t>
      </w:r>
      <w:proofErr w:type="spellStart"/>
      <w:r w:rsidR="002808AB" w:rsidRPr="0033449D">
        <w:rPr>
          <w:rFonts w:ascii="Times New Roman" w:hAnsi="Times New Roman"/>
          <w:szCs w:val="24"/>
        </w:rPr>
        <w:t>reportovací</w:t>
      </w:r>
      <w:proofErr w:type="spellEnd"/>
      <w:r w:rsidR="002808AB" w:rsidRPr="0033449D">
        <w:rPr>
          <w:rFonts w:ascii="Times New Roman" w:hAnsi="Times New Roman"/>
          <w:szCs w:val="24"/>
        </w:rPr>
        <w:t xml:space="preserve"> povinností </w:t>
      </w:r>
      <w:r w:rsidRPr="0033449D">
        <w:rPr>
          <w:rFonts w:ascii="Times New Roman" w:hAnsi="Times New Roman"/>
          <w:szCs w:val="24"/>
        </w:rPr>
        <w:t xml:space="preserve">tak, aby </w:t>
      </w:r>
      <w:r w:rsidR="002808AB" w:rsidRPr="0033449D">
        <w:rPr>
          <w:rFonts w:ascii="Times New Roman" w:hAnsi="Times New Roman"/>
          <w:szCs w:val="24"/>
        </w:rPr>
        <w:t>u jednotlivých typů účetních jednotek převažovaly pozitivní efekty zejm. v podobě transparentnosti nad negativními</w:t>
      </w:r>
      <w:r w:rsidR="00060B89" w:rsidRPr="0033449D">
        <w:rPr>
          <w:rFonts w:ascii="Times New Roman" w:hAnsi="Times New Roman"/>
          <w:szCs w:val="24"/>
        </w:rPr>
        <w:t xml:space="preserve"> efekty v podobě dodatečné administrativní zátěže</w:t>
      </w:r>
      <w:r w:rsidRPr="0033449D">
        <w:rPr>
          <w:rFonts w:ascii="Times New Roman" w:hAnsi="Times New Roman"/>
          <w:szCs w:val="24"/>
        </w:rPr>
        <w:t>.</w:t>
      </w:r>
    </w:p>
    <w:p w14:paraId="4866905C" w14:textId="77777777" w:rsidR="004216A9" w:rsidRPr="0033449D" w:rsidRDefault="00060B89" w:rsidP="0033449D">
      <w:pPr>
        <w:widowControl w:val="0"/>
        <w:spacing w:before="0" w:after="120"/>
        <w:rPr>
          <w:rFonts w:ascii="Times New Roman" w:hAnsi="Times New Roman"/>
          <w:szCs w:val="24"/>
        </w:rPr>
      </w:pPr>
      <w:r w:rsidRPr="0033449D">
        <w:rPr>
          <w:rFonts w:ascii="Times New Roman" w:hAnsi="Times New Roman"/>
          <w:szCs w:val="24"/>
        </w:rPr>
        <w:t>Zároveň musí cílové řešení vždy plnit požadavky unijního práva.</w:t>
      </w:r>
      <w:r w:rsidR="004216A9" w:rsidRPr="0033449D">
        <w:rPr>
          <w:rFonts w:ascii="Times New Roman" w:hAnsi="Times New Roman"/>
          <w:szCs w:val="24"/>
        </w:rPr>
        <w:t xml:space="preserve"> </w:t>
      </w:r>
    </w:p>
    <w:p w14:paraId="4FA284A6"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Návrh variant řešení</w:t>
      </w:r>
    </w:p>
    <w:p w14:paraId="28C7C081" w14:textId="77777777" w:rsidR="00CB5250" w:rsidRPr="0033449D" w:rsidRDefault="00CB5250" w:rsidP="0033449D">
      <w:pPr>
        <w:pStyle w:val="Nadpisyvtextu"/>
        <w:keepNext w:val="0"/>
        <w:spacing w:before="0"/>
        <w:rPr>
          <w:rFonts w:ascii="Times New Roman" w:hAnsi="Times New Roman" w:cs="Times New Roman"/>
        </w:rPr>
      </w:pPr>
      <w:r w:rsidRPr="0033449D">
        <w:rPr>
          <w:rFonts w:ascii="Times New Roman" w:hAnsi="Times New Roman" w:cs="Times New Roman"/>
        </w:rPr>
        <w:t>Varianta 0 – Zachování současného stavu</w:t>
      </w:r>
      <w:r w:rsidR="00060B89" w:rsidRPr="0033449D">
        <w:rPr>
          <w:rFonts w:ascii="Times New Roman" w:hAnsi="Times New Roman" w:cs="Times New Roman"/>
        </w:rPr>
        <w:t>, který využívá dílčím způsobem diskreci</w:t>
      </w:r>
    </w:p>
    <w:p w14:paraId="1230D36E" w14:textId="77777777" w:rsidR="00911B33" w:rsidRPr="0033449D" w:rsidRDefault="00911B33" w:rsidP="0033449D">
      <w:pPr>
        <w:spacing w:before="0" w:after="120"/>
        <w:rPr>
          <w:rFonts w:ascii="Times New Roman" w:hAnsi="Times New Roman"/>
        </w:rPr>
      </w:pPr>
    </w:p>
    <w:p w14:paraId="762BF022" w14:textId="77777777" w:rsidR="00CB5250" w:rsidRPr="0033449D" w:rsidRDefault="00CB5250" w:rsidP="0033449D">
      <w:pPr>
        <w:spacing w:before="0" w:after="120"/>
        <w:rPr>
          <w:rFonts w:ascii="Times New Roman" w:eastAsia="Times New Roman" w:hAnsi="Times New Roman"/>
          <w:lang w:eastAsia="cs-CZ"/>
        </w:rPr>
      </w:pPr>
      <w:r w:rsidRPr="0033449D">
        <w:rPr>
          <w:rFonts w:ascii="Times New Roman" w:eastAsiaTheme="minorEastAsia" w:hAnsi="Times New Roman"/>
          <w:u w:val="single"/>
        </w:rPr>
        <w:t>Varianta 1 –  </w:t>
      </w:r>
      <w:r w:rsidR="009B2EC1" w:rsidRPr="0033449D">
        <w:rPr>
          <w:rFonts w:ascii="Times New Roman" w:eastAsiaTheme="minorEastAsia" w:hAnsi="Times New Roman"/>
          <w:u w:val="single"/>
        </w:rPr>
        <w:t>Nevyužití diskrece dané směrnicí 2013/34/EU</w:t>
      </w:r>
    </w:p>
    <w:p w14:paraId="0EA84C01" w14:textId="77777777" w:rsidR="009B2EC1" w:rsidRPr="0033449D" w:rsidRDefault="009B2EC1" w:rsidP="0033449D">
      <w:pPr>
        <w:widowControl w:val="0"/>
        <w:spacing w:before="0" w:after="120"/>
        <w:rPr>
          <w:rFonts w:ascii="Times New Roman" w:hAnsi="Times New Roman"/>
          <w:szCs w:val="24"/>
        </w:rPr>
      </w:pPr>
      <w:r w:rsidRPr="0033449D">
        <w:rPr>
          <w:rFonts w:ascii="Times New Roman" w:hAnsi="Times New Roman"/>
          <w:szCs w:val="24"/>
        </w:rPr>
        <w:t>Tato varianta předpokládá</w:t>
      </w:r>
      <w:r w:rsidR="00060B89" w:rsidRPr="0033449D">
        <w:rPr>
          <w:rFonts w:ascii="Times New Roman" w:hAnsi="Times New Roman"/>
          <w:szCs w:val="24"/>
        </w:rPr>
        <w:t xml:space="preserve"> oproti současnému stavu</w:t>
      </w:r>
      <w:r w:rsidRPr="0033449D">
        <w:rPr>
          <w:rFonts w:ascii="Times New Roman" w:hAnsi="Times New Roman"/>
          <w:szCs w:val="24"/>
        </w:rPr>
        <w:t xml:space="preserve"> zúžení stávající definice subjektu veřejného zájmu. Subjektem veřejného zájmu by nadále nebyly zdravotní pojišťovny a penzijní společnosti. Na penzijní společnosti jsou z povahy jejich podnikání kladeny shodné požadavky na vedení účetnictví jako na velké účetní jednotky na základě skutečnosti, že spadají pod dohled České národní banky, proto není nutné je považovat za účetní jednotky veřejného zájmu.</w:t>
      </w:r>
      <w:r w:rsidRPr="0033449D">
        <w:rPr>
          <w:rFonts w:ascii="Times New Roman" w:hAnsi="Times New Roman"/>
        </w:rPr>
        <w:t xml:space="preserve"> </w:t>
      </w:r>
      <w:r w:rsidRPr="0033449D">
        <w:rPr>
          <w:rFonts w:ascii="Times New Roman" w:hAnsi="Times New Roman"/>
          <w:szCs w:val="24"/>
        </w:rPr>
        <w:t>Navíc je tento závěr podpořen skutečností, že jsou vesměs součástí již nyní silně regulovaných bankovních skupin.  Navrhovaná definice by tak znamenala, že by Česká republika nevyužila možnosti rozšířit definici subjektu veřejného zájmu o další účetní jednotky. Dalším argumentem je, že subjekty veřejného zájmu napřímo podléhají regulaci prostřednictvím nařízení</w:t>
      </w:r>
      <w:r w:rsidRPr="0033449D">
        <w:rPr>
          <w:rFonts w:ascii="Times New Roman" w:hAnsi="Times New Roman"/>
          <w:color w:val="444444"/>
          <w:sz w:val="21"/>
          <w:szCs w:val="21"/>
        </w:rPr>
        <w:t xml:space="preserve"> </w:t>
      </w:r>
      <w:r w:rsidRPr="0033449D">
        <w:rPr>
          <w:rFonts w:ascii="Times New Roman" w:hAnsi="Times New Roman"/>
          <w:szCs w:val="24"/>
        </w:rPr>
        <w:t>Evropského parlamentu a Rady (EU) č. 537/2014</w:t>
      </w:r>
      <w:r w:rsidRPr="0033449D">
        <w:rPr>
          <w:rFonts w:ascii="Times New Roman" w:hAnsi="Times New Roman"/>
          <w:color w:val="444444"/>
          <w:sz w:val="21"/>
          <w:szCs w:val="21"/>
        </w:rPr>
        <w:t xml:space="preserve"> </w:t>
      </w:r>
      <w:r w:rsidRPr="0033449D">
        <w:rPr>
          <w:rFonts w:ascii="Times New Roman" w:hAnsi="Times New Roman"/>
          <w:szCs w:val="24"/>
        </w:rPr>
        <w:t>ze dne 16. dubna 2014 o specifických požadavcích na povinný audit subjektů veřejného zájmu a o zrušení rozhodnutí Komise 2005/909/ES a dále jsou na ně kladeny vyšší nároky zejména v případě vykazování podle směrnice 2013/34/EU.</w:t>
      </w:r>
    </w:p>
    <w:p w14:paraId="69787B62" w14:textId="77777777" w:rsidR="009B2EC1" w:rsidRPr="0033449D" w:rsidRDefault="009B2EC1" w:rsidP="0033449D">
      <w:pPr>
        <w:widowControl w:val="0"/>
        <w:spacing w:before="0" w:after="120"/>
        <w:rPr>
          <w:rFonts w:ascii="Times New Roman" w:hAnsi="Times New Roman"/>
          <w:b/>
          <w:szCs w:val="24"/>
        </w:rPr>
      </w:pPr>
      <w:r w:rsidRPr="0033449D">
        <w:rPr>
          <w:rFonts w:ascii="Times New Roman" w:hAnsi="Times New Roman"/>
          <w:szCs w:val="24"/>
        </w:rPr>
        <w:t>Subjektem veřejného zájmu by tak byla účetní jednotka,</w:t>
      </w:r>
    </w:p>
    <w:p w14:paraId="4E224135" w14:textId="77777777" w:rsidR="009B2EC1" w:rsidRPr="0033449D" w:rsidRDefault="009B2EC1" w:rsidP="0033449D">
      <w:pPr>
        <w:widowControl w:val="0"/>
        <w:spacing w:before="0" w:after="120"/>
        <w:rPr>
          <w:rFonts w:ascii="Times New Roman" w:hAnsi="Times New Roman"/>
          <w:b/>
          <w:szCs w:val="24"/>
        </w:rPr>
      </w:pPr>
      <w:r w:rsidRPr="0033449D">
        <w:rPr>
          <w:rFonts w:ascii="Times New Roman" w:hAnsi="Times New Roman"/>
          <w:szCs w:val="24"/>
        </w:rPr>
        <w:t>a) jejíž investiční cenné papíry jsou přijaty k obchodování na evropském regulovaném trhu,</w:t>
      </w:r>
    </w:p>
    <w:p w14:paraId="132C6998" w14:textId="77777777" w:rsidR="009B2EC1" w:rsidRPr="0033449D" w:rsidRDefault="009B2EC1" w:rsidP="0033449D">
      <w:pPr>
        <w:widowControl w:val="0"/>
        <w:spacing w:before="0" w:after="120"/>
        <w:rPr>
          <w:rFonts w:ascii="Times New Roman" w:hAnsi="Times New Roman"/>
          <w:b/>
          <w:szCs w:val="24"/>
        </w:rPr>
      </w:pPr>
      <w:r w:rsidRPr="0033449D">
        <w:rPr>
          <w:rFonts w:ascii="Times New Roman" w:hAnsi="Times New Roman"/>
          <w:szCs w:val="24"/>
        </w:rPr>
        <w:lastRenderedPageBreak/>
        <w:t>b) která je bankou nebo spořitelním a úvěrním družstvem, nebo</w:t>
      </w:r>
    </w:p>
    <w:p w14:paraId="29DBAFCE" w14:textId="77777777" w:rsidR="009B2EC1" w:rsidRPr="0033449D" w:rsidRDefault="009B2EC1" w:rsidP="0033449D">
      <w:pPr>
        <w:widowControl w:val="0"/>
        <w:spacing w:before="0" w:after="120"/>
        <w:rPr>
          <w:rFonts w:ascii="Times New Roman" w:hAnsi="Times New Roman"/>
          <w:szCs w:val="24"/>
        </w:rPr>
      </w:pPr>
      <w:r w:rsidRPr="0033449D">
        <w:rPr>
          <w:rFonts w:ascii="Times New Roman" w:hAnsi="Times New Roman"/>
          <w:szCs w:val="24"/>
        </w:rPr>
        <w:t>c) která je pojišťovnou nebo zajišťovnou.</w:t>
      </w:r>
    </w:p>
    <w:p w14:paraId="151C4821" w14:textId="77777777" w:rsidR="00CB5250" w:rsidRPr="0033449D" w:rsidRDefault="00CB5250" w:rsidP="0033449D">
      <w:pPr>
        <w:pStyle w:val="Nadpisyvtextu"/>
        <w:keepNext w:val="0"/>
        <w:spacing w:before="0"/>
        <w:rPr>
          <w:rFonts w:ascii="Times New Roman" w:hAnsi="Times New Roman" w:cs="Times New Roman"/>
        </w:rPr>
      </w:pPr>
      <w:r w:rsidRPr="0033449D">
        <w:rPr>
          <w:rFonts w:ascii="Times New Roman" w:hAnsi="Times New Roman" w:cs="Times New Roman"/>
        </w:rPr>
        <w:t xml:space="preserve">Varianta 2 – </w:t>
      </w:r>
      <w:r w:rsidR="009B2EC1" w:rsidRPr="0033449D">
        <w:rPr>
          <w:rFonts w:ascii="Times New Roman" w:hAnsi="Times New Roman" w:cs="Times New Roman"/>
        </w:rPr>
        <w:t>Využití diskrece dané směrnicí 2013/34/EU a rozšíření definice o další subjekty</w:t>
      </w:r>
    </w:p>
    <w:p w14:paraId="7907C5AB" w14:textId="77777777" w:rsidR="00ED72AB" w:rsidRPr="0033449D" w:rsidRDefault="00ED72AB" w:rsidP="0033449D">
      <w:pPr>
        <w:spacing w:before="0" w:after="120"/>
        <w:rPr>
          <w:rFonts w:ascii="Times New Roman" w:hAnsi="Times New Roman"/>
        </w:rPr>
      </w:pPr>
      <w:r w:rsidRPr="0033449D">
        <w:rPr>
          <w:rFonts w:ascii="Times New Roman" w:hAnsi="Times New Roman"/>
        </w:rPr>
        <w:t>Na základě analýzy právních předpisů EU, které používají pojem „subjekt veřejného zájmu“ dochází ke změně ve vymezení této skupiny účetních jednotek. Účetní jednotkou veřejného zájmu oproti stávající právní úpravě nebudou penzijní společnosti. Důvodem navrhované změny je skutečnost, že na penzijní společnosti jsou z povahy jejich podnikání kladeny shodné požadavky na účetnictví jako na velké účetní jednotky, a to na základě skutečnosti, že spadají pod dohled České národní banky. Navíc je tento závěr podpořen skutečností, že jsou vesměs součástí již nyní silně regulovaných bankovních skupin.</w:t>
      </w:r>
    </w:p>
    <w:p w14:paraId="3A372D5A" w14:textId="77777777" w:rsidR="00ED72AB" w:rsidRPr="0033449D" w:rsidRDefault="00042EC4" w:rsidP="0033449D">
      <w:pPr>
        <w:spacing w:before="0" w:after="120"/>
        <w:rPr>
          <w:rFonts w:ascii="Times New Roman" w:hAnsi="Times New Roman"/>
        </w:rPr>
      </w:pPr>
      <w:r w:rsidRPr="0033449D">
        <w:rPr>
          <w:rFonts w:ascii="Times New Roman" w:hAnsi="Times New Roman"/>
        </w:rPr>
        <w:t>Čistě z</w:t>
      </w:r>
      <w:r w:rsidR="00982765" w:rsidRPr="0033449D">
        <w:rPr>
          <w:rFonts w:ascii="Times New Roman" w:hAnsi="Times New Roman"/>
        </w:rPr>
        <w:t> </w:t>
      </w:r>
      <w:r w:rsidRPr="0033449D">
        <w:rPr>
          <w:rFonts w:ascii="Times New Roman" w:hAnsi="Times New Roman"/>
        </w:rPr>
        <w:t>formálních</w:t>
      </w:r>
      <w:r w:rsidR="00982765" w:rsidRPr="0033449D">
        <w:rPr>
          <w:rFonts w:ascii="Times New Roman" w:hAnsi="Times New Roman"/>
        </w:rPr>
        <w:t xml:space="preserve"> důvodů se z definice subjektů veřejného zájmu navrhuje </w:t>
      </w:r>
      <w:r w:rsidR="00ED72AB" w:rsidRPr="0033449D">
        <w:rPr>
          <w:rFonts w:ascii="Times New Roman" w:hAnsi="Times New Roman"/>
        </w:rPr>
        <w:t xml:space="preserve">vyčlenit zdravotní pojišťovny </w:t>
      </w:r>
      <w:r w:rsidR="00982765" w:rsidRPr="0033449D">
        <w:rPr>
          <w:rFonts w:ascii="Times New Roman" w:hAnsi="Times New Roman"/>
        </w:rPr>
        <w:t>– ty bez ohledu na to, zda jsou či nejsou v definici obsaženy, mají velmi specifickou regulaci.</w:t>
      </w:r>
    </w:p>
    <w:p w14:paraId="71D3B5D3" w14:textId="77777777" w:rsidR="00ED72AB" w:rsidRPr="0033449D" w:rsidRDefault="00D016D4" w:rsidP="0033449D">
      <w:pPr>
        <w:spacing w:before="0" w:after="120"/>
        <w:rPr>
          <w:rFonts w:ascii="Times New Roman" w:eastAsia="Times New Roman" w:hAnsi="Times New Roman"/>
          <w:lang w:eastAsia="cs-CZ"/>
        </w:rPr>
      </w:pPr>
      <w:r w:rsidRPr="0033449D">
        <w:rPr>
          <w:rFonts w:ascii="Times New Roman" w:hAnsi="Times New Roman"/>
        </w:rPr>
        <w:t xml:space="preserve">Naopak nově se mezi jednotky </w:t>
      </w:r>
      <w:r w:rsidR="00ED72AB" w:rsidRPr="0033449D">
        <w:rPr>
          <w:rFonts w:ascii="Times New Roman" w:hAnsi="Times New Roman"/>
        </w:rPr>
        <w:t xml:space="preserve">veřejného zájmu budou zahrnuty investiční fondy nebo </w:t>
      </w:r>
      <w:proofErr w:type="spellStart"/>
      <w:r w:rsidR="00ED72AB" w:rsidRPr="0033449D">
        <w:rPr>
          <w:rFonts w:ascii="Times New Roman" w:hAnsi="Times New Roman"/>
        </w:rPr>
        <w:t>podfondy</w:t>
      </w:r>
      <w:proofErr w:type="spellEnd"/>
      <w:r w:rsidR="00ED72AB" w:rsidRPr="0033449D">
        <w:rPr>
          <w:rFonts w:ascii="Times New Roman" w:hAnsi="Times New Roman"/>
        </w:rPr>
        <w:t xml:space="preserve"> investičního fondu, jejichž převoditelné cenné papíry jsou přijaty k obchodování na evropském regulovaném trhu, a to bez ohledu na právní osobnost </w:t>
      </w:r>
      <w:r w:rsidRPr="0033449D">
        <w:rPr>
          <w:rFonts w:ascii="Times New Roman" w:hAnsi="Times New Roman"/>
        </w:rPr>
        <w:t xml:space="preserve">(což je primárně odraz zásady přednosti obsahu před formou) </w:t>
      </w:r>
      <w:r w:rsidR="00ED72AB" w:rsidRPr="0033449D">
        <w:rPr>
          <w:rFonts w:ascii="Times New Roman" w:hAnsi="Times New Roman"/>
        </w:rPr>
        <w:t>a systémově významný obchodník.</w:t>
      </w:r>
    </w:p>
    <w:p w14:paraId="50F34368" w14:textId="77777777" w:rsidR="002E0B56" w:rsidRPr="0033449D" w:rsidRDefault="002E0B56" w:rsidP="0033449D">
      <w:pPr>
        <w:pStyle w:val="Textodstavce"/>
        <w:numPr>
          <w:ilvl w:val="0"/>
          <w:numId w:val="0"/>
        </w:numPr>
        <w:spacing w:before="0"/>
        <w:ind w:left="284"/>
      </w:pPr>
      <w:r w:rsidRPr="0033449D">
        <w:t>Subjektem veřejného zájmu se rozumí účetní jednotka se sídlem v České republice, která je</w:t>
      </w:r>
    </w:p>
    <w:p w14:paraId="1F6DC20D" w14:textId="77777777" w:rsidR="002E0B56" w:rsidRPr="0033449D" w:rsidRDefault="002E0B56" w:rsidP="0033449D">
      <w:pPr>
        <w:pStyle w:val="Textpsmene"/>
        <w:numPr>
          <w:ilvl w:val="3"/>
          <w:numId w:val="9"/>
        </w:numPr>
        <w:spacing w:after="120"/>
      </w:pPr>
      <w:r w:rsidRPr="0033449D">
        <w:t>obchodní korporací, jejíž investiční cenné papíry jsou přijaty k obchodování na evropském regulovaném trhu,</w:t>
      </w:r>
    </w:p>
    <w:p w14:paraId="50BA3B52" w14:textId="77777777" w:rsidR="002E0B56" w:rsidRPr="0033449D" w:rsidRDefault="002E0B56" w:rsidP="0033449D">
      <w:pPr>
        <w:pStyle w:val="Textpsmene"/>
        <w:numPr>
          <w:ilvl w:val="3"/>
          <w:numId w:val="9"/>
        </w:numPr>
        <w:spacing w:after="120"/>
      </w:pPr>
      <w:r w:rsidRPr="0033449D">
        <w:t xml:space="preserve">investičním fondem nebo </w:t>
      </w:r>
      <w:proofErr w:type="spellStart"/>
      <w:r w:rsidRPr="0033449D">
        <w:t>podfondem</w:t>
      </w:r>
      <w:proofErr w:type="spellEnd"/>
      <w:r w:rsidRPr="0033449D">
        <w:t xml:space="preserve"> investičního fondu, jejichž cenné papíry kolektivního investování jsou přijaty k obchodování na evropském regulovaném trhu,</w:t>
      </w:r>
    </w:p>
    <w:p w14:paraId="1382A763" w14:textId="77777777" w:rsidR="002E0B56" w:rsidRPr="0033449D" w:rsidRDefault="002E0B56" w:rsidP="0033449D">
      <w:pPr>
        <w:pStyle w:val="Textpsmene"/>
        <w:numPr>
          <w:ilvl w:val="3"/>
          <w:numId w:val="9"/>
        </w:numPr>
        <w:spacing w:after="120"/>
      </w:pPr>
      <w:r w:rsidRPr="0033449D">
        <w:t>bankou,</w:t>
      </w:r>
    </w:p>
    <w:p w14:paraId="165C3857" w14:textId="77777777" w:rsidR="002E0B56" w:rsidRPr="0033449D" w:rsidRDefault="002E0B56" w:rsidP="0033449D">
      <w:pPr>
        <w:pStyle w:val="Textpsmene"/>
        <w:numPr>
          <w:ilvl w:val="3"/>
          <w:numId w:val="9"/>
        </w:numPr>
        <w:spacing w:after="120"/>
      </w:pPr>
      <w:r w:rsidRPr="0033449D">
        <w:t xml:space="preserve">spořitelním a úvěrním družstvem, </w:t>
      </w:r>
    </w:p>
    <w:p w14:paraId="6AEA1DFF" w14:textId="77777777" w:rsidR="002E0B56" w:rsidRPr="0033449D" w:rsidRDefault="002E0B56" w:rsidP="0033449D">
      <w:pPr>
        <w:pStyle w:val="Textpsmene"/>
        <w:numPr>
          <w:ilvl w:val="3"/>
          <w:numId w:val="9"/>
        </w:numPr>
        <w:spacing w:after="120"/>
      </w:pPr>
      <w:r w:rsidRPr="0033449D">
        <w:t xml:space="preserve">pojišťovnou, zajišťovnou nebo institucí, jejíž činností je pojištění exportních úvěrů na účet státu, se zárukou státu nebo se státem jako pojistitelem a </w:t>
      </w:r>
    </w:p>
    <w:p w14:paraId="328DA8EA" w14:textId="77777777" w:rsidR="002E0B56" w:rsidRPr="0033449D" w:rsidRDefault="002E0B56" w:rsidP="0033449D">
      <w:pPr>
        <w:pStyle w:val="Textpsmene"/>
        <w:numPr>
          <w:ilvl w:val="3"/>
          <w:numId w:val="9"/>
        </w:numPr>
        <w:spacing w:after="120"/>
      </w:pPr>
      <w:r w:rsidRPr="0033449D">
        <w:t>systémově významným obchodníkem.</w:t>
      </w:r>
    </w:p>
    <w:p w14:paraId="7F95D46C" w14:textId="3F86E0A0" w:rsidR="00CB5250" w:rsidRPr="0033449D" w:rsidRDefault="00CB5250" w:rsidP="0033449D">
      <w:pPr>
        <w:spacing w:before="0" w:after="120"/>
        <w:rPr>
          <w:rFonts w:ascii="Times New Roman" w:eastAsia="Times New Roman" w:hAnsi="Times New Roman"/>
          <w:lang w:eastAsia="cs-CZ"/>
        </w:rPr>
      </w:pPr>
    </w:p>
    <w:p w14:paraId="32033503" w14:textId="61A1A2CD" w:rsidR="00CB5250"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E844E4" w:rsidRPr="0033449D">
        <w:rPr>
          <w:rFonts w:ascii="Times New Roman" w:hAnsi="Times New Roman" w:cs="Times New Roman"/>
        </w:rPr>
        <w:t>EU</w:t>
      </w:r>
    </w:p>
    <w:p w14:paraId="40157EA5" w14:textId="77777777" w:rsidR="00CB5250" w:rsidRPr="0033449D" w:rsidRDefault="00CB5250" w:rsidP="0033449D">
      <w:pPr>
        <w:spacing w:before="0" w:after="120"/>
        <w:rPr>
          <w:rFonts w:ascii="Times New Roman" w:hAnsi="Times New Roman"/>
        </w:rPr>
      </w:pPr>
      <w:r w:rsidRPr="0033449D">
        <w:rPr>
          <w:rFonts w:ascii="Times New Roman" w:hAnsi="Times New Roman"/>
        </w:rPr>
        <w:t>Žádná z předložených variant není v rozporu s ústavním po</w:t>
      </w:r>
      <w:r w:rsidR="00850E9F" w:rsidRPr="0033449D">
        <w:rPr>
          <w:rFonts w:ascii="Times New Roman" w:hAnsi="Times New Roman"/>
        </w:rPr>
        <w:t xml:space="preserve">řádkem, právními předpisy České </w:t>
      </w:r>
      <w:r w:rsidRPr="0033449D">
        <w:rPr>
          <w:rFonts w:ascii="Times New Roman" w:hAnsi="Times New Roman"/>
        </w:rPr>
        <w:t>republiky, nebo právem Evropské unie. Z tohoto důvodu budou hodnoceny všechny navržené varianty.</w:t>
      </w:r>
    </w:p>
    <w:p w14:paraId="6FD507E2"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5A9C50BA" w14:textId="77777777" w:rsidR="00ED72AB" w:rsidRPr="0033449D" w:rsidRDefault="00ED72AB" w:rsidP="0033449D">
      <w:pPr>
        <w:spacing w:before="0" w:after="120"/>
        <w:rPr>
          <w:rFonts w:ascii="Times New Roman" w:hAnsi="Times New Roman"/>
        </w:rPr>
      </w:pPr>
      <w:r w:rsidRPr="0033449D">
        <w:rPr>
          <w:rFonts w:ascii="Times New Roman" w:hAnsi="Times New Roman"/>
        </w:rPr>
        <w:t>Výše uvedené varianty byly vyhodnoceny podle několika kritérií, která pokrývají klady a zápory (resp. přínosy a náklady) jednotlivých navržených variant.</w:t>
      </w:r>
    </w:p>
    <w:p w14:paraId="39D1D181" w14:textId="77777777" w:rsidR="00ED72AB" w:rsidRPr="0033449D" w:rsidRDefault="00DA03D9" w:rsidP="0033449D">
      <w:pPr>
        <w:pStyle w:val="Odstavecseseznamem"/>
        <w:numPr>
          <w:ilvl w:val="0"/>
          <w:numId w:val="21"/>
        </w:numPr>
        <w:spacing w:before="0" w:after="120"/>
        <w:rPr>
          <w:rFonts w:ascii="Times New Roman" w:hAnsi="Times New Roman"/>
        </w:rPr>
      </w:pPr>
      <w:r w:rsidRPr="0033449D">
        <w:rPr>
          <w:rFonts w:ascii="Times New Roman" w:hAnsi="Times New Roman"/>
        </w:rPr>
        <w:t>Administrativní zátěž</w:t>
      </w:r>
    </w:p>
    <w:p w14:paraId="415F04D9" w14:textId="77777777" w:rsidR="00ED72AB" w:rsidRPr="0033449D" w:rsidRDefault="00ED72AB" w:rsidP="0033449D">
      <w:pPr>
        <w:pStyle w:val="Odstavecseseznamem"/>
        <w:numPr>
          <w:ilvl w:val="0"/>
          <w:numId w:val="21"/>
        </w:numPr>
        <w:spacing w:before="0" w:after="120"/>
        <w:rPr>
          <w:rFonts w:ascii="Times New Roman" w:hAnsi="Times New Roman"/>
        </w:rPr>
      </w:pPr>
      <w:r w:rsidRPr="0033449D">
        <w:rPr>
          <w:rFonts w:ascii="Times New Roman" w:hAnsi="Times New Roman"/>
        </w:rPr>
        <w:t>Náklady implementace</w:t>
      </w:r>
    </w:p>
    <w:p w14:paraId="7549E181" w14:textId="77777777" w:rsidR="00ED72AB" w:rsidRPr="0033449D" w:rsidRDefault="00DA03D9" w:rsidP="0033449D">
      <w:pPr>
        <w:pStyle w:val="Odstavecseseznamem"/>
        <w:numPr>
          <w:ilvl w:val="0"/>
          <w:numId w:val="21"/>
        </w:numPr>
        <w:spacing w:before="0" w:after="120"/>
        <w:rPr>
          <w:rFonts w:ascii="Times New Roman" w:hAnsi="Times New Roman"/>
        </w:rPr>
      </w:pPr>
      <w:r w:rsidRPr="0033449D">
        <w:rPr>
          <w:rFonts w:ascii="Times New Roman" w:hAnsi="Times New Roman"/>
        </w:rPr>
        <w:t>Míra transparentnosti</w:t>
      </w:r>
    </w:p>
    <w:p w14:paraId="2E5D088D" w14:textId="77777777" w:rsidR="00911B33" w:rsidRPr="0033449D" w:rsidRDefault="00911B33" w:rsidP="0033449D">
      <w:pPr>
        <w:pStyle w:val="Odstavecseseznamem"/>
        <w:numPr>
          <w:ilvl w:val="0"/>
          <w:numId w:val="21"/>
        </w:numPr>
        <w:spacing w:before="0" w:after="120"/>
        <w:rPr>
          <w:rFonts w:ascii="Times New Roman" w:hAnsi="Times New Roman"/>
        </w:rPr>
      </w:pPr>
      <w:r w:rsidRPr="0033449D">
        <w:rPr>
          <w:rFonts w:ascii="Times New Roman" w:hAnsi="Times New Roman"/>
        </w:rPr>
        <w:t>Obecné zjednodušení regulace</w:t>
      </w:r>
    </w:p>
    <w:p w14:paraId="421DD846"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Náklady</w:t>
      </w:r>
    </w:p>
    <w:p w14:paraId="0DFEC11C" w14:textId="77777777" w:rsidR="00ED72AB" w:rsidRPr="0033449D" w:rsidRDefault="00ED72AB"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0143142F" w14:textId="77777777" w:rsidR="00ED72AB" w:rsidRPr="0033449D" w:rsidRDefault="00ED72AB"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lastRenderedPageBreak/>
        <w:t>Kritérium zohledňuje náklady dotčených účetních jednotek na implementaci případné změny.</w:t>
      </w:r>
    </w:p>
    <w:p w14:paraId="056A0DB8" w14:textId="77777777" w:rsidR="00ED72AB" w:rsidRPr="0033449D" w:rsidRDefault="00ED72AB" w:rsidP="0033449D">
      <w:pPr>
        <w:pStyle w:val="Nadpis2"/>
        <w:rPr>
          <w:rFonts w:ascii="Times New Roman" w:hAnsi="Times New Roman" w:cs="Times New Roman"/>
        </w:rPr>
      </w:pPr>
      <w:r w:rsidRPr="0033449D">
        <w:rPr>
          <w:rFonts w:ascii="Times New Roman" w:hAnsi="Times New Roman" w:cs="Times New Roman"/>
        </w:rPr>
        <w:t>Přínosy</w:t>
      </w:r>
    </w:p>
    <w:p w14:paraId="509CF9A0" w14:textId="77777777" w:rsidR="002962C9" w:rsidRPr="0033449D" w:rsidRDefault="002962C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312153CA" w14:textId="16D7C6AB" w:rsidR="002962C9" w:rsidRPr="0033449D" w:rsidRDefault="002962C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pokud jde o administrativní zátěž dotčených účetních jednotek.    </w:t>
      </w:r>
    </w:p>
    <w:p w14:paraId="76F97659" w14:textId="77777777" w:rsidR="002962C9" w:rsidRPr="0033449D" w:rsidRDefault="002962C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transparentnosti    </w:t>
      </w:r>
    </w:p>
    <w:p w14:paraId="5B3E21CD" w14:textId="77777777" w:rsidR="002962C9" w:rsidRPr="0033449D" w:rsidRDefault="002962C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transparentnosti dotčených účetních jednotek ve vztahu k uživatelům účetních informací.    </w:t>
      </w:r>
    </w:p>
    <w:p w14:paraId="14EB68A6" w14:textId="77777777" w:rsidR="002962C9" w:rsidRPr="0033449D" w:rsidRDefault="002962C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261A617A" w14:textId="77777777" w:rsidR="002962C9" w:rsidRPr="0033449D" w:rsidRDefault="002962C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míru zjednodušení právní regulace.</w:t>
      </w:r>
    </w:p>
    <w:p w14:paraId="5568B498" w14:textId="77777777" w:rsidR="00CB5250" w:rsidRPr="0033449D" w:rsidRDefault="00CB5250" w:rsidP="0033449D">
      <w:pPr>
        <w:pStyle w:val="Nadpis2"/>
        <w:rPr>
          <w:rFonts w:ascii="Times New Roman" w:hAnsi="Times New Roman" w:cs="Times New Roman"/>
        </w:rPr>
      </w:pPr>
      <w:r w:rsidRPr="0033449D">
        <w:rPr>
          <w:rFonts w:ascii="Times New Roman" w:hAnsi="Times New Roman" w:cs="Times New Roman"/>
        </w:rPr>
        <w:t>Vyhodnocení variant</w:t>
      </w:r>
    </w:p>
    <w:p w14:paraId="2CE515EB" w14:textId="77777777" w:rsidR="00CB5250" w:rsidRPr="0033449D" w:rsidRDefault="00CB5250"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6B86A505" w14:textId="77777777" w:rsidR="00ED72AB" w:rsidRPr="0033449D" w:rsidRDefault="00ED72AB"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2775AA0D" w14:textId="77777777" w:rsidR="00ED72AB" w:rsidRPr="0033449D" w:rsidRDefault="00ED72AB"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511982B5" w14:textId="77777777" w:rsidR="00ED72AB"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5AB8499F" w14:textId="77777777" w:rsidR="00ED72AB" w:rsidRPr="0033449D" w:rsidRDefault="00847367" w:rsidP="0033449D">
      <w:pPr>
        <w:spacing w:before="0" w:after="120"/>
        <w:rPr>
          <w:rFonts w:ascii="Times New Roman" w:hAnsi="Times New Roman"/>
          <w:szCs w:val="24"/>
        </w:rPr>
      </w:pPr>
      <w:r w:rsidRPr="0033449D">
        <w:rPr>
          <w:rFonts w:ascii="Times New Roman" w:hAnsi="Times New Roman"/>
          <w:szCs w:val="24"/>
        </w:rPr>
        <w:t>Zachování stávajícího stavu v této oblasti nemá vliv na změnu administrativní zátěže dotčených účetních jednotek.</w:t>
      </w:r>
      <w:r w:rsidR="00ED72AB" w:rsidRPr="0033449D">
        <w:rPr>
          <w:rFonts w:ascii="Times New Roman" w:hAnsi="Times New Roman"/>
          <w:szCs w:val="24"/>
        </w:rPr>
        <w:t xml:space="preserve">  </w:t>
      </w:r>
    </w:p>
    <w:p w14:paraId="29D1E313" w14:textId="77777777" w:rsidR="00ED72AB"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ED72AB" w:rsidRPr="0033449D">
        <w:rPr>
          <w:rFonts w:ascii="Times New Roman" w:eastAsia="Times New Roman" w:hAnsi="Times New Roman"/>
          <w:u w:val="single"/>
          <w:lang w:eastAsia="cs-CZ"/>
        </w:rPr>
        <w:t xml:space="preserve">    </w:t>
      </w:r>
    </w:p>
    <w:p w14:paraId="74011941" w14:textId="77777777" w:rsidR="001F76EE" w:rsidRPr="0033449D" w:rsidRDefault="001F76EE" w:rsidP="0033449D">
      <w:pPr>
        <w:spacing w:before="0" w:after="120"/>
        <w:rPr>
          <w:rFonts w:ascii="Times New Roman" w:hAnsi="Times New Roman"/>
          <w:szCs w:val="24"/>
        </w:rPr>
      </w:pPr>
      <w:r w:rsidRPr="0033449D">
        <w:rPr>
          <w:rFonts w:ascii="Times New Roman" w:hAnsi="Times New Roman"/>
          <w:szCs w:val="24"/>
        </w:rPr>
        <w:t xml:space="preserve">Zachování stávajícího stavu v této oblasti nemá vliv na změnu transparentnosti dotčených účetních jednotek.  </w:t>
      </w:r>
    </w:p>
    <w:p w14:paraId="5CCE9942" w14:textId="77777777" w:rsidR="00911B33" w:rsidRPr="0033449D" w:rsidRDefault="00911B3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7CDA4F71" w14:textId="77777777" w:rsidR="00911B33" w:rsidRPr="0033449D" w:rsidRDefault="00B73CB4"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Nedochází ke</w:t>
      </w:r>
      <w:r w:rsidR="00911B33" w:rsidRPr="0033449D">
        <w:rPr>
          <w:rFonts w:ascii="Times New Roman" w:eastAsia="Times New Roman" w:hAnsi="Times New Roman"/>
          <w:lang w:eastAsia="cs-CZ"/>
        </w:rPr>
        <w:t xml:space="preserve"> zjednodušení právní regulace.</w:t>
      </w:r>
    </w:p>
    <w:p w14:paraId="08F242F8" w14:textId="77777777" w:rsidR="00ED72AB" w:rsidRPr="0033449D" w:rsidRDefault="00ED72AB" w:rsidP="0033449D">
      <w:pPr>
        <w:pStyle w:val="Nadpis2"/>
        <w:rPr>
          <w:rFonts w:ascii="Times New Roman" w:hAnsi="Times New Roman" w:cs="Times New Roman"/>
          <w:bCs/>
        </w:rPr>
      </w:pPr>
      <w:r w:rsidRPr="0033449D">
        <w:rPr>
          <w:rFonts w:ascii="Times New Roman" w:hAnsi="Times New Roman" w:cs="Times New Roman"/>
        </w:rPr>
        <w:t>Varianta 1 –  Nevyužití diskrece dané směrnicí 2013/34/EU</w:t>
      </w:r>
    </w:p>
    <w:p w14:paraId="50FFE86D" w14:textId="77777777" w:rsidR="00ED72AB" w:rsidRPr="0033449D" w:rsidRDefault="00ED72AB" w:rsidP="0033449D">
      <w:pPr>
        <w:pStyle w:val="Nadpisyvtextu"/>
        <w:keepNext w:val="0"/>
        <w:spacing w:before="0"/>
        <w:rPr>
          <w:rFonts w:ascii="Times New Roman" w:hAnsi="Times New Roman" w:cs="Times New Roman"/>
        </w:rPr>
      </w:pPr>
      <w:r w:rsidRPr="0033449D">
        <w:rPr>
          <w:rFonts w:ascii="Times New Roman" w:hAnsi="Times New Roman" w:cs="Times New Roman"/>
        </w:rPr>
        <w:t>Náklady</w:t>
      </w:r>
    </w:p>
    <w:p w14:paraId="0484909E" w14:textId="77777777" w:rsidR="00ED72AB" w:rsidRPr="0033449D" w:rsidRDefault="00847367"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 xml:space="preserve">V souvislosti se zúžením </w:t>
      </w:r>
      <w:r w:rsidR="00ED72AB" w:rsidRPr="0033449D">
        <w:rPr>
          <w:rFonts w:ascii="Times New Roman" w:hAnsi="Times New Roman"/>
          <w:szCs w:val="24"/>
        </w:rPr>
        <w:t>okruhu účetních jednotek</w:t>
      </w:r>
      <w:r w:rsidRPr="0033449D">
        <w:rPr>
          <w:rFonts w:ascii="Times New Roman" w:hAnsi="Times New Roman"/>
          <w:szCs w:val="24"/>
        </w:rPr>
        <w:t xml:space="preserve"> spadajících do kategorie subjektu veřejného zájmu</w:t>
      </w:r>
      <w:r w:rsidR="00ED72AB" w:rsidRPr="0033449D">
        <w:rPr>
          <w:rFonts w:ascii="Times New Roman" w:hAnsi="Times New Roman"/>
          <w:szCs w:val="24"/>
        </w:rPr>
        <w:t xml:space="preserve"> může dojít u některých účetních jednotek ke </w:t>
      </w:r>
      <w:r w:rsidRPr="0033449D">
        <w:rPr>
          <w:rFonts w:ascii="Times New Roman" w:hAnsi="Times New Roman"/>
          <w:szCs w:val="24"/>
        </w:rPr>
        <w:t>snížení</w:t>
      </w:r>
      <w:r w:rsidR="00ED72AB" w:rsidRPr="0033449D">
        <w:rPr>
          <w:rFonts w:ascii="Times New Roman" w:hAnsi="Times New Roman"/>
          <w:szCs w:val="24"/>
        </w:rPr>
        <w:t xml:space="preserve"> nákladů spojených </w:t>
      </w:r>
      <w:proofErr w:type="spellStart"/>
      <w:r w:rsidRPr="0033449D">
        <w:rPr>
          <w:rFonts w:ascii="Times New Roman" w:hAnsi="Times New Roman"/>
          <w:szCs w:val="24"/>
        </w:rPr>
        <w:t>reportovacími</w:t>
      </w:r>
      <w:proofErr w:type="spellEnd"/>
      <w:r w:rsidRPr="0033449D">
        <w:rPr>
          <w:rFonts w:ascii="Times New Roman" w:hAnsi="Times New Roman"/>
          <w:szCs w:val="24"/>
        </w:rPr>
        <w:t xml:space="preserve"> povinnostmi.</w:t>
      </w:r>
    </w:p>
    <w:p w14:paraId="36FEFF13" w14:textId="77777777" w:rsidR="00ED72AB"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6F8C54FD" w14:textId="77777777" w:rsidR="00B73CB4" w:rsidRPr="0033449D" w:rsidRDefault="00847367" w:rsidP="0033449D">
      <w:pPr>
        <w:spacing w:before="0" w:after="120"/>
        <w:rPr>
          <w:rFonts w:ascii="Times New Roman" w:hAnsi="Times New Roman"/>
          <w:szCs w:val="24"/>
        </w:rPr>
      </w:pPr>
      <w:r w:rsidRPr="0033449D">
        <w:rPr>
          <w:rFonts w:ascii="Times New Roman" w:hAnsi="Times New Roman"/>
          <w:szCs w:val="24"/>
        </w:rPr>
        <w:t xml:space="preserve">Možné </w:t>
      </w:r>
      <w:r w:rsidR="001F76EE" w:rsidRPr="0033449D">
        <w:rPr>
          <w:rFonts w:ascii="Times New Roman" w:hAnsi="Times New Roman"/>
          <w:szCs w:val="24"/>
        </w:rPr>
        <w:t xml:space="preserve">dílčí </w:t>
      </w:r>
      <w:r w:rsidRPr="0033449D">
        <w:rPr>
          <w:rFonts w:ascii="Times New Roman" w:hAnsi="Times New Roman"/>
          <w:szCs w:val="24"/>
        </w:rPr>
        <w:t xml:space="preserve">snížení administrativní zátěže pouze pro některé účetní jednotky (zdravotní pojišťovny a penzijní společnosti), které by podle nové právní úpravy nebyly subjekty veřejného zájmu. V jejich případě tak dojde k osvobození od některých povinností daných právními předpisy. </w:t>
      </w:r>
    </w:p>
    <w:p w14:paraId="66530225" w14:textId="77777777" w:rsidR="00ED72AB"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ED72AB" w:rsidRPr="0033449D">
        <w:rPr>
          <w:rFonts w:ascii="Times New Roman" w:eastAsia="Times New Roman" w:hAnsi="Times New Roman"/>
          <w:u w:val="single"/>
          <w:lang w:eastAsia="cs-CZ"/>
        </w:rPr>
        <w:t xml:space="preserve">    </w:t>
      </w:r>
    </w:p>
    <w:p w14:paraId="1986365C" w14:textId="77777777" w:rsidR="00ED72AB" w:rsidRPr="0033449D" w:rsidRDefault="00847367" w:rsidP="0033449D">
      <w:pPr>
        <w:spacing w:before="0" w:after="120"/>
        <w:rPr>
          <w:rFonts w:ascii="Times New Roman" w:hAnsi="Times New Roman"/>
          <w:szCs w:val="24"/>
        </w:rPr>
      </w:pPr>
      <w:r w:rsidRPr="0033449D">
        <w:rPr>
          <w:rFonts w:ascii="Times New Roman" w:hAnsi="Times New Roman"/>
          <w:szCs w:val="24"/>
        </w:rPr>
        <w:t>Navrhovaná varianta snižuje míru transparentnosti u některých dotčených účetních jednotek</w:t>
      </w:r>
      <w:r w:rsidR="001F76EE" w:rsidRPr="0033449D">
        <w:rPr>
          <w:rFonts w:ascii="Times New Roman" w:hAnsi="Times New Roman"/>
          <w:szCs w:val="24"/>
        </w:rPr>
        <w:t>, a to poměrně selektivním způsobem, kdy klade akcent na právní formu.</w:t>
      </w:r>
    </w:p>
    <w:p w14:paraId="50AAAABB" w14:textId="77777777" w:rsidR="00B73CB4" w:rsidRPr="0033449D" w:rsidRDefault="00B73CB4"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3E649675" w14:textId="77777777" w:rsidR="00B73CB4" w:rsidRPr="0033449D" w:rsidRDefault="00B73CB4"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Dochází ke zjednodušení právní regulace.</w:t>
      </w:r>
    </w:p>
    <w:p w14:paraId="237849D9" w14:textId="77777777" w:rsidR="00847367" w:rsidRPr="0033449D" w:rsidRDefault="00847367" w:rsidP="0033449D">
      <w:pPr>
        <w:pStyle w:val="Nadpis2"/>
        <w:rPr>
          <w:rFonts w:ascii="Times New Roman" w:hAnsi="Times New Roman" w:cs="Times New Roman"/>
          <w:bCs/>
        </w:rPr>
      </w:pPr>
      <w:r w:rsidRPr="0033449D">
        <w:rPr>
          <w:rFonts w:ascii="Times New Roman" w:hAnsi="Times New Roman" w:cs="Times New Roman"/>
        </w:rPr>
        <w:lastRenderedPageBreak/>
        <w:t>Varianta 2 –  Využití diskrece dané směrnicí 2013/34/EU</w:t>
      </w:r>
    </w:p>
    <w:p w14:paraId="58B5C5D9" w14:textId="77777777" w:rsidR="00847367" w:rsidRPr="0033449D" w:rsidRDefault="00847367" w:rsidP="0033449D">
      <w:pPr>
        <w:pStyle w:val="Nadpisyvtextu"/>
        <w:keepNext w:val="0"/>
        <w:spacing w:before="0"/>
        <w:rPr>
          <w:rFonts w:ascii="Times New Roman" w:hAnsi="Times New Roman" w:cs="Times New Roman"/>
        </w:rPr>
      </w:pPr>
      <w:r w:rsidRPr="0033449D">
        <w:rPr>
          <w:rFonts w:ascii="Times New Roman" w:hAnsi="Times New Roman" w:cs="Times New Roman"/>
        </w:rPr>
        <w:t>Náklady</w:t>
      </w:r>
    </w:p>
    <w:p w14:paraId="507402A1" w14:textId="77777777" w:rsidR="00847367" w:rsidRPr="0033449D" w:rsidRDefault="00847367"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 xml:space="preserve">V souvislosti s rozšířením okruhu účetních jednotek povinně používajících IFRS  může dojít u některých účetních jednotek přechodně ke zvýšeným nákladům spojených s novými </w:t>
      </w:r>
      <w:proofErr w:type="spellStart"/>
      <w:r w:rsidRPr="0033449D">
        <w:rPr>
          <w:rFonts w:ascii="Times New Roman" w:hAnsi="Times New Roman"/>
          <w:szCs w:val="24"/>
        </w:rPr>
        <w:t>reportovacími</w:t>
      </w:r>
      <w:proofErr w:type="spellEnd"/>
      <w:r w:rsidRPr="0033449D">
        <w:rPr>
          <w:rFonts w:ascii="Times New Roman" w:hAnsi="Times New Roman"/>
          <w:szCs w:val="24"/>
        </w:rPr>
        <w:t xml:space="preserve"> povinnostmi.</w:t>
      </w:r>
    </w:p>
    <w:p w14:paraId="41B85D42" w14:textId="77777777" w:rsidR="00847367"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58DE8D42" w14:textId="77777777" w:rsidR="00847367" w:rsidRPr="0033449D" w:rsidRDefault="00847367" w:rsidP="0033449D">
      <w:pPr>
        <w:spacing w:before="0" w:after="120"/>
        <w:rPr>
          <w:rFonts w:ascii="Times New Roman" w:hAnsi="Times New Roman"/>
          <w:szCs w:val="24"/>
        </w:rPr>
      </w:pPr>
      <w:r w:rsidRPr="0033449D">
        <w:rPr>
          <w:rFonts w:ascii="Times New Roman" w:hAnsi="Times New Roman"/>
          <w:szCs w:val="24"/>
        </w:rPr>
        <w:t>Možné navýšení administrativní zátěže pouze pro některé účetní jednotky, které doposud nebyly subjekty veřejného zájmu pro účely účetnictví. V jejich případě budou adresátem dodatečných povinností daných právními předpisy</w:t>
      </w:r>
      <w:r w:rsidR="001F76EE" w:rsidRPr="0033449D">
        <w:rPr>
          <w:rFonts w:ascii="Times New Roman" w:hAnsi="Times New Roman"/>
          <w:szCs w:val="24"/>
        </w:rPr>
        <w:t xml:space="preserve">. </w:t>
      </w:r>
      <w:r w:rsidRPr="0033449D">
        <w:rPr>
          <w:rFonts w:ascii="Times New Roman" w:hAnsi="Times New Roman"/>
          <w:szCs w:val="24"/>
        </w:rPr>
        <w:t xml:space="preserve"> </w:t>
      </w:r>
    </w:p>
    <w:p w14:paraId="1CAB4692" w14:textId="77777777" w:rsidR="00847367" w:rsidRPr="0033449D" w:rsidRDefault="00DA03D9" w:rsidP="0033449D">
      <w:pPr>
        <w:keepNext/>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847367" w:rsidRPr="0033449D">
        <w:rPr>
          <w:rFonts w:ascii="Times New Roman" w:eastAsia="Times New Roman" w:hAnsi="Times New Roman"/>
          <w:u w:val="single"/>
          <w:lang w:eastAsia="cs-CZ"/>
        </w:rPr>
        <w:t xml:space="preserve">    </w:t>
      </w:r>
    </w:p>
    <w:p w14:paraId="71BF1731" w14:textId="77777777" w:rsidR="00847367" w:rsidRPr="0033449D" w:rsidRDefault="003171EC" w:rsidP="0033449D">
      <w:pPr>
        <w:spacing w:before="0" w:after="120"/>
        <w:rPr>
          <w:rFonts w:ascii="Times New Roman" w:hAnsi="Times New Roman"/>
          <w:szCs w:val="24"/>
        </w:rPr>
      </w:pPr>
      <w:r w:rsidRPr="0033449D">
        <w:rPr>
          <w:rFonts w:ascii="Times New Roman" w:hAnsi="Times New Roman"/>
          <w:szCs w:val="24"/>
        </w:rPr>
        <w:t>Navrhovaná varianta zvyšuje míru transparentnosti u některých dotčených účetních jednotek</w:t>
      </w:r>
      <w:r w:rsidR="001F76EE" w:rsidRPr="0033449D">
        <w:rPr>
          <w:rFonts w:ascii="Times New Roman" w:hAnsi="Times New Roman"/>
          <w:szCs w:val="24"/>
        </w:rPr>
        <w:t>, resp. míra transparentnosti se řídí věcným fungování dané účetní jednotky nikoliv právní formou.</w:t>
      </w:r>
    </w:p>
    <w:p w14:paraId="020F247E" w14:textId="77777777" w:rsidR="00B73CB4" w:rsidRPr="0033449D" w:rsidRDefault="00B73CB4"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19F79FE3" w14:textId="26F82543" w:rsidR="00B73CB4" w:rsidRPr="0033449D" w:rsidRDefault="00E51AC5"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Dochází ke zjednodušení právní regulace.</w:t>
      </w:r>
    </w:p>
    <w:p w14:paraId="0346BBED" w14:textId="77777777" w:rsidR="00B4424D" w:rsidRPr="0033449D" w:rsidRDefault="00B4424D" w:rsidP="0033449D">
      <w:pPr>
        <w:pStyle w:val="Nadpis2"/>
        <w:rPr>
          <w:rFonts w:ascii="Times New Roman" w:hAnsi="Times New Roman" w:cs="Times New Roman"/>
        </w:rPr>
      </w:pPr>
      <w:r w:rsidRPr="0033449D">
        <w:rPr>
          <w:rFonts w:ascii="Times New Roman" w:hAnsi="Times New Roman" w:cs="Times New Roman"/>
        </w:rPr>
        <w:t>Zhodnocení rizika</w:t>
      </w:r>
    </w:p>
    <w:p w14:paraId="4BA422C0" w14:textId="77777777" w:rsidR="00B4424D" w:rsidRPr="0033449D" w:rsidRDefault="00B4424D"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Vysoké administrativní náklady poplatníků i správce daně</w:t>
      </w:r>
    </w:p>
    <w:p w14:paraId="72D60DAB" w14:textId="77777777" w:rsidR="00B4424D" w:rsidRPr="0033449D" w:rsidRDefault="00B4424D"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případě nečinnosti nebude umožněno  při stanovení základu daně z příjmů právnických osob využívat funkční měnu, která je využívána v účetnictví, a poplatníci i správce daně budou nuceni ke složitým přepočtům v rámci aktuálních ale i historických operací.</w:t>
      </w:r>
    </w:p>
    <w:p w14:paraId="3F9B12CB" w14:textId="77777777" w:rsidR="00ED72AB" w:rsidRPr="0033449D" w:rsidRDefault="00ED72AB" w:rsidP="0033449D">
      <w:pPr>
        <w:pStyle w:val="Nadpis2"/>
        <w:rPr>
          <w:rFonts w:ascii="Times New Roman" w:hAnsi="Times New Roman" w:cs="Times New Roman"/>
        </w:rPr>
      </w:pPr>
      <w:r w:rsidRPr="0033449D">
        <w:rPr>
          <w:rFonts w:ascii="Times New Roman" w:hAnsi="Times New Roman" w:cs="Times New Roman"/>
        </w:rPr>
        <w:t>Návrh řešení</w:t>
      </w:r>
    </w:p>
    <w:p w14:paraId="3B2CD8CD" w14:textId="5925C5EF" w:rsidR="00ED72AB" w:rsidRPr="0033449D" w:rsidRDefault="00ED72AB" w:rsidP="0033449D">
      <w:pPr>
        <w:spacing w:before="0" w:after="120"/>
        <w:rPr>
          <w:rFonts w:ascii="Times New Roman" w:hAnsi="Times New Roman"/>
          <w:szCs w:val="24"/>
        </w:rPr>
      </w:pPr>
      <w:r w:rsidRPr="0033449D">
        <w:rPr>
          <w:rFonts w:ascii="Times New Roman" w:hAnsi="Times New Roman"/>
          <w:szCs w:val="24"/>
        </w:rPr>
        <w:t xml:space="preserve">Následující tabulka je grafickým přehledem vyhodnocení variant, které bylo zpracováno v kapitole </w:t>
      </w:r>
      <w:r w:rsidR="00B4424D" w:rsidRPr="0033449D">
        <w:rPr>
          <w:rFonts w:ascii="Times New Roman" w:hAnsi="Times New Roman"/>
          <w:szCs w:val="24"/>
        </w:rPr>
        <w:t>4.11</w:t>
      </w:r>
      <w:r w:rsidRPr="0033449D">
        <w:rPr>
          <w:rFonts w:ascii="Times New Roman" w:hAnsi="Times New Roman"/>
          <w:szCs w:val="24"/>
        </w:rPr>
        <w:t>. Nejde o snahu kvantifikovat kvalitativní hodnocení podle jednotlivých kritérií, ale zpřehlednit vyhodnocení variant. Hodnotitel řadí varianty podle vhodnosti číslicemi od nejlepší (číslo 1) po nejhorší (číslo 3).</w:t>
      </w:r>
    </w:p>
    <w:p w14:paraId="42860F42" w14:textId="77777777" w:rsidR="00ED72AB" w:rsidRPr="0033449D" w:rsidRDefault="00ED72AB"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4955" w:type="pct"/>
        <w:jc w:val="center"/>
        <w:tblLook w:val="04A0" w:firstRow="1" w:lastRow="0" w:firstColumn="1" w:lastColumn="0" w:noHBand="0" w:noVBand="1"/>
      </w:tblPr>
      <w:tblGrid>
        <w:gridCol w:w="812"/>
        <w:gridCol w:w="2068"/>
        <w:gridCol w:w="2256"/>
        <w:gridCol w:w="1927"/>
        <w:gridCol w:w="1927"/>
      </w:tblGrid>
      <w:tr w:rsidR="00B73CB4" w:rsidRPr="0033449D" w14:paraId="6A37741F" w14:textId="77777777" w:rsidTr="00B73CB4">
        <w:trPr>
          <w:trHeight w:val="411"/>
          <w:jc w:val="center"/>
        </w:trPr>
        <w:tc>
          <w:tcPr>
            <w:tcW w:w="451" w:type="pct"/>
            <w:noWrap/>
            <w:vAlign w:val="center"/>
            <w:hideMark/>
          </w:tcPr>
          <w:p w14:paraId="2C042833" w14:textId="77777777" w:rsidR="00B73CB4" w:rsidRPr="0033449D" w:rsidRDefault="00B73CB4"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150" w:type="pct"/>
            <w:vAlign w:val="center"/>
          </w:tcPr>
          <w:p w14:paraId="36870279" w14:textId="77777777" w:rsidR="00B73CB4"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255" w:type="pct"/>
            <w:vAlign w:val="center"/>
          </w:tcPr>
          <w:p w14:paraId="74769C8B" w14:textId="77777777" w:rsidR="00B73CB4" w:rsidRPr="0033449D" w:rsidDel="00B4463A" w:rsidRDefault="00B73CB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072" w:type="pct"/>
          </w:tcPr>
          <w:p w14:paraId="0560705E" w14:textId="77777777" w:rsidR="00B73CB4"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c>
          <w:tcPr>
            <w:tcW w:w="1072" w:type="pct"/>
          </w:tcPr>
          <w:p w14:paraId="5FC380F7" w14:textId="77777777" w:rsidR="00B73CB4" w:rsidRPr="0033449D" w:rsidRDefault="00B73CB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Zjednodušení regulace</w:t>
            </w:r>
          </w:p>
        </w:tc>
      </w:tr>
      <w:tr w:rsidR="00B73CB4" w:rsidRPr="0033449D" w14:paraId="2860DB4C" w14:textId="77777777" w:rsidTr="00B73CB4">
        <w:trPr>
          <w:trHeight w:val="411"/>
          <w:jc w:val="center"/>
        </w:trPr>
        <w:tc>
          <w:tcPr>
            <w:tcW w:w="451" w:type="pct"/>
            <w:noWrap/>
            <w:vAlign w:val="center"/>
            <w:hideMark/>
          </w:tcPr>
          <w:p w14:paraId="6C6EB4C8" w14:textId="77777777" w:rsidR="00B73CB4" w:rsidRPr="0033449D" w:rsidRDefault="00B73CB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150" w:type="pct"/>
            <w:vAlign w:val="center"/>
          </w:tcPr>
          <w:p w14:paraId="6E1A4F98" w14:textId="77777777" w:rsidR="00B73CB4" w:rsidRPr="0033449D" w:rsidRDefault="00B73CB4"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255" w:type="pct"/>
            <w:vAlign w:val="center"/>
          </w:tcPr>
          <w:p w14:paraId="026C6CA3" w14:textId="77777777" w:rsidR="00B73CB4" w:rsidRPr="0033449D" w:rsidDel="00B4463A" w:rsidRDefault="00B73CB4"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14906AC8" w14:textId="77777777" w:rsidR="00B73CB4" w:rsidRPr="0033449D" w:rsidRDefault="00B73CB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3</w:t>
            </w:r>
          </w:p>
        </w:tc>
        <w:tc>
          <w:tcPr>
            <w:tcW w:w="1072" w:type="pct"/>
          </w:tcPr>
          <w:p w14:paraId="035D2BAA" w14:textId="77777777" w:rsidR="00B73CB4" w:rsidRPr="0033449D" w:rsidRDefault="00B73CB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r w:rsidR="00B73CB4" w:rsidRPr="0033449D" w14:paraId="51AE9927" w14:textId="77777777" w:rsidTr="00B73CB4">
        <w:trPr>
          <w:trHeight w:val="411"/>
          <w:jc w:val="center"/>
        </w:trPr>
        <w:tc>
          <w:tcPr>
            <w:tcW w:w="451" w:type="pct"/>
            <w:noWrap/>
            <w:vAlign w:val="center"/>
            <w:hideMark/>
          </w:tcPr>
          <w:p w14:paraId="26C9B17A" w14:textId="77777777" w:rsidR="00B73CB4" w:rsidRPr="0033449D" w:rsidRDefault="00B73CB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150" w:type="pct"/>
            <w:vAlign w:val="center"/>
          </w:tcPr>
          <w:p w14:paraId="22AA5802" w14:textId="77777777" w:rsidR="00B73CB4" w:rsidRPr="0033449D" w:rsidRDefault="00B73CB4"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255" w:type="pct"/>
            <w:vAlign w:val="center"/>
          </w:tcPr>
          <w:p w14:paraId="7BFF1186" w14:textId="77777777" w:rsidR="00B73CB4" w:rsidRPr="0033449D" w:rsidDel="00B4463A" w:rsidRDefault="00B73CB4"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035048DB" w14:textId="77777777" w:rsidR="00B73CB4" w:rsidRPr="0033449D" w:rsidRDefault="00B73CB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3</w:t>
            </w:r>
          </w:p>
        </w:tc>
        <w:tc>
          <w:tcPr>
            <w:tcW w:w="1072" w:type="pct"/>
          </w:tcPr>
          <w:p w14:paraId="3A07A0BF" w14:textId="77777777" w:rsidR="00B73CB4" w:rsidRPr="0033449D" w:rsidRDefault="00B73CB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r>
      <w:tr w:rsidR="00B73CB4" w:rsidRPr="0033449D" w14:paraId="2D0E9B09" w14:textId="77777777" w:rsidTr="00B73CB4">
        <w:trPr>
          <w:trHeight w:val="411"/>
          <w:jc w:val="center"/>
        </w:trPr>
        <w:tc>
          <w:tcPr>
            <w:tcW w:w="451" w:type="pct"/>
            <w:noWrap/>
            <w:vAlign w:val="center"/>
          </w:tcPr>
          <w:p w14:paraId="32364EE0" w14:textId="77777777" w:rsidR="00B73CB4" w:rsidRPr="0033449D" w:rsidRDefault="00B73CB4" w:rsidP="0033449D">
            <w:pPr>
              <w:pStyle w:val="Tabulka"/>
              <w:spacing w:after="120"/>
              <w:rPr>
                <w:rFonts w:ascii="Times New Roman" w:hAnsi="Times New Roman" w:cs="Times New Roman"/>
              </w:rPr>
            </w:pPr>
            <w:r w:rsidRPr="0033449D">
              <w:rPr>
                <w:rFonts w:ascii="Times New Roman" w:hAnsi="Times New Roman" w:cs="Times New Roman"/>
              </w:rPr>
              <w:t>V2</w:t>
            </w:r>
          </w:p>
        </w:tc>
        <w:tc>
          <w:tcPr>
            <w:tcW w:w="1150" w:type="pct"/>
            <w:vAlign w:val="center"/>
          </w:tcPr>
          <w:p w14:paraId="687CBBD1" w14:textId="77777777" w:rsidR="00B73CB4" w:rsidRPr="0033449D" w:rsidRDefault="00B73CB4" w:rsidP="0033449D">
            <w:pPr>
              <w:pStyle w:val="Tabulka"/>
              <w:spacing w:after="120"/>
              <w:ind w:left="79"/>
              <w:rPr>
                <w:rFonts w:ascii="Times New Roman" w:hAnsi="Times New Roman" w:cs="Times New Roman"/>
              </w:rPr>
            </w:pPr>
            <w:r w:rsidRPr="0033449D">
              <w:rPr>
                <w:rFonts w:ascii="Times New Roman" w:hAnsi="Times New Roman" w:cs="Times New Roman"/>
              </w:rPr>
              <w:t>2</w:t>
            </w:r>
          </w:p>
        </w:tc>
        <w:tc>
          <w:tcPr>
            <w:tcW w:w="1255" w:type="pct"/>
            <w:vAlign w:val="center"/>
          </w:tcPr>
          <w:p w14:paraId="143E35F7" w14:textId="77777777" w:rsidR="00B73CB4" w:rsidRPr="0033449D" w:rsidRDefault="00B73CB4" w:rsidP="0033449D">
            <w:pPr>
              <w:pStyle w:val="Tabulka"/>
              <w:spacing w:after="120"/>
              <w:ind w:left="44"/>
              <w:rPr>
                <w:rFonts w:ascii="Times New Roman" w:hAnsi="Times New Roman" w:cs="Times New Roman"/>
              </w:rPr>
            </w:pPr>
            <w:r w:rsidRPr="0033449D">
              <w:rPr>
                <w:rFonts w:ascii="Times New Roman" w:hAnsi="Times New Roman" w:cs="Times New Roman"/>
              </w:rPr>
              <w:t>2</w:t>
            </w:r>
          </w:p>
        </w:tc>
        <w:tc>
          <w:tcPr>
            <w:tcW w:w="1072" w:type="pct"/>
            <w:vAlign w:val="center"/>
          </w:tcPr>
          <w:p w14:paraId="31A913EE" w14:textId="77777777" w:rsidR="00B73CB4" w:rsidRPr="0033449D" w:rsidRDefault="00B73CB4" w:rsidP="0033449D">
            <w:pPr>
              <w:pStyle w:val="Tabulka"/>
              <w:spacing w:after="120"/>
              <w:rPr>
                <w:rFonts w:ascii="Times New Roman" w:hAnsi="Times New Roman" w:cs="Times New Roman"/>
              </w:rPr>
            </w:pPr>
            <w:r w:rsidRPr="0033449D">
              <w:rPr>
                <w:rFonts w:ascii="Times New Roman" w:hAnsi="Times New Roman" w:cs="Times New Roman"/>
              </w:rPr>
              <w:t>1</w:t>
            </w:r>
          </w:p>
        </w:tc>
        <w:tc>
          <w:tcPr>
            <w:tcW w:w="1072" w:type="pct"/>
          </w:tcPr>
          <w:p w14:paraId="3E6E6B13" w14:textId="77777777" w:rsidR="00B73CB4" w:rsidRPr="0033449D" w:rsidRDefault="00B73CB4" w:rsidP="0033449D">
            <w:pPr>
              <w:pStyle w:val="Tabulka"/>
              <w:spacing w:after="120"/>
              <w:rPr>
                <w:rFonts w:ascii="Times New Roman" w:hAnsi="Times New Roman" w:cs="Times New Roman"/>
              </w:rPr>
            </w:pPr>
            <w:r w:rsidRPr="0033449D">
              <w:rPr>
                <w:rFonts w:ascii="Times New Roman" w:hAnsi="Times New Roman" w:cs="Times New Roman"/>
              </w:rPr>
              <w:t>2</w:t>
            </w:r>
          </w:p>
        </w:tc>
      </w:tr>
    </w:tbl>
    <w:p w14:paraId="245E67A9" w14:textId="77777777" w:rsidR="00ED72AB" w:rsidRPr="0033449D" w:rsidRDefault="00ED72AB"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54BB8B7F" w14:textId="5828F4F6" w:rsidR="00ED72AB" w:rsidRPr="0033449D" w:rsidRDefault="00ED72AB" w:rsidP="0033449D">
      <w:pPr>
        <w:spacing w:before="0" w:after="120"/>
        <w:rPr>
          <w:rFonts w:ascii="Times New Roman" w:hAnsi="Times New Roman"/>
          <w:szCs w:val="24"/>
        </w:rPr>
      </w:pPr>
      <w:r w:rsidRPr="0033449D">
        <w:rPr>
          <w:rFonts w:ascii="Times New Roman" w:hAnsi="Times New Roman"/>
          <w:szCs w:val="24"/>
        </w:rPr>
        <w:t xml:space="preserve">Nejvhodnějším řešením pro implementaci předmětné změny je varianta </w:t>
      </w:r>
      <w:r w:rsidR="003171EC" w:rsidRPr="0033449D">
        <w:rPr>
          <w:rFonts w:ascii="Times New Roman" w:hAnsi="Times New Roman"/>
          <w:szCs w:val="24"/>
        </w:rPr>
        <w:t>2</w:t>
      </w:r>
      <w:r w:rsidRPr="0033449D">
        <w:rPr>
          <w:rFonts w:ascii="Times New Roman" w:hAnsi="Times New Roman"/>
          <w:szCs w:val="24"/>
        </w:rPr>
        <w:t>, která nepředstavuje tak velké náklady na implementaci a přesto přinese zvýšenou transparentnost dotčených účetních jednotek</w:t>
      </w:r>
      <w:r w:rsidR="00B73CB4" w:rsidRPr="0033449D">
        <w:rPr>
          <w:rFonts w:ascii="Times New Roman" w:hAnsi="Times New Roman"/>
          <w:szCs w:val="24"/>
        </w:rPr>
        <w:t>.</w:t>
      </w:r>
    </w:p>
    <w:p w14:paraId="093A0BDA" w14:textId="77777777" w:rsidR="00ED72AB" w:rsidRPr="0033449D" w:rsidRDefault="00ED72AB" w:rsidP="0033449D">
      <w:pPr>
        <w:pStyle w:val="Nadpis2"/>
        <w:rPr>
          <w:rFonts w:ascii="Times New Roman" w:hAnsi="Times New Roman" w:cs="Times New Roman"/>
        </w:rPr>
      </w:pPr>
      <w:r w:rsidRPr="0033449D">
        <w:rPr>
          <w:rFonts w:ascii="Times New Roman" w:hAnsi="Times New Roman" w:cs="Times New Roman"/>
        </w:rPr>
        <w:t>Přezkum účinnosti regulace</w:t>
      </w:r>
    </w:p>
    <w:p w14:paraId="12E55967" w14:textId="77777777" w:rsidR="00ED72AB" w:rsidRPr="0033449D" w:rsidRDefault="00ED72AB" w:rsidP="0033449D">
      <w:pPr>
        <w:spacing w:before="0" w:after="120"/>
        <w:rPr>
          <w:rFonts w:ascii="Times New Roman" w:hAnsi="Times New Roman"/>
          <w:szCs w:val="24"/>
        </w:rPr>
      </w:pPr>
      <w:r w:rsidRPr="0033449D">
        <w:rPr>
          <w:rFonts w:ascii="Times New Roman" w:hAnsi="Times New Roman"/>
          <w:szCs w:val="24"/>
        </w:rPr>
        <w:t xml:space="preserve">Přezkum účinnosti a vhodnosti případné další nové úpravy za současného hodnocení dopadů regulace by měl být v souvislosti s vývojem v oblasti účetnictví průběžně prováděn Ministerstvem financí jako ústředního orgánu státní správy ve spolupráci s Finanční správou a s ostatními zainteresovanými orgány státní správy a samosprávy. Zohledněny by měly být poznatky nabyté při vlastní činnosti i připomínky dotčených subjektů, zejména pokud jde o </w:t>
      </w:r>
      <w:r w:rsidRPr="0033449D">
        <w:rPr>
          <w:rFonts w:ascii="Times New Roman" w:hAnsi="Times New Roman"/>
          <w:szCs w:val="24"/>
        </w:rPr>
        <w:lastRenderedPageBreak/>
        <w:t xml:space="preserve">praktické dopady a vývoj v oblasti účetnictví. Nadále budou také probíhat konzultace a zhodnocení účinnosti se subjekty, na které se navrhovaná právní úprava vztahuje. </w:t>
      </w:r>
    </w:p>
    <w:p w14:paraId="33B98127" w14:textId="77777777" w:rsidR="00ED72AB" w:rsidRPr="0033449D" w:rsidRDefault="00ED72AB" w:rsidP="0033449D">
      <w:pPr>
        <w:pStyle w:val="Nadpis2"/>
        <w:rPr>
          <w:rFonts w:ascii="Times New Roman" w:hAnsi="Times New Roman" w:cs="Times New Roman"/>
        </w:rPr>
      </w:pPr>
      <w:r w:rsidRPr="0033449D">
        <w:rPr>
          <w:rFonts w:ascii="Times New Roman" w:hAnsi="Times New Roman" w:cs="Times New Roman"/>
        </w:rPr>
        <w:t>Konzultace a zdroje dat</w:t>
      </w:r>
    </w:p>
    <w:p w14:paraId="6E9C9466" w14:textId="77777777" w:rsidR="00ED72AB" w:rsidRPr="0033449D" w:rsidRDefault="00ED72AB" w:rsidP="0033449D">
      <w:pPr>
        <w:spacing w:before="0" w:after="120"/>
        <w:rPr>
          <w:rFonts w:ascii="Times New Roman" w:hAnsi="Times New Roman"/>
          <w:szCs w:val="24"/>
        </w:rPr>
      </w:pPr>
      <w:r w:rsidRPr="0033449D">
        <w:rPr>
          <w:rFonts w:ascii="Times New Roman" w:hAnsi="Times New Roman"/>
          <w:szCs w:val="24"/>
        </w:rPr>
        <w:t>Návrh řešení byl Ministerstvem financí konzultován v rámci pracovní skupin</w:t>
      </w:r>
      <w:r w:rsidR="00D5459E" w:rsidRPr="0033449D">
        <w:rPr>
          <w:rFonts w:ascii="Times New Roman" w:hAnsi="Times New Roman"/>
          <w:szCs w:val="24"/>
        </w:rPr>
        <w:t>y</w:t>
      </w:r>
      <w:r w:rsidRPr="0033449D">
        <w:rPr>
          <w:rFonts w:ascii="Times New Roman" w:hAnsi="Times New Roman"/>
          <w:szCs w:val="24"/>
        </w:rPr>
        <w:t xml:space="preserve">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r w:rsidR="00E37575" w:rsidRPr="0033449D">
        <w:rPr>
          <w:rFonts w:ascii="Times New Roman" w:hAnsi="Times New Roman"/>
          <w:szCs w:val="24"/>
        </w:rPr>
        <w:t>.</w:t>
      </w:r>
    </w:p>
    <w:p w14:paraId="04A117BA" w14:textId="77777777" w:rsidR="00ED72AB" w:rsidRPr="0033449D" w:rsidRDefault="00ED72AB" w:rsidP="0033449D">
      <w:pPr>
        <w:pStyle w:val="Nadpis2"/>
        <w:rPr>
          <w:rFonts w:ascii="Times New Roman" w:hAnsi="Times New Roman" w:cs="Times New Roman"/>
        </w:rPr>
      </w:pPr>
      <w:r w:rsidRPr="0033449D">
        <w:rPr>
          <w:rFonts w:ascii="Times New Roman" w:hAnsi="Times New Roman" w:cs="Times New Roman"/>
        </w:rPr>
        <w:t>Kontakty na zpracovatele RIA</w:t>
      </w:r>
    </w:p>
    <w:p w14:paraId="187723C0"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5EC5BF7E" w14:textId="77777777" w:rsidR="00B9626C" w:rsidRPr="000240D3" w:rsidRDefault="00B9626C" w:rsidP="00B9626C">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Pr>
          <w:rFonts w:ascii="Times New Roman" w:eastAsia="Times New Roman" w:hAnsi="Times New Roman"/>
          <w:lang w:eastAsia="cs-CZ"/>
        </w:rPr>
        <w:t>, oceňování a související odborné profese</w:t>
      </w:r>
    </w:p>
    <w:p w14:paraId="76F4F9D5" w14:textId="3E699456" w:rsidR="002D0199" w:rsidRPr="0033449D" w:rsidRDefault="000977F2" w:rsidP="0033449D">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0" w:history="1">
        <w:r w:rsidRPr="00107554">
          <w:rPr>
            <w:rStyle w:val="Hypertextovodkaz"/>
          </w:rPr>
          <w:t>nul@mfcr.cz</w:t>
        </w:r>
      </w:hyperlink>
    </w:p>
    <w:p w14:paraId="2F216886" w14:textId="77777777" w:rsidR="00756A01" w:rsidRPr="0033449D" w:rsidRDefault="00756A01" w:rsidP="0033449D">
      <w:pPr>
        <w:pStyle w:val="Nadpis1"/>
        <w:keepNext w:val="0"/>
        <w:spacing w:before="0" w:after="120"/>
        <w:rPr>
          <w:rFonts w:ascii="Times New Roman" w:hAnsi="Times New Roman" w:cs="Times New Roman"/>
        </w:rPr>
      </w:pPr>
      <w:bookmarkStart w:id="24" w:name="_Toc116634262"/>
      <w:r w:rsidRPr="0033449D">
        <w:rPr>
          <w:rFonts w:ascii="Times New Roman" w:hAnsi="Times New Roman" w:cs="Times New Roman"/>
        </w:rPr>
        <w:t>Audit</w:t>
      </w:r>
      <w:bookmarkEnd w:id="24"/>
    </w:p>
    <w:p w14:paraId="2FB3B82B"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Důvod předložení a cíle</w:t>
      </w:r>
    </w:p>
    <w:p w14:paraId="2E7CFB84" w14:textId="77777777" w:rsidR="00B14567" w:rsidRPr="0033449D" w:rsidRDefault="00B14567" w:rsidP="0033449D">
      <w:pPr>
        <w:spacing w:before="0" w:after="120"/>
        <w:rPr>
          <w:rFonts w:ascii="Times New Roman" w:hAnsi="Times New Roman"/>
          <w:szCs w:val="24"/>
        </w:rPr>
      </w:pPr>
      <w:r w:rsidRPr="0033449D">
        <w:rPr>
          <w:rFonts w:ascii="Times New Roman" w:hAnsi="Times New Roman"/>
          <w:szCs w:val="24"/>
        </w:rPr>
        <w:t>V návaznosti na projevující se vysokou míru inflace a v souvislosti se snahou o snižování administrativní zátěže podnikatelů se navrhuje úprava hranic pro povinný audit u malých účetních jednotek.</w:t>
      </w:r>
    </w:p>
    <w:p w14:paraId="7D6E5665"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Definice problému</w:t>
      </w:r>
    </w:p>
    <w:p w14:paraId="3BDA0DA0" w14:textId="77777777" w:rsidR="00756A01" w:rsidRPr="0033449D" w:rsidRDefault="00756A01" w:rsidP="0033449D">
      <w:pPr>
        <w:spacing w:before="0" w:after="120"/>
        <w:rPr>
          <w:rFonts w:ascii="Times New Roman" w:hAnsi="Times New Roman"/>
          <w:szCs w:val="24"/>
        </w:rPr>
      </w:pPr>
      <w:r w:rsidRPr="0033449D">
        <w:rPr>
          <w:rFonts w:ascii="Times New Roman" w:hAnsi="Times New Roman"/>
          <w:szCs w:val="24"/>
        </w:rPr>
        <w:t xml:space="preserve">Dle současných podmínek § 20 zákona o účetnictví mají povinnost mít ověřenou účetní závěrku všechny velké a střední účetní jednotky. Malé účetní jednotky, které jsou akciovými společnostmi nebo </w:t>
      </w:r>
      <w:proofErr w:type="spellStart"/>
      <w:r w:rsidRPr="0033449D">
        <w:rPr>
          <w:rFonts w:ascii="Times New Roman" w:hAnsi="Times New Roman"/>
          <w:szCs w:val="24"/>
        </w:rPr>
        <w:t>svěřenskými</w:t>
      </w:r>
      <w:proofErr w:type="spellEnd"/>
      <w:r w:rsidRPr="0033449D">
        <w:rPr>
          <w:rFonts w:ascii="Times New Roman" w:hAnsi="Times New Roman"/>
          <w:szCs w:val="24"/>
        </w:rPr>
        <w:t xml:space="preserve"> fondy podle občanského zákoníku a k rozvahovému dni účetního období, za nějž se účetní závěrka ověřuje, a účetního období bezprostředně předcházejícího, podléhají povinnému auditu, pokud překročily nebo již dosáhly alespoň jednu z těchto hodnot: aktiva 40 mil. Kč, obrat 80 mil. Kč, průměrný počet zaměstnanců v průběhu účetního období 50. Ostatní malé účetní jednotky, pokud k rozvahovému dni účetního období, za nějž se účetní závěrka ověřuje, a účetního období bezprostředně předcházejícího, podléhají povinnému auditu, pokud překročily nebo již dosáhly alespoň 2 uvedené hodnoty. </w:t>
      </w:r>
    </w:p>
    <w:p w14:paraId="3749859F" w14:textId="77777777" w:rsidR="00756A01" w:rsidRPr="0033449D" w:rsidRDefault="00756A01" w:rsidP="0033449D">
      <w:pPr>
        <w:spacing w:before="0" w:after="120"/>
        <w:rPr>
          <w:rFonts w:ascii="Times New Roman" w:hAnsi="Times New Roman"/>
          <w:szCs w:val="24"/>
        </w:rPr>
      </w:pPr>
      <w:r w:rsidRPr="0033449D">
        <w:rPr>
          <w:rFonts w:ascii="Times New Roman" w:hAnsi="Times New Roman"/>
          <w:szCs w:val="24"/>
        </w:rPr>
        <w:t xml:space="preserve">Počet kapitálových a osobních společností, které dle stanovených podmínek podléhají povinnosti auditu, je k datu 31. 12. 2020 dle Českého statistického úřadu celkem 19 327. Malé povinně auditované společnosti představují téměř 40% z nich. </w:t>
      </w:r>
    </w:p>
    <w:p w14:paraId="1A97FE14"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53FB0C86"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Existující stav upravují tyto právní předpisy:</w:t>
      </w:r>
    </w:p>
    <w:p w14:paraId="611C408D" w14:textId="36FA0D3E" w:rsidR="00756A01" w:rsidRPr="0033449D" w:rsidRDefault="00756A01" w:rsidP="0033449D">
      <w:pPr>
        <w:pStyle w:val="Odstavecseseznamem"/>
        <w:numPr>
          <w:ilvl w:val="0"/>
          <w:numId w:val="35"/>
        </w:numPr>
        <w:spacing w:before="0" w:after="120"/>
        <w:ind w:left="1429" w:hanging="357"/>
        <w:rPr>
          <w:rFonts w:ascii="Times New Roman" w:hAnsi="Times New Roman"/>
        </w:rPr>
      </w:pPr>
      <w:r w:rsidRPr="0033449D">
        <w:rPr>
          <w:rFonts w:ascii="Times New Roman" w:hAnsi="Times New Roman"/>
        </w:rPr>
        <w:t>zákon č. 563/1991 Sb., o účetnictví.</w:t>
      </w:r>
    </w:p>
    <w:p w14:paraId="6C45C3F1" w14:textId="2F4FD9C3" w:rsidR="00135D30" w:rsidRPr="0033449D" w:rsidRDefault="00135D30" w:rsidP="0033449D">
      <w:pPr>
        <w:spacing w:before="0" w:after="120"/>
        <w:rPr>
          <w:rFonts w:ascii="Times New Roman" w:hAnsi="Times New Roman"/>
        </w:rPr>
      </w:pPr>
      <w:r w:rsidRPr="0033449D">
        <w:rPr>
          <w:rFonts w:ascii="Times New Roman" w:hAnsi="Times New Roman"/>
        </w:rPr>
        <w:t>§ 20 zákona o účetnictví stanoví, že řádnou nebo mimořádnou účetní závěrku jsou povinny mít ověřenou auditorem, kterého účetní jednotka určí způsobem stanoveným v zákoně upravujícím činnost auditorů, účetní jednotky, kterým tuto povinnost stanoví zvláštní právní předpis, a dále</w:t>
      </w:r>
    </w:p>
    <w:p w14:paraId="4B7AE611" w14:textId="2BEC7076" w:rsidR="00135D30" w:rsidRPr="0033449D" w:rsidRDefault="00135D30" w:rsidP="0033449D">
      <w:pPr>
        <w:spacing w:before="0" w:after="120"/>
        <w:rPr>
          <w:rFonts w:ascii="Times New Roman" w:hAnsi="Times New Roman"/>
        </w:rPr>
      </w:pPr>
      <w:r w:rsidRPr="0033449D">
        <w:rPr>
          <w:rFonts w:ascii="Times New Roman" w:hAnsi="Times New Roman"/>
        </w:rPr>
        <w:t>a) velké účetní jednotky s výjimkou vybraných účetních jednotek, které nejsou subjekty veřejného zájmu,</w:t>
      </w:r>
    </w:p>
    <w:p w14:paraId="532A02B5" w14:textId="237ABD12" w:rsidR="00135D30" w:rsidRPr="0033449D" w:rsidRDefault="00135D30" w:rsidP="0033449D">
      <w:pPr>
        <w:spacing w:before="0" w:after="120"/>
        <w:rPr>
          <w:rFonts w:ascii="Times New Roman" w:hAnsi="Times New Roman"/>
        </w:rPr>
      </w:pPr>
      <w:r w:rsidRPr="0033449D">
        <w:rPr>
          <w:rFonts w:ascii="Times New Roman" w:hAnsi="Times New Roman"/>
        </w:rPr>
        <w:t>b) střední účetní jednotky,</w:t>
      </w:r>
    </w:p>
    <w:p w14:paraId="38F73325" w14:textId="69DB9A3E" w:rsidR="00135D30" w:rsidRPr="0033449D" w:rsidRDefault="00135D30" w:rsidP="0033449D">
      <w:pPr>
        <w:spacing w:before="0" w:after="120"/>
        <w:rPr>
          <w:rFonts w:ascii="Times New Roman" w:hAnsi="Times New Roman"/>
        </w:rPr>
      </w:pPr>
      <w:r w:rsidRPr="0033449D">
        <w:rPr>
          <w:rFonts w:ascii="Times New Roman" w:hAnsi="Times New Roman"/>
        </w:rPr>
        <w:lastRenderedPageBreak/>
        <w:t xml:space="preserve">c) malé účetní jednotky, pokud jsou akciovými společnostmi nebo </w:t>
      </w:r>
      <w:proofErr w:type="spellStart"/>
      <w:r w:rsidRPr="0033449D">
        <w:rPr>
          <w:rFonts w:ascii="Times New Roman" w:hAnsi="Times New Roman"/>
        </w:rPr>
        <w:t>svěřenskými</w:t>
      </w:r>
      <w:proofErr w:type="spellEnd"/>
      <w:r w:rsidRPr="0033449D">
        <w:rPr>
          <w:rFonts w:ascii="Times New Roman" w:hAnsi="Times New Roman"/>
        </w:rPr>
        <w:t xml:space="preserve"> fondy podle občanského zákoníku a k rozvahovému dni účetního období, za nějž se účetní závěrka ověřuje, a účetního období bezprostředně předcházejícího, překročily nebo již dosáhly alespoň jednu z uvedených hodnot</w:t>
      </w:r>
    </w:p>
    <w:p w14:paraId="7E71E562" w14:textId="1972B864" w:rsidR="00135D30" w:rsidRPr="0033449D" w:rsidRDefault="00135D30" w:rsidP="0033449D">
      <w:pPr>
        <w:spacing w:before="0" w:after="120"/>
        <w:rPr>
          <w:rFonts w:ascii="Times New Roman" w:hAnsi="Times New Roman"/>
        </w:rPr>
      </w:pPr>
      <w:r w:rsidRPr="0033449D">
        <w:rPr>
          <w:rFonts w:ascii="Times New Roman" w:hAnsi="Times New Roman"/>
        </w:rPr>
        <w:t>1. aktiva celkem 40000000 Kč,</w:t>
      </w:r>
    </w:p>
    <w:p w14:paraId="49222B9D" w14:textId="77777777" w:rsidR="00135D30" w:rsidRPr="0033449D" w:rsidRDefault="00135D30" w:rsidP="0033449D">
      <w:pPr>
        <w:spacing w:before="0" w:after="120"/>
        <w:rPr>
          <w:rFonts w:ascii="Times New Roman" w:hAnsi="Times New Roman"/>
        </w:rPr>
      </w:pPr>
      <w:r w:rsidRPr="0033449D">
        <w:rPr>
          <w:rFonts w:ascii="Times New Roman" w:hAnsi="Times New Roman"/>
        </w:rPr>
        <w:t>2. roční úhrn čistého obratu 80000000 Kč,</w:t>
      </w:r>
    </w:p>
    <w:p w14:paraId="2BD143D4" w14:textId="5A2F4AA2" w:rsidR="00135D30" w:rsidRPr="0033449D" w:rsidRDefault="00135D30" w:rsidP="0033449D">
      <w:pPr>
        <w:spacing w:before="0" w:after="120"/>
        <w:rPr>
          <w:rFonts w:ascii="Times New Roman" w:hAnsi="Times New Roman"/>
        </w:rPr>
      </w:pPr>
      <w:r w:rsidRPr="0033449D">
        <w:rPr>
          <w:rFonts w:ascii="Times New Roman" w:hAnsi="Times New Roman"/>
        </w:rPr>
        <w:t>3. průměrný počet zaměstnanců v průběhu účetního období 50,</w:t>
      </w:r>
    </w:p>
    <w:p w14:paraId="0463F4DD" w14:textId="1A1B7E84" w:rsidR="00B14567" w:rsidRPr="0033449D" w:rsidRDefault="00135D30" w:rsidP="0033449D">
      <w:pPr>
        <w:spacing w:before="0" w:after="120"/>
        <w:rPr>
          <w:rFonts w:ascii="Times New Roman" w:hAnsi="Times New Roman"/>
        </w:rPr>
      </w:pPr>
      <w:r w:rsidRPr="0033449D">
        <w:rPr>
          <w:rFonts w:ascii="Times New Roman" w:hAnsi="Times New Roman"/>
        </w:rPr>
        <w:t>d) ostatní malé účetní jednotky, pokud k rozvahovému dni účetního období, za nějž se účetní závěrka ověřuje, a účetního období bezprostředně předcházejícího, překročily nebo již dosáhly alespoň 2 hodnoty uvedené v písmeni c) bodech 1 až 3.</w:t>
      </w:r>
    </w:p>
    <w:p w14:paraId="5FB53CD7"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46EBED3B"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Dotčenými subjekty jsou:</w:t>
      </w:r>
    </w:p>
    <w:p w14:paraId="63F8C434" w14:textId="77777777" w:rsidR="00756A01" w:rsidRPr="0033449D" w:rsidRDefault="00756A01" w:rsidP="0033449D">
      <w:pPr>
        <w:pStyle w:val="Odstavecseseznamem"/>
        <w:numPr>
          <w:ilvl w:val="0"/>
          <w:numId w:val="35"/>
        </w:numPr>
        <w:spacing w:before="0" w:after="120"/>
        <w:ind w:left="1429" w:hanging="357"/>
        <w:rPr>
          <w:rFonts w:ascii="Times New Roman" w:hAnsi="Times New Roman"/>
        </w:rPr>
      </w:pPr>
      <w:r w:rsidRPr="0033449D">
        <w:rPr>
          <w:rFonts w:ascii="Times New Roman" w:eastAsia="Times New Roman" w:hAnsi="Times New Roman"/>
          <w:lang w:eastAsia="cs-CZ"/>
        </w:rPr>
        <w:t>poplatníci daně z příjmů právnických osob, resp. auditované účetní jednotky,</w:t>
      </w:r>
    </w:p>
    <w:p w14:paraId="598BDB93" w14:textId="77777777" w:rsidR="00756A01" w:rsidRPr="0033449D" w:rsidRDefault="00756A01" w:rsidP="0033449D">
      <w:pPr>
        <w:pStyle w:val="Odstavecseseznamem"/>
        <w:numPr>
          <w:ilvl w:val="0"/>
          <w:numId w:val="35"/>
        </w:numPr>
        <w:spacing w:before="0" w:after="120"/>
        <w:ind w:left="1429" w:hanging="357"/>
        <w:rPr>
          <w:rFonts w:ascii="Times New Roman" w:hAnsi="Times New Roman"/>
        </w:rPr>
      </w:pPr>
      <w:r w:rsidRPr="0033449D">
        <w:rPr>
          <w:rFonts w:ascii="Times New Roman" w:hAnsi="Times New Roman"/>
        </w:rPr>
        <w:t>auditoři,</w:t>
      </w:r>
    </w:p>
    <w:p w14:paraId="65738AB0" w14:textId="77777777" w:rsidR="00756A01" w:rsidRPr="0033449D" w:rsidRDefault="00756A01" w:rsidP="0033449D">
      <w:pPr>
        <w:pStyle w:val="Odstavecseseznamem"/>
        <w:numPr>
          <w:ilvl w:val="0"/>
          <w:numId w:val="35"/>
        </w:numPr>
        <w:spacing w:before="0" w:after="120"/>
        <w:ind w:left="1429" w:hanging="357"/>
        <w:rPr>
          <w:rFonts w:ascii="Times New Roman" w:hAnsi="Times New Roman"/>
        </w:rPr>
      </w:pPr>
      <w:r w:rsidRPr="0033449D">
        <w:rPr>
          <w:rFonts w:ascii="Times New Roman" w:hAnsi="Times New Roman"/>
        </w:rPr>
        <w:t>orgány veřejné správy</w:t>
      </w:r>
    </w:p>
    <w:p w14:paraId="1C9C7E8C" w14:textId="77777777" w:rsidR="00756A01" w:rsidRPr="0033449D" w:rsidRDefault="00756A01" w:rsidP="0033449D">
      <w:pPr>
        <w:pStyle w:val="Odstavecseseznamem"/>
        <w:numPr>
          <w:ilvl w:val="0"/>
          <w:numId w:val="35"/>
        </w:numPr>
        <w:spacing w:before="0" w:after="120"/>
        <w:rPr>
          <w:rFonts w:ascii="Times New Roman" w:hAnsi="Times New Roman"/>
        </w:rPr>
      </w:pPr>
      <w:r w:rsidRPr="0033449D">
        <w:rPr>
          <w:rFonts w:ascii="Times New Roman" w:hAnsi="Times New Roman"/>
        </w:rPr>
        <w:t>subjekty využívající a spoléhající na informace uvedené v účetních závěrkách (dodavatelé, odběratelé, zadavatelé veřejných zakázek, věřitelé, banky, resp. ostatní účetní jednotky a fyzické osoby),</w:t>
      </w:r>
    </w:p>
    <w:p w14:paraId="3AAF76F5" w14:textId="77777777" w:rsidR="00756A01" w:rsidRPr="0033449D" w:rsidRDefault="00756A01" w:rsidP="0033449D">
      <w:pPr>
        <w:pStyle w:val="Odstavecseseznamem"/>
        <w:numPr>
          <w:ilvl w:val="0"/>
          <w:numId w:val="35"/>
        </w:numPr>
        <w:spacing w:before="0" w:after="120"/>
        <w:ind w:left="1429" w:hanging="357"/>
        <w:rPr>
          <w:rFonts w:ascii="Times New Roman" w:hAnsi="Times New Roman"/>
        </w:rPr>
      </w:pPr>
      <w:r w:rsidRPr="0033449D">
        <w:rPr>
          <w:rFonts w:ascii="Times New Roman" w:hAnsi="Times New Roman"/>
        </w:rPr>
        <w:t>finanční správa.</w:t>
      </w:r>
    </w:p>
    <w:p w14:paraId="78737462"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Popis cílového stavu</w:t>
      </w:r>
    </w:p>
    <w:p w14:paraId="0044DC93"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Cílem tohoto opatření je snížit zátěž malým účetním jednotkám, které podléhají povinnému auditu úpravou limitů pro povinný audit a zároveň zachovat vyváženou míru mezi náklady na povinný audit a přidanou hodnotou, kterou s sebou ověření účetní závěrky přináší.</w:t>
      </w:r>
    </w:p>
    <w:p w14:paraId="382F51C7"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Návrh variant řešení</w:t>
      </w:r>
    </w:p>
    <w:p w14:paraId="0A61105E"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Varianta 0 – Zachování současného stavu</w:t>
      </w:r>
    </w:p>
    <w:p w14:paraId="48BDAE28" w14:textId="77777777" w:rsidR="00756A01" w:rsidRPr="0033449D" w:rsidRDefault="00756A01" w:rsidP="0033449D">
      <w:pPr>
        <w:pStyle w:val="Nadpisyvtextu"/>
        <w:keepNext w:val="0"/>
        <w:spacing w:before="0"/>
        <w:rPr>
          <w:rFonts w:ascii="Times New Roman" w:hAnsi="Times New Roman" w:cs="Times New Roman"/>
          <w:b/>
          <w:lang w:eastAsia="cs-CZ"/>
        </w:rPr>
      </w:pPr>
      <w:r w:rsidRPr="0033449D">
        <w:rPr>
          <w:rFonts w:ascii="Times New Roman" w:hAnsi="Times New Roman" w:cs="Times New Roman"/>
        </w:rPr>
        <w:t>Varianta 1 – Zohlednění inflace u limitů pro povinný audit od doby jejich účinnosti</w:t>
      </w:r>
    </w:p>
    <w:p w14:paraId="2FCEFD5D"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Varianta 2 – Osvobození malých účetních jednotek od povinného auditu</w:t>
      </w:r>
    </w:p>
    <w:p w14:paraId="32DAA18B"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Varianta 3 – Audit u malých účetních jednotek nahradit prověrkami</w:t>
      </w:r>
    </w:p>
    <w:p w14:paraId="08741349" w14:textId="77777777" w:rsidR="00756A01" w:rsidRPr="0033449D" w:rsidRDefault="00756A01" w:rsidP="0033449D">
      <w:pPr>
        <w:spacing w:before="0" w:after="120"/>
        <w:rPr>
          <w:rFonts w:ascii="Times New Roman" w:hAnsi="Times New Roman"/>
        </w:rPr>
      </w:pPr>
    </w:p>
    <w:p w14:paraId="68149D6D" w14:textId="1BF10608" w:rsidR="00756A01"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7C6C8B" w:rsidRPr="0033449D">
        <w:rPr>
          <w:rFonts w:ascii="Times New Roman" w:hAnsi="Times New Roman" w:cs="Times New Roman"/>
        </w:rPr>
        <w:t>EU</w:t>
      </w:r>
    </w:p>
    <w:p w14:paraId="79E84A7E"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Žádná z předložených variant není v rozporu s ústavním pořádkem, právními předpisy České republiky, nebo právem Evropské unie. Z tohoto důvodu budou hodnoceny všechny navržené varianty.</w:t>
      </w:r>
    </w:p>
    <w:p w14:paraId="02F83687"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07509BF5"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Výše uvedené varianty byly vyhodnoceny podle několika kritérií, která pokrývají klady a zápory (resp. přínosy a náklady) jednotlivých navržených variant.</w:t>
      </w:r>
    </w:p>
    <w:p w14:paraId="3A7BC15A" w14:textId="77777777" w:rsidR="00756A01" w:rsidRPr="0033449D" w:rsidRDefault="00A14DD0" w:rsidP="0033449D">
      <w:pPr>
        <w:pStyle w:val="Odrky"/>
        <w:numPr>
          <w:ilvl w:val="0"/>
          <w:numId w:val="34"/>
        </w:numPr>
        <w:spacing w:after="120"/>
        <w:ind w:left="1071" w:hanging="357"/>
        <w:rPr>
          <w:rFonts w:ascii="Times New Roman" w:hAnsi="Times New Roman" w:cs="Times New Roman"/>
        </w:rPr>
      </w:pPr>
      <w:r w:rsidRPr="0033449D">
        <w:rPr>
          <w:rFonts w:ascii="Times New Roman" w:hAnsi="Times New Roman" w:cs="Times New Roman"/>
        </w:rPr>
        <w:t>A</w:t>
      </w:r>
      <w:r w:rsidR="00756A01" w:rsidRPr="0033449D">
        <w:rPr>
          <w:rFonts w:ascii="Times New Roman" w:hAnsi="Times New Roman" w:cs="Times New Roman"/>
        </w:rPr>
        <w:t>dministrativní zátěž</w:t>
      </w:r>
    </w:p>
    <w:p w14:paraId="38B55EC5" w14:textId="77777777" w:rsidR="00756A01" w:rsidRPr="0033449D" w:rsidRDefault="00756A01" w:rsidP="0033449D">
      <w:pPr>
        <w:pStyle w:val="Odstavecseseznamem"/>
        <w:numPr>
          <w:ilvl w:val="0"/>
          <w:numId w:val="34"/>
        </w:numPr>
        <w:spacing w:before="0" w:after="120"/>
        <w:ind w:left="1071" w:hanging="357"/>
        <w:rPr>
          <w:rFonts w:ascii="Times New Roman" w:hAnsi="Times New Roman"/>
        </w:rPr>
      </w:pPr>
      <w:r w:rsidRPr="0033449D">
        <w:rPr>
          <w:rFonts w:ascii="Times New Roman" w:hAnsi="Times New Roman"/>
        </w:rPr>
        <w:t>Náklady implementace</w:t>
      </w:r>
    </w:p>
    <w:p w14:paraId="21018841" w14:textId="77777777" w:rsidR="00756A01" w:rsidRPr="0033449D" w:rsidRDefault="00756A01" w:rsidP="0033449D">
      <w:pPr>
        <w:pStyle w:val="Odrky"/>
        <w:numPr>
          <w:ilvl w:val="0"/>
          <w:numId w:val="34"/>
        </w:numPr>
        <w:spacing w:after="120"/>
        <w:ind w:left="1071" w:hanging="357"/>
        <w:rPr>
          <w:rFonts w:ascii="Times New Roman" w:hAnsi="Times New Roman" w:cs="Times New Roman"/>
        </w:rPr>
      </w:pPr>
      <w:r w:rsidRPr="0033449D">
        <w:rPr>
          <w:rFonts w:ascii="Times New Roman" w:hAnsi="Times New Roman" w:cs="Times New Roman"/>
        </w:rPr>
        <w:t>Dopad na důvěryhodnost účetních závěrek</w:t>
      </w:r>
    </w:p>
    <w:p w14:paraId="52D4F38A"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lastRenderedPageBreak/>
        <w:t>Náklady</w:t>
      </w:r>
    </w:p>
    <w:p w14:paraId="4E8FCB60"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D79FE55"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finanční správy a účetních jednotek na implementaci případné změny.</w:t>
      </w:r>
    </w:p>
    <w:p w14:paraId="4C1F08A0"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Přínosy</w:t>
      </w:r>
    </w:p>
    <w:p w14:paraId="5D9AC4CE" w14:textId="77777777" w:rsidR="00756A01" w:rsidRPr="0033449D" w:rsidRDefault="00A14DD0"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157CF525" w14:textId="77777777" w:rsidR="00756A01" w:rsidRPr="0033449D" w:rsidRDefault="00756A01" w:rsidP="0033449D">
      <w:pPr>
        <w:spacing w:before="0" w:after="120"/>
        <w:rPr>
          <w:rFonts w:ascii="Times New Roman" w:hAnsi="Times New Roman"/>
        </w:rPr>
      </w:pPr>
      <w:r w:rsidRPr="0033449D">
        <w:rPr>
          <w:rFonts w:ascii="Times New Roman" w:hAnsi="Times New Roman"/>
        </w:rPr>
        <w:t>Kritérium spočívá ve snížení nákladů, které malé účetní jednotky musí vynaložit v důsledku převýšení limitů pro povinný auditu.</w:t>
      </w:r>
    </w:p>
    <w:p w14:paraId="12CDD75B"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Důvěryhodnost účetních závěrek</w:t>
      </w:r>
    </w:p>
    <w:p w14:paraId="7DCB6A0A"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Vzhledem k důležitosti některých subjektů ve vztahu k rozsahu, složitosti nebo povaze jejich činnosti, je nutné, i s ohledem na veřejný zájem, posilovat důvěryhodnost účetní závěrky pro zainteresované strany jejím ověřením. Ověření účetní závěrky auditorem představuje nástroj, díky kterému lze omezit výskyt účelového zkreslování aktiv jejich nadhodnocováním nebo závazků jejich podhodnocením, či jiné „nestandardní“ operace. Jde o tvorbu přiměřeného prostředí na ochranu osob (dodavatelů, odběratelů, finanční správy, orgánů veřejné správy, zadavatelů veřejných zakázek, věřitelů, bank apod.), které využívají informace uvedené v účetních závěrkách. Audit účetní závěrky zvyšuje důvěru a spolehlivost účetních závěrek. Návrh na změnu hranic auditu se proto snaží při snížení zátěže malých účetních jednotek zachovat i vhodnou míru přínosů, tedy vyvážený kompromis mezi náklady účetní jednotky a přínosy plynoucí z ověření účetní závěrky.</w:t>
      </w:r>
    </w:p>
    <w:p w14:paraId="7FAFF35F"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Vyhodnocení variant</w:t>
      </w:r>
    </w:p>
    <w:p w14:paraId="1C187987"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Varianta 0 – Zachování současného stavu</w:t>
      </w:r>
    </w:p>
    <w:p w14:paraId="71FAE6D0" w14:textId="77777777" w:rsidR="00756A01" w:rsidRPr="0033449D" w:rsidRDefault="00A14DD0"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4175B14C" w14:textId="77777777" w:rsidR="00756A01" w:rsidRPr="0033449D" w:rsidRDefault="00756A01" w:rsidP="0033449D">
      <w:pPr>
        <w:spacing w:before="0" w:after="120"/>
        <w:rPr>
          <w:rFonts w:ascii="Times New Roman" w:hAnsi="Times New Roman"/>
        </w:rPr>
      </w:pPr>
      <w:r w:rsidRPr="0033449D">
        <w:rPr>
          <w:rFonts w:ascii="Times New Roman" w:hAnsi="Times New Roman"/>
        </w:rPr>
        <w:t xml:space="preserve">Nedojde ke snížení zátěže u malých účetních jednotek, které by podléhaly povinnému auditu. Současný stav však představuje určitý kompromis mezi náklady na povinný audit a přidanou hodnotou, které tato funkce přináší z ryze praktických potřeb nejen třetím osobám. Povinný audit nelze chápat jen jako pouhou kontrolu naplnění některých povinností podle právních předpisů, ale ve své podstatě jako komplexní službu, z níž může profitovat sama účetní jednotka, a to vhodnou interakcí s auditorem. Přidanou hodnotu ověření účetní závěrky nelze měřit pouze pozitivním přínosem pro uživatele účetní závěrky ve formě výroku auditora, ale i přidanou hodnotou pro samotnou účetní jednotku. Doposud nebyl zpochybněn a podložen důvod pro upuštění od statutárního auditu. </w:t>
      </w:r>
    </w:p>
    <w:p w14:paraId="65961DDC"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4B04694C"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0B1B05C6"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Dopad na důvěryhodnost účetních závěrek</w:t>
      </w:r>
    </w:p>
    <w:p w14:paraId="26B920C0"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S rostoucím počtem účetních jednotek podléhající povinnému auditu roste smysluplnost zveřejněných účetních závěrek a zvyšuje se jejich důvěryhodnost.</w:t>
      </w:r>
    </w:p>
    <w:p w14:paraId="272A297A"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Varianta 1 – Zohlednění inflace u limitů pro povinný audit od doby jejich účinnosti</w:t>
      </w:r>
    </w:p>
    <w:p w14:paraId="1785FFB5" w14:textId="77777777" w:rsidR="00756A01" w:rsidRPr="0033449D" w:rsidRDefault="00A14DD0"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Administrativní zátěž</w:t>
      </w:r>
    </w:p>
    <w:p w14:paraId="36856C36" w14:textId="1CF36471" w:rsidR="009F34F3" w:rsidRPr="00524449" w:rsidRDefault="00756A01" w:rsidP="0033449D">
      <w:pPr>
        <w:spacing w:before="0" w:after="120"/>
        <w:rPr>
          <w:rFonts w:ascii="Times New Roman" w:hAnsi="Times New Roman"/>
          <w:bCs/>
          <w:lang w:eastAsia="cs-CZ"/>
        </w:rPr>
      </w:pPr>
      <w:r w:rsidRPr="0033449D">
        <w:rPr>
          <w:rFonts w:ascii="Times New Roman" w:hAnsi="Times New Roman"/>
          <w:lang w:eastAsia="cs-CZ"/>
        </w:rPr>
        <w:lastRenderedPageBreak/>
        <w:t xml:space="preserve">Ke snížení zátěže malých účetních jednotek může přispět zvýšení hranic pro povinný audit účetní závěrky se zohledněním takové míry inflace, která odpovídá nárůstu cen za celou dobu </w:t>
      </w:r>
      <w:r w:rsidRPr="003F33AE">
        <w:rPr>
          <w:rFonts w:ascii="Times New Roman" w:hAnsi="Times New Roman"/>
          <w:lang w:eastAsia="cs-CZ"/>
        </w:rPr>
        <w:t xml:space="preserve">účinnosti těchto limitů stanovených zákonem o účetnictví. K tomu nejlépe poslouží </w:t>
      </w:r>
      <w:r w:rsidR="00F52F93" w:rsidRPr="003F33AE">
        <w:rPr>
          <w:rFonts w:ascii="Times New Roman" w:hAnsi="Times New Roman"/>
          <w:lang w:eastAsia="cs-CZ"/>
        </w:rPr>
        <w:t>míra</w:t>
      </w:r>
      <w:r w:rsidRPr="003F33AE">
        <w:rPr>
          <w:rFonts w:ascii="Times New Roman" w:hAnsi="Times New Roman"/>
          <w:lang w:eastAsia="cs-CZ"/>
        </w:rPr>
        <w:t xml:space="preserve"> inflace vyjádřenou přírůstkem indexu spotřebitelských cen</w:t>
      </w:r>
      <w:r w:rsidRPr="003F33AE">
        <w:rPr>
          <w:rFonts w:ascii="Times New Roman" w:hAnsi="Times New Roman"/>
          <w:b/>
          <w:bCs/>
          <w:lang w:eastAsia="cs-CZ"/>
        </w:rPr>
        <w:t xml:space="preserve"> </w:t>
      </w:r>
      <w:r w:rsidRPr="00ED227E">
        <w:rPr>
          <w:rFonts w:ascii="Times New Roman" w:hAnsi="Times New Roman"/>
          <w:bCs/>
          <w:lang w:eastAsia="cs-CZ"/>
        </w:rPr>
        <w:t xml:space="preserve">k základnímu období. </w:t>
      </w:r>
      <w:r w:rsidRPr="00706519">
        <w:rPr>
          <w:rFonts w:ascii="Times New Roman" w:hAnsi="Times New Roman"/>
          <w:bCs/>
          <w:lang w:eastAsia="cs-CZ"/>
        </w:rPr>
        <w:t xml:space="preserve">V případě limitů pro povinný audit účetní závěrky stanovených zákonem o účetnictví s účinností od roku 2002 se dle bazického indexu zveřejněného </w:t>
      </w:r>
      <w:r w:rsidRPr="00706519">
        <w:rPr>
          <w:rFonts w:ascii="Times New Roman" w:hAnsi="Times New Roman"/>
          <w:lang w:eastAsia="cs-CZ"/>
        </w:rPr>
        <w:t xml:space="preserve">Českým statistickým úřadem (ČSÚ) </w:t>
      </w:r>
      <w:r w:rsidR="009F34F3" w:rsidRPr="00524449">
        <w:rPr>
          <w:rFonts w:ascii="Times New Roman" w:hAnsi="Times New Roman"/>
          <w:bCs/>
          <w:lang w:eastAsia="cs-CZ"/>
        </w:rPr>
        <w:t>(dopočet období, za která nejsou prozatím statistické údaje</w:t>
      </w:r>
      <w:r w:rsidR="00487959">
        <w:rPr>
          <w:rFonts w:ascii="Times New Roman" w:hAnsi="Times New Roman"/>
          <w:bCs/>
          <w:lang w:eastAsia="cs-CZ"/>
        </w:rPr>
        <w:t>,</w:t>
      </w:r>
      <w:r w:rsidR="009F34F3" w:rsidRPr="00524449">
        <w:rPr>
          <w:rFonts w:ascii="Times New Roman" w:hAnsi="Times New Roman"/>
          <w:bCs/>
          <w:lang w:eastAsia="cs-CZ"/>
        </w:rPr>
        <w:t xml:space="preserve"> vychází z predikcí MF) zvýší cenová hladina v úhrnu o 98 %</w:t>
      </w:r>
      <w:r w:rsidR="00111E22" w:rsidRPr="00524449">
        <w:rPr>
          <w:rFonts w:ascii="Times New Roman" w:hAnsi="Times New Roman"/>
          <w:bCs/>
          <w:lang w:eastAsia="cs-CZ"/>
        </w:rPr>
        <w:t>.</w:t>
      </w:r>
    </w:p>
    <w:tbl>
      <w:tblPr>
        <w:tblW w:w="8920" w:type="dxa"/>
        <w:tblCellMar>
          <w:left w:w="70" w:type="dxa"/>
          <w:right w:w="70" w:type="dxa"/>
        </w:tblCellMar>
        <w:tblLook w:val="04A0" w:firstRow="1" w:lastRow="0" w:firstColumn="1" w:lastColumn="0" w:noHBand="0" w:noVBand="1"/>
      </w:tblPr>
      <w:tblGrid>
        <w:gridCol w:w="2680"/>
        <w:gridCol w:w="520"/>
        <w:gridCol w:w="520"/>
        <w:gridCol w:w="520"/>
        <w:gridCol w:w="520"/>
        <w:gridCol w:w="520"/>
        <w:gridCol w:w="520"/>
        <w:gridCol w:w="520"/>
        <w:gridCol w:w="520"/>
        <w:gridCol w:w="520"/>
        <w:gridCol w:w="520"/>
        <w:gridCol w:w="520"/>
        <w:gridCol w:w="520"/>
      </w:tblGrid>
      <w:tr w:rsidR="002E48D4" w:rsidRPr="003F33AE" w14:paraId="0ED2B1F8" w14:textId="77777777" w:rsidTr="002E48D4">
        <w:trPr>
          <w:trHeight w:val="300"/>
        </w:trPr>
        <w:tc>
          <w:tcPr>
            <w:tcW w:w="2680" w:type="dxa"/>
            <w:tcBorders>
              <w:top w:val="single" w:sz="8" w:space="0" w:color="31527B"/>
              <w:left w:val="nil"/>
              <w:bottom w:val="single" w:sz="4" w:space="0" w:color="000000"/>
              <w:right w:val="single" w:sz="4" w:space="0" w:color="000000"/>
            </w:tcBorders>
            <w:shd w:val="clear" w:color="000000" w:fill="DBE5F1"/>
            <w:noWrap/>
            <w:vAlign w:val="center"/>
            <w:hideMark/>
          </w:tcPr>
          <w:p w14:paraId="23FB6154" w14:textId="77777777" w:rsidR="002E48D4" w:rsidRPr="003F33AE" w:rsidRDefault="002E48D4" w:rsidP="002E48D4">
            <w:pPr>
              <w:keepNext/>
              <w:spacing w:before="0"/>
              <w:jc w:val="left"/>
              <w:rPr>
                <w:rFonts w:ascii="Calibri" w:eastAsia="Times New Roman" w:hAnsi="Calibri"/>
                <w:b/>
                <w:bCs/>
                <w:color w:val="000000"/>
                <w:sz w:val="16"/>
                <w:szCs w:val="16"/>
                <w:lang w:eastAsia="cs-CZ"/>
              </w:rPr>
            </w:pPr>
            <w:r w:rsidRPr="003F33AE">
              <w:rPr>
                <w:rFonts w:ascii="Calibri" w:eastAsia="Times New Roman" w:hAnsi="Calibri"/>
                <w:b/>
                <w:bCs/>
                <w:color w:val="000000"/>
                <w:sz w:val="16"/>
                <w:szCs w:val="16"/>
                <w:lang w:eastAsia="cs-CZ"/>
              </w:rPr>
              <w:t> </w:t>
            </w:r>
          </w:p>
        </w:tc>
        <w:tc>
          <w:tcPr>
            <w:tcW w:w="520" w:type="dxa"/>
            <w:tcBorders>
              <w:top w:val="single" w:sz="8" w:space="0" w:color="31527B"/>
              <w:left w:val="nil"/>
              <w:bottom w:val="single" w:sz="4" w:space="0" w:color="auto"/>
              <w:right w:val="nil"/>
            </w:tcBorders>
            <w:shd w:val="clear" w:color="000000" w:fill="DBE5F1"/>
            <w:noWrap/>
            <w:vAlign w:val="bottom"/>
            <w:hideMark/>
          </w:tcPr>
          <w:p w14:paraId="7DD18916"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2001</w:t>
            </w:r>
          </w:p>
        </w:tc>
        <w:tc>
          <w:tcPr>
            <w:tcW w:w="520" w:type="dxa"/>
            <w:tcBorders>
              <w:top w:val="single" w:sz="8" w:space="0" w:color="31527B"/>
              <w:left w:val="nil"/>
              <w:bottom w:val="single" w:sz="4" w:space="0" w:color="auto"/>
              <w:right w:val="nil"/>
            </w:tcBorders>
            <w:shd w:val="clear" w:color="000000" w:fill="DBE5F1"/>
            <w:noWrap/>
            <w:vAlign w:val="bottom"/>
            <w:hideMark/>
          </w:tcPr>
          <w:p w14:paraId="6A850C52" w14:textId="77777777" w:rsidR="002E48D4" w:rsidRPr="00F462FC" w:rsidRDefault="002E48D4" w:rsidP="002E48D4">
            <w:pPr>
              <w:keepNext/>
              <w:spacing w:before="0"/>
              <w:jc w:val="right"/>
              <w:rPr>
                <w:rFonts w:ascii="Calibri" w:eastAsia="Times New Roman" w:hAnsi="Calibri"/>
                <w:b/>
                <w:bCs/>
                <w:sz w:val="16"/>
                <w:szCs w:val="16"/>
                <w:lang w:eastAsia="cs-CZ"/>
              </w:rPr>
            </w:pPr>
            <w:r w:rsidRPr="00F462FC">
              <w:rPr>
                <w:rFonts w:ascii="Calibri" w:eastAsia="Times New Roman" w:hAnsi="Calibri"/>
                <w:b/>
                <w:bCs/>
                <w:sz w:val="16"/>
                <w:szCs w:val="16"/>
                <w:lang w:eastAsia="cs-CZ"/>
              </w:rPr>
              <w:t>2002</w:t>
            </w:r>
          </w:p>
        </w:tc>
        <w:tc>
          <w:tcPr>
            <w:tcW w:w="520" w:type="dxa"/>
            <w:tcBorders>
              <w:top w:val="single" w:sz="8" w:space="0" w:color="31527B"/>
              <w:left w:val="nil"/>
              <w:bottom w:val="single" w:sz="4" w:space="0" w:color="auto"/>
              <w:right w:val="nil"/>
            </w:tcBorders>
            <w:shd w:val="clear" w:color="000000" w:fill="DBE5F1"/>
            <w:noWrap/>
            <w:vAlign w:val="bottom"/>
            <w:hideMark/>
          </w:tcPr>
          <w:p w14:paraId="0D36A565" w14:textId="77777777" w:rsidR="002E48D4" w:rsidRPr="00F462FC" w:rsidRDefault="002E48D4" w:rsidP="002E48D4">
            <w:pPr>
              <w:keepNext/>
              <w:spacing w:before="0"/>
              <w:jc w:val="right"/>
              <w:rPr>
                <w:rFonts w:ascii="Calibri" w:eastAsia="Times New Roman" w:hAnsi="Calibri"/>
                <w:b/>
                <w:bCs/>
                <w:sz w:val="16"/>
                <w:szCs w:val="16"/>
                <w:lang w:eastAsia="cs-CZ"/>
              </w:rPr>
            </w:pPr>
            <w:r w:rsidRPr="00F462FC">
              <w:rPr>
                <w:rFonts w:ascii="Calibri" w:eastAsia="Times New Roman" w:hAnsi="Calibri"/>
                <w:b/>
                <w:bCs/>
                <w:sz w:val="16"/>
                <w:szCs w:val="16"/>
                <w:lang w:eastAsia="cs-CZ"/>
              </w:rPr>
              <w:t>2003</w:t>
            </w:r>
          </w:p>
        </w:tc>
        <w:tc>
          <w:tcPr>
            <w:tcW w:w="520" w:type="dxa"/>
            <w:tcBorders>
              <w:top w:val="single" w:sz="8" w:space="0" w:color="31527B"/>
              <w:left w:val="nil"/>
              <w:bottom w:val="single" w:sz="4" w:space="0" w:color="auto"/>
              <w:right w:val="nil"/>
            </w:tcBorders>
            <w:shd w:val="clear" w:color="000000" w:fill="DBE5F1"/>
            <w:noWrap/>
            <w:vAlign w:val="bottom"/>
            <w:hideMark/>
          </w:tcPr>
          <w:p w14:paraId="0473D3FC" w14:textId="77777777" w:rsidR="002E48D4" w:rsidRPr="00F462FC" w:rsidRDefault="002E48D4" w:rsidP="002E48D4">
            <w:pPr>
              <w:keepNext/>
              <w:spacing w:before="0"/>
              <w:jc w:val="right"/>
              <w:rPr>
                <w:rFonts w:ascii="Calibri" w:eastAsia="Times New Roman" w:hAnsi="Calibri"/>
                <w:b/>
                <w:bCs/>
                <w:sz w:val="16"/>
                <w:szCs w:val="16"/>
                <w:lang w:eastAsia="cs-CZ"/>
              </w:rPr>
            </w:pPr>
            <w:r w:rsidRPr="00F462FC">
              <w:rPr>
                <w:rFonts w:ascii="Calibri" w:eastAsia="Times New Roman" w:hAnsi="Calibri"/>
                <w:b/>
                <w:bCs/>
                <w:sz w:val="16"/>
                <w:szCs w:val="16"/>
                <w:lang w:eastAsia="cs-CZ"/>
              </w:rPr>
              <w:t>2004</w:t>
            </w:r>
          </w:p>
        </w:tc>
        <w:tc>
          <w:tcPr>
            <w:tcW w:w="520" w:type="dxa"/>
            <w:tcBorders>
              <w:top w:val="single" w:sz="8" w:space="0" w:color="31527B"/>
              <w:left w:val="nil"/>
              <w:bottom w:val="single" w:sz="4" w:space="0" w:color="auto"/>
              <w:right w:val="nil"/>
            </w:tcBorders>
            <w:shd w:val="clear" w:color="000000" w:fill="DBE5F1"/>
            <w:noWrap/>
            <w:vAlign w:val="bottom"/>
            <w:hideMark/>
          </w:tcPr>
          <w:p w14:paraId="6A98182D"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2005</w:t>
            </w:r>
          </w:p>
        </w:tc>
        <w:tc>
          <w:tcPr>
            <w:tcW w:w="520" w:type="dxa"/>
            <w:tcBorders>
              <w:top w:val="single" w:sz="8" w:space="0" w:color="31527B"/>
              <w:left w:val="nil"/>
              <w:bottom w:val="single" w:sz="4" w:space="0" w:color="auto"/>
              <w:right w:val="nil"/>
            </w:tcBorders>
            <w:shd w:val="clear" w:color="000000" w:fill="DBE5F1"/>
            <w:noWrap/>
            <w:vAlign w:val="bottom"/>
            <w:hideMark/>
          </w:tcPr>
          <w:p w14:paraId="67E467F0"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2006</w:t>
            </w:r>
          </w:p>
        </w:tc>
        <w:tc>
          <w:tcPr>
            <w:tcW w:w="520" w:type="dxa"/>
            <w:tcBorders>
              <w:top w:val="single" w:sz="8" w:space="0" w:color="31527B"/>
              <w:left w:val="nil"/>
              <w:bottom w:val="single" w:sz="4" w:space="0" w:color="auto"/>
              <w:right w:val="nil"/>
            </w:tcBorders>
            <w:shd w:val="clear" w:color="000000" w:fill="DBE5F1"/>
            <w:noWrap/>
            <w:vAlign w:val="bottom"/>
            <w:hideMark/>
          </w:tcPr>
          <w:p w14:paraId="40744A1D"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2007</w:t>
            </w:r>
          </w:p>
        </w:tc>
        <w:tc>
          <w:tcPr>
            <w:tcW w:w="520" w:type="dxa"/>
            <w:tcBorders>
              <w:top w:val="single" w:sz="8" w:space="0" w:color="31527B"/>
              <w:left w:val="nil"/>
              <w:bottom w:val="single" w:sz="4" w:space="0" w:color="auto"/>
              <w:right w:val="nil"/>
            </w:tcBorders>
            <w:shd w:val="clear" w:color="000000" w:fill="DBE5F1"/>
            <w:noWrap/>
            <w:vAlign w:val="bottom"/>
            <w:hideMark/>
          </w:tcPr>
          <w:p w14:paraId="484C11E7"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2008</w:t>
            </w:r>
          </w:p>
        </w:tc>
        <w:tc>
          <w:tcPr>
            <w:tcW w:w="520" w:type="dxa"/>
            <w:tcBorders>
              <w:top w:val="single" w:sz="8" w:space="0" w:color="31527B"/>
              <w:left w:val="nil"/>
              <w:bottom w:val="single" w:sz="4" w:space="0" w:color="auto"/>
              <w:right w:val="nil"/>
            </w:tcBorders>
            <w:shd w:val="clear" w:color="000000" w:fill="DBE5F1"/>
            <w:noWrap/>
            <w:vAlign w:val="bottom"/>
            <w:hideMark/>
          </w:tcPr>
          <w:p w14:paraId="29579CD1"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2009</w:t>
            </w:r>
          </w:p>
        </w:tc>
        <w:tc>
          <w:tcPr>
            <w:tcW w:w="520" w:type="dxa"/>
            <w:tcBorders>
              <w:top w:val="single" w:sz="8" w:space="0" w:color="31527B"/>
              <w:left w:val="nil"/>
              <w:bottom w:val="single" w:sz="4" w:space="0" w:color="auto"/>
              <w:right w:val="nil"/>
            </w:tcBorders>
            <w:shd w:val="clear" w:color="000000" w:fill="DBE5F1"/>
            <w:noWrap/>
            <w:vAlign w:val="bottom"/>
            <w:hideMark/>
          </w:tcPr>
          <w:p w14:paraId="2127C5DC"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2010</w:t>
            </w:r>
          </w:p>
        </w:tc>
        <w:tc>
          <w:tcPr>
            <w:tcW w:w="520" w:type="dxa"/>
            <w:tcBorders>
              <w:top w:val="single" w:sz="8" w:space="0" w:color="31527B"/>
              <w:left w:val="nil"/>
              <w:bottom w:val="single" w:sz="4" w:space="0" w:color="auto"/>
              <w:right w:val="nil"/>
            </w:tcBorders>
            <w:shd w:val="clear" w:color="000000" w:fill="DBE5F1"/>
            <w:noWrap/>
            <w:vAlign w:val="bottom"/>
            <w:hideMark/>
          </w:tcPr>
          <w:p w14:paraId="0DDE4ACA"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2011</w:t>
            </w:r>
          </w:p>
        </w:tc>
        <w:tc>
          <w:tcPr>
            <w:tcW w:w="520" w:type="dxa"/>
            <w:tcBorders>
              <w:top w:val="single" w:sz="8" w:space="0" w:color="31527B"/>
              <w:left w:val="nil"/>
              <w:bottom w:val="single" w:sz="4" w:space="0" w:color="auto"/>
              <w:right w:val="nil"/>
            </w:tcBorders>
            <w:shd w:val="clear" w:color="000000" w:fill="DBE5F1"/>
            <w:noWrap/>
            <w:vAlign w:val="bottom"/>
            <w:hideMark/>
          </w:tcPr>
          <w:p w14:paraId="23E7CDE6"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2012</w:t>
            </w:r>
          </w:p>
        </w:tc>
      </w:tr>
      <w:tr w:rsidR="002E48D4" w:rsidRPr="003F33AE" w14:paraId="2057DEE7" w14:textId="77777777" w:rsidTr="002E48D4">
        <w:trPr>
          <w:trHeight w:val="255"/>
        </w:trPr>
        <w:tc>
          <w:tcPr>
            <w:tcW w:w="2680" w:type="dxa"/>
            <w:tcBorders>
              <w:top w:val="nil"/>
              <w:left w:val="nil"/>
              <w:bottom w:val="nil"/>
              <w:right w:val="single" w:sz="4" w:space="0" w:color="000000"/>
            </w:tcBorders>
            <w:shd w:val="clear" w:color="000000" w:fill="FFFFFF"/>
            <w:noWrap/>
            <w:vAlign w:val="center"/>
            <w:hideMark/>
          </w:tcPr>
          <w:p w14:paraId="5957D85F" w14:textId="77777777" w:rsidR="002E48D4" w:rsidRPr="003F33AE" w:rsidRDefault="002E48D4" w:rsidP="002E48D4">
            <w:pPr>
              <w:keepNext/>
              <w:spacing w:before="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xml:space="preserve">Index spotřebitelských cen </w:t>
            </w:r>
          </w:p>
          <w:p w14:paraId="44024086" w14:textId="612B6894" w:rsidR="002E48D4" w:rsidRPr="003F33AE" w:rsidRDefault="002E48D4" w:rsidP="002E48D4">
            <w:pPr>
              <w:keepNext/>
              <w:spacing w:before="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(2015 = 100)</w:t>
            </w:r>
          </w:p>
        </w:tc>
        <w:tc>
          <w:tcPr>
            <w:tcW w:w="520" w:type="dxa"/>
            <w:tcBorders>
              <w:top w:val="nil"/>
              <w:left w:val="nil"/>
              <w:bottom w:val="nil"/>
              <w:right w:val="nil"/>
            </w:tcBorders>
            <w:shd w:val="clear" w:color="000000" w:fill="FFFFFF"/>
            <w:noWrap/>
            <w:vAlign w:val="center"/>
            <w:hideMark/>
          </w:tcPr>
          <w:p w14:paraId="25722ED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75,8</w:t>
            </w:r>
          </w:p>
        </w:tc>
        <w:tc>
          <w:tcPr>
            <w:tcW w:w="520" w:type="dxa"/>
            <w:tcBorders>
              <w:top w:val="nil"/>
              <w:left w:val="nil"/>
              <w:bottom w:val="nil"/>
              <w:right w:val="nil"/>
            </w:tcBorders>
            <w:shd w:val="clear" w:color="000000" w:fill="FFFFFF"/>
            <w:noWrap/>
            <w:vAlign w:val="center"/>
            <w:hideMark/>
          </w:tcPr>
          <w:p w14:paraId="287AF579"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77,2</w:t>
            </w:r>
          </w:p>
        </w:tc>
        <w:tc>
          <w:tcPr>
            <w:tcW w:w="520" w:type="dxa"/>
            <w:tcBorders>
              <w:top w:val="nil"/>
              <w:left w:val="nil"/>
              <w:bottom w:val="nil"/>
              <w:right w:val="nil"/>
            </w:tcBorders>
            <w:shd w:val="clear" w:color="000000" w:fill="FFFFFF"/>
            <w:noWrap/>
            <w:vAlign w:val="center"/>
            <w:hideMark/>
          </w:tcPr>
          <w:p w14:paraId="1027EBDE"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77,3</w:t>
            </w:r>
          </w:p>
        </w:tc>
        <w:tc>
          <w:tcPr>
            <w:tcW w:w="520" w:type="dxa"/>
            <w:tcBorders>
              <w:top w:val="nil"/>
              <w:left w:val="nil"/>
              <w:bottom w:val="nil"/>
              <w:right w:val="nil"/>
            </w:tcBorders>
            <w:shd w:val="clear" w:color="000000" w:fill="FFFFFF"/>
            <w:noWrap/>
            <w:vAlign w:val="center"/>
            <w:hideMark/>
          </w:tcPr>
          <w:p w14:paraId="66904D0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79,4</w:t>
            </w:r>
          </w:p>
        </w:tc>
        <w:tc>
          <w:tcPr>
            <w:tcW w:w="520" w:type="dxa"/>
            <w:tcBorders>
              <w:top w:val="nil"/>
              <w:left w:val="nil"/>
              <w:bottom w:val="nil"/>
              <w:right w:val="nil"/>
            </w:tcBorders>
            <w:shd w:val="clear" w:color="000000" w:fill="FFFFFF"/>
            <w:noWrap/>
            <w:vAlign w:val="center"/>
            <w:hideMark/>
          </w:tcPr>
          <w:p w14:paraId="48E729C1"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80,9</w:t>
            </w:r>
          </w:p>
        </w:tc>
        <w:tc>
          <w:tcPr>
            <w:tcW w:w="520" w:type="dxa"/>
            <w:tcBorders>
              <w:top w:val="nil"/>
              <w:left w:val="nil"/>
              <w:bottom w:val="nil"/>
              <w:right w:val="nil"/>
            </w:tcBorders>
            <w:shd w:val="clear" w:color="000000" w:fill="FFFFFF"/>
            <w:noWrap/>
            <w:vAlign w:val="center"/>
            <w:hideMark/>
          </w:tcPr>
          <w:p w14:paraId="6739BDC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83,0</w:t>
            </w:r>
          </w:p>
        </w:tc>
        <w:tc>
          <w:tcPr>
            <w:tcW w:w="520" w:type="dxa"/>
            <w:tcBorders>
              <w:top w:val="nil"/>
              <w:left w:val="nil"/>
              <w:bottom w:val="nil"/>
              <w:right w:val="nil"/>
            </w:tcBorders>
            <w:shd w:val="clear" w:color="000000" w:fill="FFFFFF"/>
            <w:noWrap/>
            <w:vAlign w:val="center"/>
            <w:hideMark/>
          </w:tcPr>
          <w:p w14:paraId="2D31A3DA"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85,3</w:t>
            </w:r>
          </w:p>
        </w:tc>
        <w:tc>
          <w:tcPr>
            <w:tcW w:w="520" w:type="dxa"/>
            <w:tcBorders>
              <w:top w:val="nil"/>
              <w:left w:val="nil"/>
              <w:bottom w:val="nil"/>
              <w:right w:val="nil"/>
            </w:tcBorders>
            <w:shd w:val="clear" w:color="000000" w:fill="FFFFFF"/>
            <w:noWrap/>
            <w:vAlign w:val="center"/>
            <w:hideMark/>
          </w:tcPr>
          <w:p w14:paraId="6467BD0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90,7</w:t>
            </w:r>
          </w:p>
        </w:tc>
        <w:tc>
          <w:tcPr>
            <w:tcW w:w="520" w:type="dxa"/>
            <w:tcBorders>
              <w:top w:val="nil"/>
              <w:left w:val="nil"/>
              <w:bottom w:val="nil"/>
              <w:right w:val="nil"/>
            </w:tcBorders>
            <w:shd w:val="clear" w:color="000000" w:fill="FFFFFF"/>
            <w:noWrap/>
            <w:vAlign w:val="center"/>
            <w:hideMark/>
          </w:tcPr>
          <w:p w14:paraId="7ACAD54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91,7</w:t>
            </w:r>
          </w:p>
        </w:tc>
        <w:tc>
          <w:tcPr>
            <w:tcW w:w="520" w:type="dxa"/>
            <w:tcBorders>
              <w:top w:val="nil"/>
              <w:left w:val="nil"/>
              <w:bottom w:val="nil"/>
              <w:right w:val="nil"/>
            </w:tcBorders>
            <w:shd w:val="clear" w:color="000000" w:fill="FFFFFF"/>
            <w:noWrap/>
            <w:vAlign w:val="center"/>
            <w:hideMark/>
          </w:tcPr>
          <w:p w14:paraId="52643585"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93,0</w:t>
            </w:r>
          </w:p>
        </w:tc>
        <w:tc>
          <w:tcPr>
            <w:tcW w:w="520" w:type="dxa"/>
            <w:tcBorders>
              <w:top w:val="nil"/>
              <w:left w:val="nil"/>
              <w:bottom w:val="nil"/>
              <w:right w:val="nil"/>
            </w:tcBorders>
            <w:shd w:val="clear" w:color="000000" w:fill="FFFFFF"/>
            <w:noWrap/>
            <w:vAlign w:val="center"/>
            <w:hideMark/>
          </w:tcPr>
          <w:p w14:paraId="6966028F"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94,8</w:t>
            </w:r>
          </w:p>
        </w:tc>
        <w:tc>
          <w:tcPr>
            <w:tcW w:w="520" w:type="dxa"/>
            <w:tcBorders>
              <w:top w:val="nil"/>
              <w:left w:val="nil"/>
              <w:bottom w:val="nil"/>
              <w:right w:val="nil"/>
            </w:tcBorders>
            <w:shd w:val="clear" w:color="000000" w:fill="FFFFFF"/>
            <w:noWrap/>
            <w:vAlign w:val="center"/>
            <w:hideMark/>
          </w:tcPr>
          <w:p w14:paraId="097D209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97,9</w:t>
            </w:r>
          </w:p>
        </w:tc>
      </w:tr>
      <w:tr w:rsidR="002E48D4" w:rsidRPr="003F33AE" w14:paraId="7E0604CC" w14:textId="77777777" w:rsidTr="002E48D4">
        <w:trPr>
          <w:trHeight w:val="255"/>
        </w:trPr>
        <w:tc>
          <w:tcPr>
            <w:tcW w:w="2680" w:type="dxa"/>
            <w:tcBorders>
              <w:top w:val="nil"/>
              <w:left w:val="nil"/>
              <w:bottom w:val="nil"/>
              <w:right w:val="single" w:sz="4" w:space="0" w:color="000000"/>
            </w:tcBorders>
            <w:shd w:val="clear" w:color="000000" w:fill="FFFFFF"/>
            <w:noWrap/>
            <w:vAlign w:val="center"/>
            <w:hideMark/>
          </w:tcPr>
          <w:p w14:paraId="660F1789" w14:textId="4718D4C1" w:rsidR="002E48D4" w:rsidRPr="003F33AE" w:rsidRDefault="002E48D4" w:rsidP="002E48D4">
            <w:pPr>
              <w:keepNext/>
              <w:spacing w:before="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Kumulovaná změna cenové hladiny (v %)</w:t>
            </w:r>
          </w:p>
        </w:tc>
        <w:tc>
          <w:tcPr>
            <w:tcW w:w="520" w:type="dxa"/>
            <w:tcBorders>
              <w:top w:val="nil"/>
              <w:left w:val="nil"/>
              <w:bottom w:val="nil"/>
              <w:right w:val="nil"/>
            </w:tcBorders>
            <w:shd w:val="clear" w:color="000000" w:fill="FFFFFF"/>
            <w:noWrap/>
            <w:vAlign w:val="center"/>
            <w:hideMark/>
          </w:tcPr>
          <w:p w14:paraId="6C06D7E1"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5D94CF45"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30E05FB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2AC4943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52761C27"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1822E3C7"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0D891A7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5FC8300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1DE74141"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4BBF23BE"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7ECB14A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4FE42255"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r>
      <w:tr w:rsidR="002E48D4" w:rsidRPr="003F33AE" w14:paraId="13DDD4FF" w14:textId="77777777" w:rsidTr="002E48D4">
        <w:trPr>
          <w:trHeight w:val="255"/>
        </w:trPr>
        <w:tc>
          <w:tcPr>
            <w:tcW w:w="2680" w:type="dxa"/>
            <w:tcBorders>
              <w:top w:val="nil"/>
              <w:left w:val="nil"/>
              <w:bottom w:val="single" w:sz="8" w:space="0" w:color="31527B"/>
              <w:right w:val="single" w:sz="4" w:space="0" w:color="000000"/>
            </w:tcBorders>
            <w:shd w:val="clear" w:color="000000" w:fill="FFFFFF"/>
            <w:noWrap/>
            <w:vAlign w:val="center"/>
            <w:hideMark/>
          </w:tcPr>
          <w:p w14:paraId="47F2F1DB" w14:textId="77777777" w:rsidR="002E48D4" w:rsidRPr="003F33AE" w:rsidRDefault="002E48D4" w:rsidP="002E48D4">
            <w:pPr>
              <w:keepNext/>
              <w:spacing w:before="0"/>
              <w:ind w:firstLineChars="300" w:firstLine="48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rok 2024 vs. rok 2002</w:t>
            </w:r>
          </w:p>
        </w:tc>
        <w:tc>
          <w:tcPr>
            <w:tcW w:w="520" w:type="dxa"/>
            <w:tcBorders>
              <w:top w:val="nil"/>
              <w:left w:val="nil"/>
              <w:bottom w:val="single" w:sz="8" w:space="0" w:color="31527B"/>
              <w:right w:val="nil"/>
            </w:tcBorders>
            <w:shd w:val="clear" w:color="000000" w:fill="FFFFFF"/>
            <w:noWrap/>
            <w:vAlign w:val="center"/>
            <w:hideMark/>
          </w:tcPr>
          <w:p w14:paraId="4E354031"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single" w:sz="8" w:space="0" w:color="31527B"/>
              <w:right w:val="nil"/>
            </w:tcBorders>
            <w:shd w:val="clear" w:color="000000" w:fill="FFFFFF"/>
            <w:noWrap/>
            <w:vAlign w:val="center"/>
            <w:hideMark/>
          </w:tcPr>
          <w:p w14:paraId="6BEC654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single" w:sz="8" w:space="0" w:color="31527B"/>
              <w:right w:val="nil"/>
            </w:tcBorders>
            <w:shd w:val="clear" w:color="000000" w:fill="FFFFFF"/>
            <w:noWrap/>
            <w:vAlign w:val="center"/>
            <w:hideMark/>
          </w:tcPr>
          <w:p w14:paraId="66F6279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0,1</w:t>
            </w:r>
          </w:p>
        </w:tc>
        <w:tc>
          <w:tcPr>
            <w:tcW w:w="520" w:type="dxa"/>
            <w:tcBorders>
              <w:top w:val="nil"/>
              <w:left w:val="nil"/>
              <w:bottom w:val="single" w:sz="8" w:space="0" w:color="31527B"/>
              <w:right w:val="nil"/>
            </w:tcBorders>
            <w:shd w:val="clear" w:color="000000" w:fill="FFFFFF"/>
            <w:noWrap/>
            <w:vAlign w:val="center"/>
            <w:hideMark/>
          </w:tcPr>
          <w:p w14:paraId="0C599AC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2,8</w:t>
            </w:r>
          </w:p>
        </w:tc>
        <w:tc>
          <w:tcPr>
            <w:tcW w:w="520" w:type="dxa"/>
            <w:tcBorders>
              <w:top w:val="nil"/>
              <w:left w:val="nil"/>
              <w:bottom w:val="single" w:sz="8" w:space="0" w:color="31527B"/>
              <w:right w:val="nil"/>
            </w:tcBorders>
            <w:shd w:val="clear" w:color="000000" w:fill="FFFFFF"/>
            <w:noWrap/>
            <w:vAlign w:val="center"/>
            <w:hideMark/>
          </w:tcPr>
          <w:p w14:paraId="6492C237"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4,8</w:t>
            </w:r>
          </w:p>
        </w:tc>
        <w:tc>
          <w:tcPr>
            <w:tcW w:w="520" w:type="dxa"/>
            <w:tcBorders>
              <w:top w:val="nil"/>
              <w:left w:val="nil"/>
              <w:bottom w:val="single" w:sz="8" w:space="0" w:color="31527B"/>
              <w:right w:val="nil"/>
            </w:tcBorders>
            <w:shd w:val="clear" w:color="000000" w:fill="FFFFFF"/>
            <w:noWrap/>
            <w:vAlign w:val="center"/>
            <w:hideMark/>
          </w:tcPr>
          <w:p w14:paraId="6D31AB98"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7,5</w:t>
            </w:r>
          </w:p>
        </w:tc>
        <w:tc>
          <w:tcPr>
            <w:tcW w:w="520" w:type="dxa"/>
            <w:tcBorders>
              <w:top w:val="nil"/>
              <w:left w:val="nil"/>
              <w:bottom w:val="single" w:sz="8" w:space="0" w:color="31527B"/>
              <w:right w:val="nil"/>
            </w:tcBorders>
            <w:shd w:val="clear" w:color="000000" w:fill="FFFFFF"/>
            <w:noWrap/>
            <w:vAlign w:val="center"/>
            <w:hideMark/>
          </w:tcPr>
          <w:p w14:paraId="2590CA7A"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10,5</w:t>
            </w:r>
          </w:p>
        </w:tc>
        <w:tc>
          <w:tcPr>
            <w:tcW w:w="520" w:type="dxa"/>
            <w:tcBorders>
              <w:top w:val="nil"/>
              <w:left w:val="nil"/>
              <w:bottom w:val="single" w:sz="8" w:space="0" w:color="31527B"/>
              <w:right w:val="nil"/>
            </w:tcBorders>
            <w:shd w:val="clear" w:color="000000" w:fill="FFFFFF"/>
            <w:noWrap/>
            <w:vAlign w:val="center"/>
            <w:hideMark/>
          </w:tcPr>
          <w:p w14:paraId="3EB45F4C"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17,5</w:t>
            </w:r>
          </w:p>
        </w:tc>
        <w:tc>
          <w:tcPr>
            <w:tcW w:w="520" w:type="dxa"/>
            <w:tcBorders>
              <w:top w:val="nil"/>
              <w:left w:val="nil"/>
              <w:bottom w:val="single" w:sz="8" w:space="0" w:color="31527B"/>
              <w:right w:val="nil"/>
            </w:tcBorders>
            <w:shd w:val="clear" w:color="000000" w:fill="FFFFFF"/>
            <w:noWrap/>
            <w:vAlign w:val="center"/>
            <w:hideMark/>
          </w:tcPr>
          <w:p w14:paraId="28B8AA3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18,8</w:t>
            </w:r>
          </w:p>
        </w:tc>
        <w:tc>
          <w:tcPr>
            <w:tcW w:w="520" w:type="dxa"/>
            <w:tcBorders>
              <w:top w:val="nil"/>
              <w:left w:val="nil"/>
              <w:bottom w:val="single" w:sz="8" w:space="0" w:color="31527B"/>
              <w:right w:val="nil"/>
            </w:tcBorders>
            <w:shd w:val="clear" w:color="000000" w:fill="FFFFFF"/>
            <w:noWrap/>
            <w:vAlign w:val="center"/>
            <w:hideMark/>
          </w:tcPr>
          <w:p w14:paraId="4F6613DC"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20,5</w:t>
            </w:r>
          </w:p>
        </w:tc>
        <w:tc>
          <w:tcPr>
            <w:tcW w:w="520" w:type="dxa"/>
            <w:tcBorders>
              <w:top w:val="nil"/>
              <w:left w:val="nil"/>
              <w:bottom w:val="single" w:sz="8" w:space="0" w:color="31527B"/>
              <w:right w:val="nil"/>
            </w:tcBorders>
            <w:shd w:val="clear" w:color="000000" w:fill="FFFFFF"/>
            <w:noWrap/>
            <w:vAlign w:val="center"/>
            <w:hideMark/>
          </w:tcPr>
          <w:p w14:paraId="1A14B4A4"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22,8</w:t>
            </w:r>
          </w:p>
        </w:tc>
        <w:tc>
          <w:tcPr>
            <w:tcW w:w="520" w:type="dxa"/>
            <w:tcBorders>
              <w:top w:val="nil"/>
              <w:left w:val="nil"/>
              <w:bottom w:val="single" w:sz="8" w:space="0" w:color="31527B"/>
              <w:right w:val="nil"/>
            </w:tcBorders>
            <w:shd w:val="clear" w:color="000000" w:fill="FFFFFF"/>
            <w:noWrap/>
            <w:vAlign w:val="center"/>
            <w:hideMark/>
          </w:tcPr>
          <w:p w14:paraId="2762C9A0"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26,8</w:t>
            </w:r>
          </w:p>
        </w:tc>
      </w:tr>
      <w:tr w:rsidR="002E48D4" w:rsidRPr="003F33AE" w14:paraId="4D81734B" w14:textId="77777777" w:rsidTr="002E48D4">
        <w:trPr>
          <w:trHeight w:val="300"/>
        </w:trPr>
        <w:tc>
          <w:tcPr>
            <w:tcW w:w="2680" w:type="dxa"/>
            <w:tcBorders>
              <w:top w:val="nil"/>
              <w:left w:val="nil"/>
              <w:bottom w:val="nil"/>
              <w:right w:val="nil"/>
            </w:tcBorders>
            <w:shd w:val="clear" w:color="auto" w:fill="auto"/>
            <w:noWrap/>
            <w:vAlign w:val="bottom"/>
            <w:hideMark/>
          </w:tcPr>
          <w:p w14:paraId="4040F442" w14:textId="77777777" w:rsidR="002E48D4" w:rsidRPr="003F33AE" w:rsidRDefault="002E48D4" w:rsidP="002E48D4">
            <w:pPr>
              <w:keepNext/>
              <w:spacing w:before="0"/>
              <w:jc w:val="right"/>
              <w:rPr>
                <w:rFonts w:ascii="Calibri" w:eastAsia="Times New Roman" w:hAnsi="Calibri"/>
                <w:color w:val="000000"/>
                <w:sz w:val="16"/>
                <w:szCs w:val="16"/>
                <w:lang w:eastAsia="cs-CZ"/>
              </w:rPr>
            </w:pPr>
          </w:p>
        </w:tc>
        <w:tc>
          <w:tcPr>
            <w:tcW w:w="520" w:type="dxa"/>
            <w:tcBorders>
              <w:top w:val="nil"/>
              <w:left w:val="nil"/>
              <w:bottom w:val="nil"/>
              <w:right w:val="nil"/>
            </w:tcBorders>
            <w:shd w:val="clear" w:color="auto" w:fill="auto"/>
            <w:noWrap/>
            <w:vAlign w:val="bottom"/>
            <w:hideMark/>
          </w:tcPr>
          <w:p w14:paraId="16E7559B"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43CBD5AE"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7DD13ACA"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5EC95BA1"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6DCD2041"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715B459C"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558A765E"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3BEBE85D"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643E070F"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3AA1AB08"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672B30EA" w14:textId="77777777" w:rsidR="002E48D4" w:rsidRPr="003F33AE" w:rsidRDefault="002E48D4" w:rsidP="002E48D4">
            <w:pPr>
              <w:keepNext/>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7F006722" w14:textId="77777777" w:rsidR="002E48D4" w:rsidRPr="003F33AE" w:rsidRDefault="002E48D4" w:rsidP="002E48D4">
            <w:pPr>
              <w:keepNext/>
              <w:spacing w:before="0"/>
              <w:jc w:val="left"/>
              <w:rPr>
                <w:rFonts w:ascii="Times New Roman" w:eastAsia="Times New Roman" w:hAnsi="Times New Roman"/>
                <w:sz w:val="20"/>
                <w:szCs w:val="20"/>
                <w:lang w:eastAsia="cs-CZ"/>
              </w:rPr>
            </w:pPr>
          </w:p>
        </w:tc>
      </w:tr>
      <w:tr w:rsidR="002E48D4" w:rsidRPr="003F33AE" w14:paraId="2051A3E4" w14:textId="77777777" w:rsidTr="002E48D4">
        <w:trPr>
          <w:trHeight w:val="288"/>
        </w:trPr>
        <w:tc>
          <w:tcPr>
            <w:tcW w:w="2680" w:type="dxa"/>
            <w:tcBorders>
              <w:top w:val="single" w:sz="8" w:space="0" w:color="31527B"/>
              <w:left w:val="nil"/>
              <w:bottom w:val="single" w:sz="4" w:space="0" w:color="000000"/>
              <w:right w:val="single" w:sz="4" w:space="0" w:color="000000"/>
            </w:tcBorders>
            <w:shd w:val="clear" w:color="000000" w:fill="DBE5F1"/>
            <w:noWrap/>
            <w:vAlign w:val="center"/>
            <w:hideMark/>
          </w:tcPr>
          <w:p w14:paraId="7A30EC78" w14:textId="77777777" w:rsidR="002E48D4" w:rsidRPr="003F33AE" w:rsidRDefault="002E48D4" w:rsidP="002E48D4">
            <w:pPr>
              <w:keepNext/>
              <w:spacing w:before="0"/>
              <w:jc w:val="left"/>
              <w:rPr>
                <w:rFonts w:ascii="Calibri" w:eastAsia="Times New Roman" w:hAnsi="Calibri"/>
                <w:b/>
                <w:bCs/>
                <w:color w:val="000000"/>
                <w:sz w:val="16"/>
                <w:szCs w:val="16"/>
                <w:lang w:eastAsia="cs-CZ"/>
              </w:rPr>
            </w:pPr>
            <w:r w:rsidRPr="003F33AE">
              <w:rPr>
                <w:rFonts w:ascii="Calibri" w:eastAsia="Times New Roman" w:hAnsi="Calibri"/>
                <w:b/>
                <w:bCs/>
                <w:color w:val="000000"/>
                <w:sz w:val="16"/>
                <w:szCs w:val="16"/>
                <w:lang w:eastAsia="cs-CZ"/>
              </w:rPr>
              <w:t> </w:t>
            </w:r>
          </w:p>
        </w:tc>
        <w:tc>
          <w:tcPr>
            <w:tcW w:w="520" w:type="dxa"/>
            <w:tcBorders>
              <w:top w:val="single" w:sz="8" w:space="0" w:color="31527B"/>
              <w:left w:val="nil"/>
              <w:bottom w:val="single" w:sz="4" w:space="0" w:color="auto"/>
              <w:right w:val="nil"/>
            </w:tcBorders>
            <w:shd w:val="clear" w:color="000000" w:fill="DBE5F1"/>
            <w:noWrap/>
            <w:vAlign w:val="bottom"/>
            <w:hideMark/>
          </w:tcPr>
          <w:p w14:paraId="41ECAAD5"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2013</w:t>
            </w:r>
          </w:p>
        </w:tc>
        <w:tc>
          <w:tcPr>
            <w:tcW w:w="520" w:type="dxa"/>
            <w:tcBorders>
              <w:top w:val="single" w:sz="8" w:space="0" w:color="31527B"/>
              <w:left w:val="nil"/>
              <w:bottom w:val="single" w:sz="4" w:space="0" w:color="auto"/>
              <w:right w:val="nil"/>
            </w:tcBorders>
            <w:shd w:val="clear" w:color="000000" w:fill="DBE5F1"/>
            <w:noWrap/>
            <w:vAlign w:val="bottom"/>
            <w:hideMark/>
          </w:tcPr>
          <w:p w14:paraId="2F62954E"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2014</w:t>
            </w:r>
          </w:p>
        </w:tc>
        <w:tc>
          <w:tcPr>
            <w:tcW w:w="520" w:type="dxa"/>
            <w:tcBorders>
              <w:top w:val="single" w:sz="8" w:space="0" w:color="31527B"/>
              <w:left w:val="nil"/>
              <w:bottom w:val="single" w:sz="4" w:space="0" w:color="auto"/>
              <w:right w:val="nil"/>
            </w:tcBorders>
            <w:shd w:val="clear" w:color="000000" w:fill="DBE5F1"/>
            <w:noWrap/>
            <w:vAlign w:val="bottom"/>
            <w:hideMark/>
          </w:tcPr>
          <w:p w14:paraId="7406A8B3"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2015</w:t>
            </w:r>
          </w:p>
        </w:tc>
        <w:tc>
          <w:tcPr>
            <w:tcW w:w="520" w:type="dxa"/>
            <w:tcBorders>
              <w:top w:val="single" w:sz="8" w:space="0" w:color="31527B"/>
              <w:left w:val="nil"/>
              <w:bottom w:val="single" w:sz="4" w:space="0" w:color="auto"/>
              <w:right w:val="nil"/>
            </w:tcBorders>
            <w:shd w:val="clear" w:color="000000" w:fill="DBE5F1"/>
            <w:noWrap/>
            <w:vAlign w:val="bottom"/>
            <w:hideMark/>
          </w:tcPr>
          <w:p w14:paraId="3E82D34A"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2016</w:t>
            </w:r>
          </w:p>
        </w:tc>
        <w:tc>
          <w:tcPr>
            <w:tcW w:w="520" w:type="dxa"/>
            <w:tcBorders>
              <w:top w:val="single" w:sz="8" w:space="0" w:color="31527B"/>
              <w:left w:val="nil"/>
              <w:bottom w:val="single" w:sz="4" w:space="0" w:color="auto"/>
              <w:right w:val="nil"/>
            </w:tcBorders>
            <w:shd w:val="clear" w:color="000000" w:fill="DBE5F1"/>
            <w:noWrap/>
            <w:vAlign w:val="bottom"/>
            <w:hideMark/>
          </w:tcPr>
          <w:p w14:paraId="3BF085E4"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2017</w:t>
            </w:r>
          </w:p>
        </w:tc>
        <w:tc>
          <w:tcPr>
            <w:tcW w:w="520" w:type="dxa"/>
            <w:tcBorders>
              <w:top w:val="single" w:sz="8" w:space="0" w:color="31527B"/>
              <w:left w:val="nil"/>
              <w:bottom w:val="single" w:sz="4" w:space="0" w:color="auto"/>
              <w:right w:val="nil"/>
            </w:tcBorders>
            <w:shd w:val="clear" w:color="000000" w:fill="DBE5F1"/>
            <w:noWrap/>
            <w:vAlign w:val="bottom"/>
            <w:hideMark/>
          </w:tcPr>
          <w:p w14:paraId="154D44A9"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2018</w:t>
            </w:r>
          </w:p>
        </w:tc>
        <w:tc>
          <w:tcPr>
            <w:tcW w:w="520" w:type="dxa"/>
            <w:tcBorders>
              <w:top w:val="single" w:sz="8" w:space="0" w:color="31527B"/>
              <w:left w:val="nil"/>
              <w:bottom w:val="single" w:sz="4" w:space="0" w:color="auto"/>
              <w:right w:val="nil"/>
            </w:tcBorders>
            <w:shd w:val="clear" w:color="000000" w:fill="DBE5F1"/>
            <w:noWrap/>
            <w:vAlign w:val="bottom"/>
            <w:hideMark/>
          </w:tcPr>
          <w:p w14:paraId="504FD026"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2019</w:t>
            </w:r>
          </w:p>
        </w:tc>
        <w:tc>
          <w:tcPr>
            <w:tcW w:w="520" w:type="dxa"/>
            <w:tcBorders>
              <w:top w:val="single" w:sz="8" w:space="0" w:color="31527B"/>
              <w:left w:val="nil"/>
              <w:bottom w:val="single" w:sz="4" w:space="0" w:color="auto"/>
              <w:right w:val="nil"/>
            </w:tcBorders>
            <w:shd w:val="clear" w:color="000000" w:fill="DBE5F1"/>
            <w:noWrap/>
            <w:vAlign w:val="bottom"/>
            <w:hideMark/>
          </w:tcPr>
          <w:p w14:paraId="20F129F5"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2020</w:t>
            </w:r>
          </w:p>
        </w:tc>
        <w:tc>
          <w:tcPr>
            <w:tcW w:w="520" w:type="dxa"/>
            <w:tcBorders>
              <w:top w:val="single" w:sz="8" w:space="0" w:color="31527B"/>
              <w:left w:val="nil"/>
              <w:bottom w:val="single" w:sz="4" w:space="0" w:color="auto"/>
              <w:right w:val="nil"/>
            </w:tcBorders>
            <w:shd w:val="clear" w:color="000000" w:fill="DBE5F1"/>
            <w:noWrap/>
            <w:vAlign w:val="bottom"/>
            <w:hideMark/>
          </w:tcPr>
          <w:p w14:paraId="5EE361E9"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2021</w:t>
            </w:r>
          </w:p>
        </w:tc>
        <w:tc>
          <w:tcPr>
            <w:tcW w:w="520" w:type="dxa"/>
            <w:tcBorders>
              <w:top w:val="single" w:sz="8" w:space="0" w:color="31527B"/>
              <w:left w:val="nil"/>
              <w:bottom w:val="single" w:sz="4" w:space="0" w:color="auto"/>
              <w:right w:val="nil"/>
            </w:tcBorders>
            <w:shd w:val="clear" w:color="000000" w:fill="DBE5F1"/>
            <w:noWrap/>
            <w:vAlign w:val="bottom"/>
            <w:hideMark/>
          </w:tcPr>
          <w:p w14:paraId="5430138A"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2022</w:t>
            </w:r>
          </w:p>
        </w:tc>
        <w:tc>
          <w:tcPr>
            <w:tcW w:w="520" w:type="dxa"/>
            <w:tcBorders>
              <w:top w:val="single" w:sz="8" w:space="0" w:color="31527B"/>
              <w:left w:val="nil"/>
              <w:bottom w:val="single" w:sz="4" w:space="0" w:color="auto"/>
              <w:right w:val="nil"/>
            </w:tcBorders>
            <w:shd w:val="clear" w:color="000000" w:fill="BED2E6"/>
            <w:noWrap/>
            <w:vAlign w:val="bottom"/>
            <w:hideMark/>
          </w:tcPr>
          <w:p w14:paraId="536A848D"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2023</w:t>
            </w:r>
          </w:p>
        </w:tc>
        <w:tc>
          <w:tcPr>
            <w:tcW w:w="520" w:type="dxa"/>
            <w:tcBorders>
              <w:top w:val="single" w:sz="8" w:space="0" w:color="31527B"/>
              <w:left w:val="nil"/>
              <w:bottom w:val="single" w:sz="4" w:space="0" w:color="auto"/>
              <w:right w:val="nil"/>
            </w:tcBorders>
            <w:shd w:val="clear" w:color="000000" w:fill="BED2E6"/>
            <w:noWrap/>
            <w:vAlign w:val="bottom"/>
            <w:hideMark/>
          </w:tcPr>
          <w:p w14:paraId="386BF2E2" w14:textId="77777777" w:rsidR="002E48D4" w:rsidRPr="003F33AE" w:rsidRDefault="002E48D4" w:rsidP="002E48D4">
            <w:pPr>
              <w:keepNext/>
              <w:spacing w:before="0"/>
              <w:jc w:val="right"/>
              <w:rPr>
                <w:rFonts w:ascii="Calibri" w:eastAsia="Times New Roman" w:hAnsi="Calibri"/>
                <w:b/>
                <w:bCs/>
                <w:sz w:val="16"/>
                <w:szCs w:val="16"/>
                <w:lang w:eastAsia="cs-CZ"/>
              </w:rPr>
            </w:pPr>
            <w:r w:rsidRPr="003F33AE">
              <w:rPr>
                <w:rFonts w:ascii="Calibri" w:eastAsia="Times New Roman" w:hAnsi="Calibri"/>
                <w:b/>
                <w:bCs/>
                <w:sz w:val="16"/>
                <w:szCs w:val="16"/>
                <w:lang w:eastAsia="cs-CZ"/>
              </w:rPr>
              <w:t>2024</w:t>
            </w:r>
          </w:p>
        </w:tc>
      </w:tr>
      <w:tr w:rsidR="002E48D4" w:rsidRPr="003F33AE" w14:paraId="37D54481" w14:textId="77777777" w:rsidTr="002E48D4">
        <w:trPr>
          <w:trHeight w:val="288"/>
        </w:trPr>
        <w:tc>
          <w:tcPr>
            <w:tcW w:w="2680" w:type="dxa"/>
            <w:tcBorders>
              <w:top w:val="nil"/>
              <w:left w:val="nil"/>
              <w:bottom w:val="nil"/>
              <w:right w:val="single" w:sz="4" w:space="0" w:color="000000"/>
            </w:tcBorders>
            <w:shd w:val="clear" w:color="000000" w:fill="FFFFFF"/>
            <w:noWrap/>
            <w:vAlign w:val="center"/>
            <w:hideMark/>
          </w:tcPr>
          <w:p w14:paraId="3453C1F4" w14:textId="77777777" w:rsidR="002E48D4" w:rsidRPr="003F33AE" w:rsidRDefault="002E48D4" w:rsidP="002E48D4">
            <w:pPr>
              <w:keepNext/>
              <w:spacing w:before="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Index spotřebitelských cen</w:t>
            </w:r>
          </w:p>
          <w:p w14:paraId="770928DB" w14:textId="18ACB2CB" w:rsidR="002E48D4" w:rsidRPr="003F33AE" w:rsidRDefault="002E48D4" w:rsidP="002E48D4">
            <w:pPr>
              <w:keepNext/>
              <w:spacing w:before="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xml:space="preserve"> (2015 = 100)</w:t>
            </w:r>
          </w:p>
        </w:tc>
        <w:tc>
          <w:tcPr>
            <w:tcW w:w="520" w:type="dxa"/>
            <w:tcBorders>
              <w:top w:val="nil"/>
              <w:left w:val="nil"/>
              <w:bottom w:val="nil"/>
              <w:right w:val="nil"/>
            </w:tcBorders>
            <w:shd w:val="clear" w:color="000000" w:fill="FFFFFF"/>
            <w:noWrap/>
            <w:vAlign w:val="center"/>
            <w:hideMark/>
          </w:tcPr>
          <w:p w14:paraId="35716141"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99,3</w:t>
            </w:r>
          </w:p>
        </w:tc>
        <w:tc>
          <w:tcPr>
            <w:tcW w:w="520" w:type="dxa"/>
            <w:tcBorders>
              <w:top w:val="nil"/>
              <w:left w:val="nil"/>
              <w:bottom w:val="nil"/>
              <w:right w:val="nil"/>
            </w:tcBorders>
            <w:shd w:val="clear" w:color="000000" w:fill="FFFFFF"/>
            <w:noWrap/>
            <w:vAlign w:val="center"/>
            <w:hideMark/>
          </w:tcPr>
          <w:p w14:paraId="59ACD2A7"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99,7</w:t>
            </w:r>
          </w:p>
        </w:tc>
        <w:tc>
          <w:tcPr>
            <w:tcW w:w="520" w:type="dxa"/>
            <w:tcBorders>
              <w:top w:val="nil"/>
              <w:left w:val="nil"/>
              <w:bottom w:val="nil"/>
              <w:right w:val="nil"/>
            </w:tcBorders>
            <w:shd w:val="clear" w:color="000000" w:fill="FFFFFF"/>
            <w:noWrap/>
            <w:vAlign w:val="center"/>
            <w:hideMark/>
          </w:tcPr>
          <w:p w14:paraId="561A3AEA"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100,0</w:t>
            </w:r>
          </w:p>
        </w:tc>
        <w:tc>
          <w:tcPr>
            <w:tcW w:w="520" w:type="dxa"/>
            <w:tcBorders>
              <w:top w:val="nil"/>
              <w:left w:val="nil"/>
              <w:bottom w:val="nil"/>
              <w:right w:val="nil"/>
            </w:tcBorders>
            <w:shd w:val="clear" w:color="000000" w:fill="FFFFFF"/>
            <w:noWrap/>
            <w:vAlign w:val="center"/>
            <w:hideMark/>
          </w:tcPr>
          <w:p w14:paraId="47531293"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100,7</w:t>
            </w:r>
          </w:p>
        </w:tc>
        <w:tc>
          <w:tcPr>
            <w:tcW w:w="520" w:type="dxa"/>
            <w:tcBorders>
              <w:top w:val="nil"/>
              <w:left w:val="nil"/>
              <w:bottom w:val="nil"/>
              <w:right w:val="nil"/>
            </w:tcBorders>
            <w:shd w:val="clear" w:color="000000" w:fill="FFFFFF"/>
            <w:noWrap/>
            <w:vAlign w:val="center"/>
            <w:hideMark/>
          </w:tcPr>
          <w:p w14:paraId="58FC7D00"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103,1</w:t>
            </w:r>
          </w:p>
        </w:tc>
        <w:tc>
          <w:tcPr>
            <w:tcW w:w="520" w:type="dxa"/>
            <w:tcBorders>
              <w:top w:val="nil"/>
              <w:left w:val="nil"/>
              <w:bottom w:val="nil"/>
              <w:right w:val="nil"/>
            </w:tcBorders>
            <w:shd w:val="clear" w:color="000000" w:fill="FFFFFF"/>
            <w:noWrap/>
            <w:vAlign w:val="center"/>
            <w:hideMark/>
          </w:tcPr>
          <w:p w14:paraId="69543C8B"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105,3</w:t>
            </w:r>
          </w:p>
        </w:tc>
        <w:tc>
          <w:tcPr>
            <w:tcW w:w="520" w:type="dxa"/>
            <w:tcBorders>
              <w:top w:val="nil"/>
              <w:left w:val="nil"/>
              <w:bottom w:val="nil"/>
              <w:right w:val="nil"/>
            </w:tcBorders>
            <w:shd w:val="clear" w:color="000000" w:fill="FFFFFF"/>
            <w:noWrap/>
            <w:vAlign w:val="center"/>
            <w:hideMark/>
          </w:tcPr>
          <w:p w14:paraId="5FA38EA4"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108,3</w:t>
            </w:r>
          </w:p>
        </w:tc>
        <w:tc>
          <w:tcPr>
            <w:tcW w:w="520" w:type="dxa"/>
            <w:tcBorders>
              <w:top w:val="nil"/>
              <w:left w:val="nil"/>
              <w:bottom w:val="nil"/>
              <w:right w:val="nil"/>
            </w:tcBorders>
            <w:shd w:val="clear" w:color="000000" w:fill="FFFFFF"/>
            <w:noWrap/>
            <w:vAlign w:val="center"/>
            <w:hideMark/>
          </w:tcPr>
          <w:p w14:paraId="20A403DE"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111,8</w:t>
            </w:r>
          </w:p>
        </w:tc>
        <w:tc>
          <w:tcPr>
            <w:tcW w:w="520" w:type="dxa"/>
            <w:tcBorders>
              <w:top w:val="nil"/>
              <w:left w:val="nil"/>
              <w:bottom w:val="nil"/>
              <w:right w:val="nil"/>
            </w:tcBorders>
            <w:shd w:val="clear" w:color="000000" w:fill="FFFFFF"/>
            <w:noWrap/>
            <w:vAlign w:val="center"/>
            <w:hideMark/>
          </w:tcPr>
          <w:p w14:paraId="4F3530C4"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116,1</w:t>
            </w:r>
          </w:p>
        </w:tc>
        <w:tc>
          <w:tcPr>
            <w:tcW w:w="520" w:type="dxa"/>
            <w:tcBorders>
              <w:top w:val="nil"/>
              <w:left w:val="nil"/>
              <w:bottom w:val="nil"/>
              <w:right w:val="nil"/>
            </w:tcBorders>
            <w:shd w:val="clear" w:color="000000" w:fill="FFFFFF"/>
            <w:noWrap/>
            <w:vAlign w:val="center"/>
            <w:hideMark/>
          </w:tcPr>
          <w:p w14:paraId="469CB63B"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133,6</w:t>
            </w:r>
          </w:p>
        </w:tc>
        <w:tc>
          <w:tcPr>
            <w:tcW w:w="520" w:type="dxa"/>
            <w:tcBorders>
              <w:top w:val="nil"/>
              <w:left w:val="nil"/>
              <w:bottom w:val="nil"/>
              <w:right w:val="nil"/>
            </w:tcBorders>
            <w:shd w:val="clear" w:color="000000" w:fill="DBE5F1"/>
            <w:noWrap/>
            <w:vAlign w:val="center"/>
            <w:hideMark/>
          </w:tcPr>
          <w:p w14:paraId="0507C5E9" w14:textId="77777777" w:rsidR="002E48D4" w:rsidRPr="003F33AE" w:rsidRDefault="002E48D4" w:rsidP="002E48D4">
            <w:pPr>
              <w:keepNext/>
              <w:spacing w:before="0"/>
              <w:jc w:val="right"/>
              <w:rPr>
                <w:rFonts w:ascii="Calibri" w:eastAsia="Times New Roman" w:hAnsi="Calibri"/>
                <w:sz w:val="16"/>
                <w:szCs w:val="16"/>
                <w:lang w:eastAsia="cs-CZ"/>
              </w:rPr>
            </w:pPr>
            <w:r w:rsidRPr="003F33AE">
              <w:rPr>
                <w:rFonts w:ascii="Calibri" w:eastAsia="Times New Roman" w:hAnsi="Calibri"/>
                <w:sz w:val="16"/>
                <w:szCs w:val="16"/>
                <w:lang w:eastAsia="cs-CZ"/>
              </w:rPr>
              <w:t>147,9</w:t>
            </w:r>
          </w:p>
        </w:tc>
        <w:tc>
          <w:tcPr>
            <w:tcW w:w="520" w:type="dxa"/>
            <w:tcBorders>
              <w:top w:val="nil"/>
              <w:left w:val="nil"/>
              <w:bottom w:val="nil"/>
              <w:right w:val="nil"/>
            </w:tcBorders>
            <w:shd w:val="clear" w:color="000000" w:fill="DBE5F1"/>
            <w:noWrap/>
            <w:vAlign w:val="center"/>
            <w:hideMark/>
          </w:tcPr>
          <w:p w14:paraId="16403245" w14:textId="77777777" w:rsidR="002E48D4" w:rsidRPr="003F33AE" w:rsidRDefault="002E48D4" w:rsidP="002E48D4">
            <w:pPr>
              <w:keepNext/>
              <w:spacing w:before="0"/>
              <w:jc w:val="right"/>
              <w:rPr>
                <w:rFonts w:ascii="Calibri" w:eastAsia="Times New Roman" w:hAnsi="Calibri"/>
                <w:sz w:val="16"/>
                <w:szCs w:val="16"/>
                <w:lang w:eastAsia="cs-CZ"/>
              </w:rPr>
            </w:pPr>
            <w:r w:rsidRPr="003F33AE">
              <w:rPr>
                <w:rFonts w:ascii="Calibri" w:eastAsia="Times New Roman" w:hAnsi="Calibri"/>
                <w:sz w:val="16"/>
                <w:szCs w:val="16"/>
                <w:lang w:eastAsia="cs-CZ"/>
              </w:rPr>
              <w:t>152,9</w:t>
            </w:r>
          </w:p>
        </w:tc>
      </w:tr>
      <w:tr w:rsidR="002E48D4" w:rsidRPr="003F33AE" w14:paraId="6E50B952" w14:textId="77777777" w:rsidTr="002E48D4">
        <w:trPr>
          <w:trHeight w:val="288"/>
        </w:trPr>
        <w:tc>
          <w:tcPr>
            <w:tcW w:w="2680" w:type="dxa"/>
            <w:tcBorders>
              <w:top w:val="nil"/>
              <w:left w:val="nil"/>
              <w:bottom w:val="nil"/>
              <w:right w:val="single" w:sz="4" w:space="0" w:color="000000"/>
            </w:tcBorders>
            <w:shd w:val="clear" w:color="000000" w:fill="FFFFFF"/>
            <w:noWrap/>
            <w:vAlign w:val="center"/>
            <w:hideMark/>
          </w:tcPr>
          <w:p w14:paraId="0BB1CEA0" w14:textId="5A6C47F7" w:rsidR="002E48D4" w:rsidRPr="003F33AE" w:rsidRDefault="002E48D4" w:rsidP="002E48D4">
            <w:pPr>
              <w:keepNext/>
              <w:spacing w:before="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Kumulovaná změna cenové hladiny (v %)</w:t>
            </w:r>
          </w:p>
        </w:tc>
        <w:tc>
          <w:tcPr>
            <w:tcW w:w="520" w:type="dxa"/>
            <w:tcBorders>
              <w:top w:val="nil"/>
              <w:left w:val="nil"/>
              <w:bottom w:val="nil"/>
              <w:right w:val="nil"/>
            </w:tcBorders>
            <w:shd w:val="clear" w:color="000000" w:fill="FFFFFF"/>
            <w:noWrap/>
            <w:vAlign w:val="center"/>
            <w:hideMark/>
          </w:tcPr>
          <w:p w14:paraId="3F5087B9"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0F73958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603B52C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5EE358C2"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52D0FAB8"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362F426E"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4E144AC7"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7B85A5CE"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5136D728"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FFFFFF"/>
            <w:noWrap/>
            <w:vAlign w:val="center"/>
            <w:hideMark/>
          </w:tcPr>
          <w:p w14:paraId="3FE8F52B"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 </w:t>
            </w:r>
          </w:p>
        </w:tc>
        <w:tc>
          <w:tcPr>
            <w:tcW w:w="520" w:type="dxa"/>
            <w:tcBorders>
              <w:top w:val="nil"/>
              <w:left w:val="nil"/>
              <w:bottom w:val="nil"/>
              <w:right w:val="nil"/>
            </w:tcBorders>
            <w:shd w:val="clear" w:color="000000" w:fill="DBE5F1"/>
            <w:noWrap/>
            <w:hideMark/>
          </w:tcPr>
          <w:p w14:paraId="67125214" w14:textId="77777777" w:rsidR="002E48D4" w:rsidRPr="003F33AE" w:rsidRDefault="002E48D4" w:rsidP="002E48D4">
            <w:pPr>
              <w:keepNext/>
              <w:spacing w:before="0"/>
              <w:jc w:val="right"/>
              <w:rPr>
                <w:rFonts w:ascii="Calibri" w:eastAsia="Times New Roman" w:hAnsi="Calibri"/>
                <w:sz w:val="16"/>
                <w:szCs w:val="16"/>
                <w:lang w:eastAsia="cs-CZ"/>
              </w:rPr>
            </w:pPr>
            <w:r w:rsidRPr="003F33AE">
              <w:rPr>
                <w:rFonts w:ascii="Calibri" w:eastAsia="Times New Roman" w:hAnsi="Calibri"/>
                <w:sz w:val="16"/>
                <w:szCs w:val="16"/>
                <w:lang w:eastAsia="cs-CZ"/>
              </w:rPr>
              <w:t> </w:t>
            </w:r>
          </w:p>
        </w:tc>
        <w:tc>
          <w:tcPr>
            <w:tcW w:w="520" w:type="dxa"/>
            <w:tcBorders>
              <w:top w:val="nil"/>
              <w:left w:val="nil"/>
              <w:bottom w:val="nil"/>
              <w:right w:val="nil"/>
            </w:tcBorders>
            <w:shd w:val="clear" w:color="000000" w:fill="DBE5F1"/>
            <w:noWrap/>
            <w:hideMark/>
          </w:tcPr>
          <w:p w14:paraId="44E3B2D7" w14:textId="77777777" w:rsidR="002E48D4" w:rsidRPr="003F33AE" w:rsidRDefault="002E48D4" w:rsidP="002E48D4">
            <w:pPr>
              <w:keepNext/>
              <w:spacing w:before="0"/>
              <w:jc w:val="right"/>
              <w:rPr>
                <w:rFonts w:ascii="Calibri" w:eastAsia="Times New Roman" w:hAnsi="Calibri"/>
                <w:sz w:val="16"/>
                <w:szCs w:val="16"/>
                <w:lang w:eastAsia="cs-CZ"/>
              </w:rPr>
            </w:pPr>
            <w:r w:rsidRPr="003F33AE">
              <w:rPr>
                <w:rFonts w:ascii="Calibri" w:eastAsia="Times New Roman" w:hAnsi="Calibri"/>
                <w:sz w:val="16"/>
                <w:szCs w:val="16"/>
                <w:lang w:eastAsia="cs-CZ"/>
              </w:rPr>
              <w:t> </w:t>
            </w:r>
          </w:p>
        </w:tc>
      </w:tr>
      <w:tr w:rsidR="002E48D4" w:rsidRPr="003F33AE" w14:paraId="0FAD85F8" w14:textId="77777777" w:rsidTr="002E48D4">
        <w:trPr>
          <w:trHeight w:val="300"/>
        </w:trPr>
        <w:tc>
          <w:tcPr>
            <w:tcW w:w="2680" w:type="dxa"/>
            <w:tcBorders>
              <w:top w:val="nil"/>
              <w:left w:val="nil"/>
              <w:bottom w:val="single" w:sz="8" w:space="0" w:color="31527B"/>
              <w:right w:val="single" w:sz="4" w:space="0" w:color="000000"/>
            </w:tcBorders>
            <w:shd w:val="clear" w:color="000000" w:fill="FFFFFF"/>
            <w:noWrap/>
            <w:vAlign w:val="center"/>
            <w:hideMark/>
          </w:tcPr>
          <w:p w14:paraId="29E2691D" w14:textId="77777777" w:rsidR="002E48D4" w:rsidRPr="003F33AE" w:rsidRDefault="002E48D4" w:rsidP="002E48D4">
            <w:pPr>
              <w:keepNext/>
              <w:spacing w:before="0"/>
              <w:ind w:firstLineChars="300" w:firstLine="480"/>
              <w:jc w:val="lef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rok 2024 vs. rok 2002</w:t>
            </w:r>
          </w:p>
        </w:tc>
        <w:tc>
          <w:tcPr>
            <w:tcW w:w="520" w:type="dxa"/>
            <w:tcBorders>
              <w:top w:val="nil"/>
              <w:left w:val="nil"/>
              <w:bottom w:val="single" w:sz="8" w:space="0" w:color="31527B"/>
              <w:right w:val="nil"/>
            </w:tcBorders>
            <w:shd w:val="clear" w:color="000000" w:fill="FFFFFF"/>
            <w:noWrap/>
            <w:vAlign w:val="center"/>
            <w:hideMark/>
          </w:tcPr>
          <w:p w14:paraId="6DE74DC8"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28,6</w:t>
            </w:r>
          </w:p>
        </w:tc>
        <w:tc>
          <w:tcPr>
            <w:tcW w:w="520" w:type="dxa"/>
            <w:tcBorders>
              <w:top w:val="nil"/>
              <w:left w:val="nil"/>
              <w:bottom w:val="single" w:sz="8" w:space="0" w:color="31527B"/>
              <w:right w:val="nil"/>
            </w:tcBorders>
            <w:shd w:val="clear" w:color="000000" w:fill="FFFFFF"/>
            <w:noWrap/>
            <w:vAlign w:val="center"/>
            <w:hideMark/>
          </w:tcPr>
          <w:p w14:paraId="5D9FE019"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29,1</w:t>
            </w:r>
          </w:p>
        </w:tc>
        <w:tc>
          <w:tcPr>
            <w:tcW w:w="520" w:type="dxa"/>
            <w:tcBorders>
              <w:top w:val="nil"/>
              <w:left w:val="nil"/>
              <w:bottom w:val="single" w:sz="8" w:space="0" w:color="31527B"/>
              <w:right w:val="nil"/>
            </w:tcBorders>
            <w:shd w:val="clear" w:color="000000" w:fill="FFFFFF"/>
            <w:noWrap/>
            <w:vAlign w:val="center"/>
            <w:hideMark/>
          </w:tcPr>
          <w:p w14:paraId="59651564"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29,5</w:t>
            </w:r>
          </w:p>
        </w:tc>
        <w:tc>
          <w:tcPr>
            <w:tcW w:w="520" w:type="dxa"/>
            <w:tcBorders>
              <w:top w:val="nil"/>
              <w:left w:val="nil"/>
              <w:bottom w:val="single" w:sz="8" w:space="0" w:color="31527B"/>
              <w:right w:val="nil"/>
            </w:tcBorders>
            <w:shd w:val="clear" w:color="000000" w:fill="FFFFFF"/>
            <w:noWrap/>
            <w:vAlign w:val="center"/>
            <w:hideMark/>
          </w:tcPr>
          <w:p w14:paraId="15F29644"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30,4</w:t>
            </w:r>
          </w:p>
        </w:tc>
        <w:tc>
          <w:tcPr>
            <w:tcW w:w="520" w:type="dxa"/>
            <w:tcBorders>
              <w:top w:val="nil"/>
              <w:left w:val="nil"/>
              <w:bottom w:val="single" w:sz="8" w:space="0" w:color="31527B"/>
              <w:right w:val="nil"/>
            </w:tcBorders>
            <w:shd w:val="clear" w:color="000000" w:fill="FFFFFF"/>
            <w:noWrap/>
            <w:vAlign w:val="center"/>
            <w:hideMark/>
          </w:tcPr>
          <w:p w14:paraId="167B68A0"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33,5</w:t>
            </w:r>
          </w:p>
        </w:tc>
        <w:tc>
          <w:tcPr>
            <w:tcW w:w="520" w:type="dxa"/>
            <w:tcBorders>
              <w:top w:val="nil"/>
              <w:left w:val="nil"/>
              <w:bottom w:val="single" w:sz="8" w:space="0" w:color="31527B"/>
              <w:right w:val="nil"/>
            </w:tcBorders>
            <w:shd w:val="clear" w:color="000000" w:fill="FFFFFF"/>
            <w:noWrap/>
            <w:vAlign w:val="center"/>
            <w:hideMark/>
          </w:tcPr>
          <w:p w14:paraId="17698543"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36,4</w:t>
            </w:r>
          </w:p>
        </w:tc>
        <w:tc>
          <w:tcPr>
            <w:tcW w:w="520" w:type="dxa"/>
            <w:tcBorders>
              <w:top w:val="nil"/>
              <w:left w:val="nil"/>
              <w:bottom w:val="single" w:sz="8" w:space="0" w:color="31527B"/>
              <w:right w:val="nil"/>
            </w:tcBorders>
            <w:shd w:val="clear" w:color="000000" w:fill="FFFFFF"/>
            <w:noWrap/>
            <w:vAlign w:val="center"/>
            <w:hideMark/>
          </w:tcPr>
          <w:p w14:paraId="462A2B97"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40,3</w:t>
            </w:r>
          </w:p>
        </w:tc>
        <w:tc>
          <w:tcPr>
            <w:tcW w:w="520" w:type="dxa"/>
            <w:tcBorders>
              <w:top w:val="nil"/>
              <w:left w:val="nil"/>
              <w:bottom w:val="single" w:sz="8" w:space="0" w:color="31527B"/>
              <w:right w:val="nil"/>
            </w:tcBorders>
            <w:shd w:val="clear" w:color="000000" w:fill="FFFFFF"/>
            <w:noWrap/>
            <w:vAlign w:val="center"/>
            <w:hideMark/>
          </w:tcPr>
          <w:p w14:paraId="5AD707EF"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44,8</w:t>
            </w:r>
          </w:p>
        </w:tc>
        <w:tc>
          <w:tcPr>
            <w:tcW w:w="520" w:type="dxa"/>
            <w:tcBorders>
              <w:top w:val="nil"/>
              <w:left w:val="nil"/>
              <w:bottom w:val="single" w:sz="8" w:space="0" w:color="31527B"/>
              <w:right w:val="nil"/>
            </w:tcBorders>
            <w:shd w:val="clear" w:color="000000" w:fill="FFFFFF"/>
            <w:noWrap/>
            <w:vAlign w:val="center"/>
            <w:hideMark/>
          </w:tcPr>
          <w:p w14:paraId="065851FD"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50,4</w:t>
            </w:r>
          </w:p>
        </w:tc>
        <w:tc>
          <w:tcPr>
            <w:tcW w:w="520" w:type="dxa"/>
            <w:tcBorders>
              <w:top w:val="nil"/>
              <w:left w:val="nil"/>
              <w:bottom w:val="single" w:sz="8" w:space="0" w:color="31527B"/>
              <w:right w:val="nil"/>
            </w:tcBorders>
            <w:shd w:val="clear" w:color="000000" w:fill="FFFFFF"/>
            <w:noWrap/>
            <w:vAlign w:val="center"/>
            <w:hideMark/>
          </w:tcPr>
          <w:p w14:paraId="054E1B8C"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73,1</w:t>
            </w:r>
          </w:p>
        </w:tc>
        <w:tc>
          <w:tcPr>
            <w:tcW w:w="520" w:type="dxa"/>
            <w:tcBorders>
              <w:top w:val="nil"/>
              <w:left w:val="nil"/>
              <w:bottom w:val="single" w:sz="8" w:space="0" w:color="31527B"/>
              <w:right w:val="nil"/>
            </w:tcBorders>
            <w:shd w:val="clear" w:color="000000" w:fill="D9E1F2"/>
            <w:noWrap/>
            <w:vAlign w:val="center"/>
            <w:hideMark/>
          </w:tcPr>
          <w:p w14:paraId="20838C06" w14:textId="77777777" w:rsidR="002E48D4" w:rsidRPr="003F33AE" w:rsidRDefault="002E48D4" w:rsidP="002E48D4">
            <w:pPr>
              <w:keepNext/>
              <w:spacing w:before="0"/>
              <w:jc w:val="right"/>
              <w:rPr>
                <w:rFonts w:ascii="Calibri" w:eastAsia="Times New Roman" w:hAnsi="Calibri"/>
                <w:color w:val="000000"/>
                <w:sz w:val="16"/>
                <w:szCs w:val="16"/>
                <w:lang w:eastAsia="cs-CZ"/>
              </w:rPr>
            </w:pPr>
            <w:r w:rsidRPr="003F33AE">
              <w:rPr>
                <w:rFonts w:ascii="Calibri" w:eastAsia="Times New Roman" w:hAnsi="Calibri"/>
                <w:color w:val="000000"/>
                <w:sz w:val="16"/>
                <w:szCs w:val="16"/>
                <w:lang w:eastAsia="cs-CZ"/>
              </w:rPr>
              <w:t>91,6</w:t>
            </w:r>
          </w:p>
        </w:tc>
        <w:tc>
          <w:tcPr>
            <w:tcW w:w="520" w:type="dxa"/>
            <w:tcBorders>
              <w:top w:val="nil"/>
              <w:left w:val="nil"/>
              <w:bottom w:val="single" w:sz="8" w:space="0" w:color="31527B"/>
              <w:right w:val="nil"/>
            </w:tcBorders>
            <w:shd w:val="clear" w:color="000000" w:fill="D9E1F2"/>
            <w:noWrap/>
            <w:vAlign w:val="center"/>
            <w:hideMark/>
          </w:tcPr>
          <w:p w14:paraId="719F8490" w14:textId="77777777" w:rsidR="002E48D4" w:rsidRPr="003F33AE" w:rsidRDefault="002E48D4" w:rsidP="002E48D4">
            <w:pPr>
              <w:keepNext/>
              <w:spacing w:before="0"/>
              <w:jc w:val="right"/>
              <w:rPr>
                <w:rFonts w:ascii="Calibri" w:eastAsia="Times New Roman" w:hAnsi="Calibri"/>
                <w:b/>
                <w:bCs/>
                <w:color w:val="000000"/>
                <w:sz w:val="16"/>
                <w:szCs w:val="16"/>
                <w:lang w:eastAsia="cs-CZ"/>
              </w:rPr>
            </w:pPr>
            <w:r w:rsidRPr="003F33AE">
              <w:rPr>
                <w:rFonts w:ascii="Calibri" w:eastAsia="Times New Roman" w:hAnsi="Calibri"/>
                <w:b/>
                <w:bCs/>
                <w:color w:val="000000"/>
                <w:sz w:val="16"/>
                <w:szCs w:val="16"/>
                <w:lang w:eastAsia="cs-CZ"/>
              </w:rPr>
              <w:t>98,0</w:t>
            </w:r>
          </w:p>
        </w:tc>
      </w:tr>
      <w:tr w:rsidR="002E48D4" w:rsidRPr="003F33AE" w14:paraId="1A54EF97" w14:textId="77777777" w:rsidTr="002E48D4">
        <w:trPr>
          <w:trHeight w:val="288"/>
        </w:trPr>
        <w:tc>
          <w:tcPr>
            <w:tcW w:w="3200" w:type="dxa"/>
            <w:gridSpan w:val="2"/>
            <w:tcBorders>
              <w:top w:val="nil"/>
              <w:left w:val="nil"/>
              <w:bottom w:val="nil"/>
              <w:right w:val="nil"/>
            </w:tcBorders>
            <w:shd w:val="clear" w:color="auto" w:fill="auto"/>
            <w:noWrap/>
            <w:vAlign w:val="bottom"/>
            <w:hideMark/>
          </w:tcPr>
          <w:p w14:paraId="0EF9461A" w14:textId="77777777" w:rsidR="002E48D4" w:rsidRPr="003F33AE" w:rsidRDefault="002E48D4" w:rsidP="002E48D4">
            <w:pPr>
              <w:spacing w:before="0"/>
              <w:jc w:val="left"/>
              <w:rPr>
                <w:rFonts w:ascii="Calibri" w:eastAsia="Times New Roman" w:hAnsi="Calibri"/>
                <w:i/>
                <w:iCs/>
                <w:color w:val="000000"/>
                <w:sz w:val="18"/>
                <w:szCs w:val="18"/>
                <w:lang w:eastAsia="cs-CZ"/>
              </w:rPr>
            </w:pPr>
            <w:r w:rsidRPr="003F33AE">
              <w:rPr>
                <w:rFonts w:ascii="Calibri" w:eastAsia="Times New Roman" w:hAnsi="Calibri"/>
                <w:i/>
                <w:iCs/>
                <w:color w:val="000000"/>
                <w:sz w:val="18"/>
                <w:szCs w:val="18"/>
                <w:lang w:eastAsia="cs-CZ"/>
              </w:rPr>
              <w:t>Zdroj: ČSÚ, Predikce MF (listopad 2023)</w:t>
            </w:r>
          </w:p>
        </w:tc>
        <w:tc>
          <w:tcPr>
            <w:tcW w:w="520" w:type="dxa"/>
            <w:tcBorders>
              <w:top w:val="nil"/>
              <w:left w:val="nil"/>
              <w:bottom w:val="nil"/>
              <w:right w:val="nil"/>
            </w:tcBorders>
            <w:shd w:val="clear" w:color="auto" w:fill="auto"/>
            <w:noWrap/>
            <w:vAlign w:val="bottom"/>
            <w:hideMark/>
          </w:tcPr>
          <w:p w14:paraId="0C03001B" w14:textId="77777777" w:rsidR="002E48D4" w:rsidRPr="003F33AE" w:rsidRDefault="002E48D4" w:rsidP="002E48D4">
            <w:pPr>
              <w:spacing w:before="0"/>
              <w:jc w:val="left"/>
              <w:rPr>
                <w:rFonts w:ascii="Calibri" w:eastAsia="Times New Roman" w:hAnsi="Calibri"/>
                <w:i/>
                <w:iCs/>
                <w:color w:val="000000"/>
                <w:sz w:val="18"/>
                <w:szCs w:val="18"/>
                <w:lang w:eastAsia="cs-CZ"/>
              </w:rPr>
            </w:pPr>
          </w:p>
        </w:tc>
        <w:tc>
          <w:tcPr>
            <w:tcW w:w="520" w:type="dxa"/>
            <w:tcBorders>
              <w:top w:val="nil"/>
              <w:left w:val="nil"/>
              <w:bottom w:val="nil"/>
              <w:right w:val="nil"/>
            </w:tcBorders>
            <w:shd w:val="clear" w:color="auto" w:fill="auto"/>
            <w:noWrap/>
            <w:vAlign w:val="bottom"/>
            <w:hideMark/>
          </w:tcPr>
          <w:p w14:paraId="6A27C92C"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135D9420"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08083BC3"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3EE95ACB"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194CE501"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35FA273D"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58C01AC3"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5CCF8F3E"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21B726A6" w14:textId="77777777" w:rsidR="002E48D4" w:rsidRPr="003F33AE" w:rsidRDefault="002E48D4" w:rsidP="002E48D4">
            <w:pPr>
              <w:spacing w:before="0"/>
              <w:jc w:val="left"/>
              <w:rPr>
                <w:rFonts w:ascii="Times New Roman" w:eastAsia="Times New Roman" w:hAnsi="Times New Roman"/>
                <w:sz w:val="20"/>
                <w:szCs w:val="20"/>
                <w:lang w:eastAsia="cs-CZ"/>
              </w:rPr>
            </w:pPr>
          </w:p>
        </w:tc>
        <w:tc>
          <w:tcPr>
            <w:tcW w:w="520" w:type="dxa"/>
            <w:tcBorders>
              <w:top w:val="nil"/>
              <w:left w:val="nil"/>
              <w:bottom w:val="nil"/>
              <w:right w:val="nil"/>
            </w:tcBorders>
            <w:shd w:val="clear" w:color="auto" w:fill="auto"/>
            <w:noWrap/>
            <w:vAlign w:val="bottom"/>
            <w:hideMark/>
          </w:tcPr>
          <w:p w14:paraId="0A528214" w14:textId="77777777" w:rsidR="002E48D4" w:rsidRPr="003F33AE" w:rsidRDefault="002E48D4" w:rsidP="002E48D4">
            <w:pPr>
              <w:spacing w:before="0"/>
              <w:jc w:val="left"/>
              <w:rPr>
                <w:rFonts w:ascii="Times New Roman" w:eastAsia="Times New Roman" w:hAnsi="Times New Roman"/>
                <w:sz w:val="20"/>
                <w:szCs w:val="20"/>
                <w:lang w:eastAsia="cs-CZ"/>
              </w:rPr>
            </w:pPr>
          </w:p>
        </w:tc>
      </w:tr>
    </w:tbl>
    <w:p w14:paraId="50E8A7DB" w14:textId="77777777" w:rsidR="00005064" w:rsidRPr="00524449" w:rsidRDefault="00005064" w:rsidP="0033449D">
      <w:pPr>
        <w:spacing w:before="0" w:after="120"/>
        <w:rPr>
          <w:rFonts w:ascii="Times New Roman" w:hAnsi="Times New Roman"/>
          <w:bCs/>
          <w:lang w:eastAsia="cs-CZ"/>
        </w:rPr>
      </w:pPr>
    </w:p>
    <w:p w14:paraId="2CB00A4F" w14:textId="147F4A1E" w:rsidR="00F52F93" w:rsidRPr="00524449" w:rsidRDefault="001A6245" w:rsidP="0033449D">
      <w:pPr>
        <w:spacing w:before="0" w:after="120"/>
        <w:rPr>
          <w:rFonts w:ascii="Times New Roman" w:hAnsi="Times New Roman"/>
          <w:bCs/>
          <w:lang w:eastAsia="cs-CZ"/>
        </w:rPr>
      </w:pPr>
      <w:r w:rsidRPr="00524449">
        <w:rPr>
          <w:rFonts w:ascii="Times New Roman" w:hAnsi="Times New Roman"/>
          <w:bCs/>
          <w:lang w:eastAsia="cs-CZ"/>
        </w:rPr>
        <w:t xml:space="preserve">To by tedy znamenalo nárůst limitu aktiv na částku cca 80 mil. Kč a úhrnu čistého obratu na </w:t>
      </w:r>
      <w:proofErr w:type="spellStart"/>
      <w:r w:rsidRPr="00524449">
        <w:rPr>
          <w:rFonts w:ascii="Times New Roman" w:hAnsi="Times New Roman"/>
          <w:bCs/>
          <w:lang w:eastAsia="cs-CZ"/>
        </w:rPr>
        <w:t>čásktu</w:t>
      </w:r>
      <w:proofErr w:type="spellEnd"/>
      <w:r w:rsidRPr="00524449">
        <w:rPr>
          <w:rFonts w:ascii="Times New Roman" w:hAnsi="Times New Roman"/>
          <w:bCs/>
          <w:lang w:eastAsia="cs-CZ"/>
        </w:rPr>
        <w:t xml:space="preserve"> cca 160 mil. Kč. Na základě toho by počet malých účetních jednotek, které by podléhaly auditu</w:t>
      </w:r>
      <w:r w:rsidR="00463CD7">
        <w:rPr>
          <w:rFonts w:ascii="Times New Roman" w:hAnsi="Times New Roman"/>
          <w:bCs/>
          <w:lang w:eastAsia="cs-CZ"/>
        </w:rPr>
        <w:t>,</w:t>
      </w:r>
      <w:r w:rsidR="00F52F93" w:rsidRPr="00524449">
        <w:rPr>
          <w:rFonts w:ascii="Times New Roman" w:hAnsi="Times New Roman"/>
          <w:bCs/>
          <w:lang w:eastAsia="cs-CZ"/>
        </w:rPr>
        <w:t xml:space="preserve"> výrazně</w:t>
      </w:r>
      <w:r w:rsidRPr="00524449">
        <w:rPr>
          <w:rFonts w:ascii="Times New Roman" w:hAnsi="Times New Roman"/>
          <w:bCs/>
          <w:lang w:eastAsia="cs-CZ"/>
        </w:rPr>
        <w:t xml:space="preserve"> klesl</w:t>
      </w:r>
      <w:r w:rsidR="00F52F93" w:rsidRPr="00524449">
        <w:rPr>
          <w:rFonts w:ascii="Times New Roman" w:hAnsi="Times New Roman"/>
          <w:bCs/>
          <w:lang w:eastAsia="cs-CZ"/>
        </w:rPr>
        <w:t>, nicméně systémově nad úroveň, která byla v roce 2002. To souvisí s tím, že index růstu spotřebitelských cen zahr</w:t>
      </w:r>
      <w:r w:rsidR="009543BA" w:rsidRPr="00524449">
        <w:rPr>
          <w:rFonts w:ascii="Times New Roman" w:hAnsi="Times New Roman"/>
          <w:bCs/>
          <w:lang w:eastAsia="cs-CZ"/>
        </w:rPr>
        <w:t xml:space="preserve">nuje pouze znehodnocování nominálních částek peněžní jednotky, nicméně nezahrnuje ohodnocení zvýšení blahobytu reálným hospodářským růstem, tj. při zohlednění toliko inflace to oproti roku 2002 znamená nárůst počtu subjektů, které </w:t>
      </w:r>
      <w:r w:rsidR="00693885" w:rsidRPr="00524449">
        <w:rPr>
          <w:rFonts w:ascii="Times New Roman" w:hAnsi="Times New Roman"/>
          <w:bCs/>
          <w:lang w:eastAsia="cs-CZ"/>
        </w:rPr>
        <w:t>auditu podléhají (do obratů účetních jednotek se promítne totiž též reálný hospodářský růst).</w:t>
      </w:r>
    </w:p>
    <w:p w14:paraId="1674616E" w14:textId="12954BB0" w:rsidR="00155292" w:rsidRDefault="00693885" w:rsidP="0033449D">
      <w:pPr>
        <w:spacing w:before="0" w:after="120"/>
        <w:rPr>
          <w:rFonts w:ascii="Times New Roman" w:hAnsi="Times New Roman"/>
          <w:lang w:eastAsia="cs-CZ"/>
        </w:rPr>
      </w:pPr>
      <w:r w:rsidRPr="00524449">
        <w:rPr>
          <w:rFonts w:ascii="Times New Roman" w:hAnsi="Times New Roman"/>
          <w:bCs/>
          <w:lang w:eastAsia="cs-CZ"/>
        </w:rPr>
        <w:t xml:space="preserve">Oproti současnému stavu však dojde </w:t>
      </w:r>
      <w:r w:rsidRPr="003B5BC6">
        <w:rPr>
          <w:rFonts w:ascii="Times New Roman" w:hAnsi="Times New Roman"/>
          <w:bCs/>
          <w:lang w:eastAsia="cs-CZ"/>
        </w:rPr>
        <w:t>k výraznému poklesu</w:t>
      </w:r>
      <w:r w:rsidR="001C6F5B" w:rsidRPr="003B5BC6">
        <w:rPr>
          <w:rFonts w:ascii="Times New Roman" w:hAnsi="Times New Roman"/>
          <w:bCs/>
          <w:lang w:eastAsia="cs-CZ"/>
        </w:rPr>
        <w:t xml:space="preserve"> auditovaných</w:t>
      </w:r>
      <w:r w:rsidRPr="003B5BC6">
        <w:rPr>
          <w:rFonts w:ascii="Times New Roman" w:hAnsi="Times New Roman"/>
          <w:bCs/>
          <w:lang w:eastAsia="cs-CZ"/>
        </w:rPr>
        <w:t xml:space="preserve"> malých účetních jednotek</w:t>
      </w:r>
      <w:r w:rsidRPr="00524449">
        <w:rPr>
          <w:rFonts w:ascii="Times New Roman" w:hAnsi="Times New Roman"/>
          <w:bCs/>
          <w:lang w:eastAsia="cs-CZ"/>
        </w:rPr>
        <w:t>, nebo</w:t>
      </w:r>
      <w:r w:rsidR="00A448F3" w:rsidRPr="00A448F3">
        <w:rPr>
          <w:rFonts w:ascii="Times New Roman" w:hAnsi="Times New Roman"/>
          <w:bCs/>
          <w:lang w:eastAsia="cs-CZ"/>
        </w:rPr>
        <w:t>ť</w:t>
      </w:r>
      <w:r w:rsidRPr="00524449">
        <w:rPr>
          <w:rFonts w:ascii="Times New Roman" w:hAnsi="Times New Roman"/>
          <w:bCs/>
          <w:lang w:eastAsia="cs-CZ"/>
        </w:rPr>
        <w:t xml:space="preserve"> povinnost povinného auditu </w:t>
      </w:r>
      <w:r w:rsidR="00A448F3">
        <w:rPr>
          <w:rFonts w:ascii="Times New Roman" w:hAnsi="Times New Roman"/>
          <w:bCs/>
          <w:lang w:eastAsia="cs-CZ"/>
        </w:rPr>
        <w:t xml:space="preserve">nebudou mít nově </w:t>
      </w:r>
      <w:r w:rsidRPr="00524449">
        <w:rPr>
          <w:rFonts w:ascii="Times New Roman" w:hAnsi="Times New Roman"/>
          <w:bCs/>
          <w:lang w:eastAsia="cs-CZ"/>
        </w:rPr>
        <w:t>ty účetní jednotky, které</w:t>
      </w:r>
      <w:r w:rsidR="00A448F3">
        <w:rPr>
          <w:rFonts w:ascii="Times New Roman" w:hAnsi="Times New Roman"/>
          <w:bCs/>
          <w:lang w:eastAsia="cs-CZ"/>
        </w:rPr>
        <w:t xml:space="preserve"> jen</w:t>
      </w:r>
      <w:r w:rsidRPr="00524449">
        <w:rPr>
          <w:rFonts w:ascii="Times New Roman" w:hAnsi="Times New Roman"/>
          <w:bCs/>
          <w:lang w:eastAsia="cs-CZ"/>
        </w:rPr>
        <w:t xml:space="preserve"> díky 20-leté </w:t>
      </w:r>
      <w:proofErr w:type="spellStart"/>
      <w:r w:rsidRPr="00524449">
        <w:rPr>
          <w:rFonts w:ascii="Times New Roman" w:hAnsi="Times New Roman"/>
          <w:bCs/>
          <w:lang w:eastAsia="cs-CZ"/>
        </w:rPr>
        <w:t>nevalorizaci</w:t>
      </w:r>
      <w:proofErr w:type="spellEnd"/>
      <w:r w:rsidRPr="00524449">
        <w:rPr>
          <w:rFonts w:ascii="Times New Roman" w:hAnsi="Times New Roman"/>
          <w:bCs/>
          <w:lang w:eastAsia="cs-CZ"/>
        </w:rPr>
        <w:t xml:space="preserve"> limitu povinnému auditu začaly podléhat. </w:t>
      </w:r>
      <w:r w:rsidR="0007268E" w:rsidRPr="00A448F3">
        <w:rPr>
          <w:rFonts w:ascii="Times New Roman" w:hAnsi="Times New Roman"/>
          <w:lang w:eastAsia="cs-CZ"/>
        </w:rPr>
        <w:t xml:space="preserve">Počet malých povinně auditovaných kapitálových a osobních společností by se z posledního známého údaje Českého statistického úřadu k 31. 12. 2020 tedy ze 7 580 </w:t>
      </w:r>
      <w:r w:rsidR="00155292" w:rsidRPr="00A448F3">
        <w:rPr>
          <w:rFonts w:ascii="Times New Roman" w:hAnsi="Times New Roman"/>
          <w:lang w:eastAsia="cs-CZ"/>
        </w:rPr>
        <w:t xml:space="preserve"> tedy za </w:t>
      </w:r>
      <w:r w:rsidR="00155292" w:rsidRPr="001C6F5B">
        <w:rPr>
          <w:rFonts w:ascii="Times New Roman" w:hAnsi="Times New Roman"/>
          <w:lang w:eastAsia="cs-CZ"/>
        </w:rPr>
        <w:t>použití spíše lin</w:t>
      </w:r>
      <w:r w:rsidR="001C6F5B">
        <w:rPr>
          <w:rFonts w:ascii="Times New Roman" w:hAnsi="Times New Roman"/>
          <w:lang w:eastAsia="cs-CZ"/>
        </w:rPr>
        <w:t>e</w:t>
      </w:r>
      <w:r w:rsidR="00155292" w:rsidRPr="001C6F5B">
        <w:rPr>
          <w:rFonts w:ascii="Times New Roman" w:hAnsi="Times New Roman"/>
          <w:lang w:eastAsia="cs-CZ"/>
        </w:rPr>
        <w:t>ární aproximace</w:t>
      </w:r>
      <w:r w:rsidR="00155292" w:rsidRPr="00A448F3">
        <w:rPr>
          <w:rFonts w:ascii="Times New Roman" w:hAnsi="Times New Roman"/>
          <w:lang w:eastAsia="cs-CZ"/>
        </w:rPr>
        <w:t xml:space="preserve"> snížil cca k hranici 2 000 subjektů</w:t>
      </w:r>
      <w:r w:rsidR="00A448F3" w:rsidRPr="00524449">
        <w:rPr>
          <w:rFonts w:ascii="Times New Roman" w:hAnsi="Times New Roman"/>
          <w:lang w:eastAsia="cs-CZ"/>
        </w:rPr>
        <w:t>. S</w:t>
      </w:r>
      <w:r w:rsidR="00A448F3" w:rsidRPr="00A448F3">
        <w:rPr>
          <w:rFonts w:ascii="Times New Roman" w:hAnsi="Times New Roman"/>
          <w:lang w:eastAsia="cs-CZ"/>
        </w:rPr>
        <w:t>tředních (</w:t>
      </w:r>
      <w:r w:rsidR="00A448F3" w:rsidRPr="0073736F">
        <w:rPr>
          <w:rFonts w:ascii="Times New Roman" w:hAnsi="Times New Roman"/>
          <w:lang w:eastAsia="cs-CZ"/>
        </w:rPr>
        <w:t>cca 7</w:t>
      </w:r>
      <w:r w:rsidR="00A448F3" w:rsidRPr="00107554">
        <w:rPr>
          <w:rFonts w:ascii="Times New Roman" w:hAnsi="Times New Roman"/>
          <w:lang w:eastAsia="cs-CZ"/>
        </w:rPr>
        <w:t> 000</w:t>
      </w:r>
      <w:r w:rsidR="00A448F3" w:rsidRPr="000977F2">
        <w:rPr>
          <w:rFonts w:ascii="Times New Roman" w:hAnsi="Times New Roman"/>
          <w:lang w:eastAsia="cs-CZ"/>
        </w:rPr>
        <w:t xml:space="preserve"> účetních jednotek</w:t>
      </w:r>
      <w:r w:rsidR="00A448F3" w:rsidRPr="00487959">
        <w:rPr>
          <w:rFonts w:ascii="Times New Roman" w:hAnsi="Times New Roman"/>
          <w:lang w:eastAsia="cs-CZ"/>
        </w:rPr>
        <w:t>) a velkých (</w:t>
      </w:r>
      <w:r w:rsidR="00A448F3" w:rsidRPr="00463CD7">
        <w:rPr>
          <w:rFonts w:ascii="Times New Roman" w:hAnsi="Times New Roman"/>
          <w:lang w:eastAsia="cs-CZ"/>
        </w:rPr>
        <w:t xml:space="preserve">cca 8 000 </w:t>
      </w:r>
      <w:r w:rsidR="00A448F3" w:rsidRPr="00A448F3">
        <w:rPr>
          <w:rFonts w:ascii="Times New Roman" w:hAnsi="Times New Roman"/>
          <w:lang w:eastAsia="cs-CZ"/>
        </w:rPr>
        <w:t>účetních jednotek) se uvedená změna nedotýká.</w:t>
      </w:r>
    </w:p>
    <w:p w14:paraId="0AAF7E70" w14:textId="77846255" w:rsidR="00756A01" w:rsidRPr="0033449D" w:rsidRDefault="0007268E" w:rsidP="0033449D">
      <w:pPr>
        <w:spacing w:before="0" w:after="120"/>
        <w:rPr>
          <w:rFonts w:ascii="Times New Roman" w:eastAsia="Times New Roman" w:hAnsi="Times New Roman"/>
          <w:lang w:eastAsia="cs-CZ"/>
        </w:rPr>
      </w:pPr>
      <w:r w:rsidRPr="0033449D">
        <w:rPr>
          <w:rFonts w:ascii="Times New Roman" w:hAnsi="Times New Roman"/>
          <w:lang w:eastAsia="cs-CZ"/>
        </w:rPr>
        <w:t>Audit samozřejmě může být u některých malých účetních jednotek nadále prováděn na dobrovolné bázi či v důsledku jiné právní povinnosti.</w:t>
      </w:r>
    </w:p>
    <w:p w14:paraId="4C053B3A" w14:textId="2E99E5CC" w:rsidR="00756A01" w:rsidRPr="0033449D" w:rsidRDefault="00756A01" w:rsidP="0033449D">
      <w:pPr>
        <w:spacing w:before="0" w:after="120"/>
        <w:rPr>
          <w:rFonts w:ascii="Times New Roman" w:hAnsi="Times New Roman"/>
          <w:lang w:eastAsia="cs-CZ"/>
        </w:rPr>
      </w:pPr>
      <w:r w:rsidRPr="0033449D">
        <w:rPr>
          <w:rFonts w:ascii="Times New Roman" w:hAnsi="Times New Roman"/>
          <w:lang w:eastAsia="cs-CZ"/>
        </w:rPr>
        <w:t>Ke změně hranic je však nezbytné přistupovat obezřetně nikoli v návaznosti na vybraný ukazatel, který se v čase neustále mění. Hranice auditu, stejně jako hranice pro kategorizaci účetních jednotek jsou stanoveny v právním předpise tak, aby byly stabilní a účetní jednotky společně s věřiteli a jinými třetími osobami věděli, v které kategorii se účetní jednotka nachází a jaké povinnosti ji z toho vyplývají. Proto je navrhováno zohlednění růstu cen za již delší a celistvé období účinnosti limitů</w:t>
      </w:r>
      <w:r w:rsidR="0007268E" w:rsidRPr="0033449D">
        <w:rPr>
          <w:rFonts w:ascii="Times New Roman" w:hAnsi="Times New Roman"/>
          <w:lang w:eastAsia="cs-CZ"/>
        </w:rPr>
        <w:t>, a to se zohledněním budoucího vývoje</w:t>
      </w:r>
      <w:r w:rsidRPr="0033449D">
        <w:rPr>
          <w:rFonts w:ascii="Times New Roman" w:hAnsi="Times New Roman"/>
          <w:lang w:eastAsia="cs-CZ"/>
        </w:rPr>
        <w:t>. Záměrem tedy v žádném případě není limity pro povinný audit pravidelně v krátkých časových intervalech měnit. Limity pro povinný audit jsou pak stanoveny vždy k delšímu časovému horizontu a výkyvy mezi jednotlivými účetními obdobími jsou tak vhodným způsobem zohledněny.</w:t>
      </w:r>
      <w:r w:rsidR="00155292">
        <w:rPr>
          <w:rFonts w:ascii="Times New Roman" w:hAnsi="Times New Roman"/>
          <w:lang w:eastAsia="cs-CZ"/>
        </w:rPr>
        <w:t xml:space="preserve"> Jako ideální se proto v této variantě jeví konstruovat případné valorizační ustanovení způsobem, že </w:t>
      </w:r>
      <w:r w:rsidR="00155292">
        <w:rPr>
          <w:rFonts w:ascii="Times New Roman" w:hAnsi="Times New Roman"/>
          <w:lang w:eastAsia="cs-CZ"/>
        </w:rPr>
        <w:lastRenderedPageBreak/>
        <w:t>k valorizaci bude docházet až při překročení určité významné kumulované hranice růstu spotřebitelských cen.</w:t>
      </w:r>
    </w:p>
    <w:p w14:paraId="34D1B0BC"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6B75EBF1"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5A1A8673"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Dopad na důvěryhodnost účetních závěrek</w:t>
      </w:r>
    </w:p>
    <w:p w14:paraId="46A4BFDF"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Důvěryhodnost a smysluplnost zveřejněných účetních závěrek může poklesnout u těch účetních jednotek, které díky zvýšeným limitům pro povinný audit nespadnou do povinnosti nechat si ověřit účetní závěrku auditorem. </w:t>
      </w:r>
    </w:p>
    <w:p w14:paraId="39619C8A"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Varianta 2 – Osvobození malých účetních jednotek od povinného auditu – minimální transpozice</w:t>
      </w:r>
    </w:p>
    <w:p w14:paraId="70BF1B65" w14:textId="77777777" w:rsidR="00756A01" w:rsidRPr="0033449D" w:rsidRDefault="00A14DD0"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A</w:t>
      </w:r>
      <w:r w:rsidR="00756A01" w:rsidRPr="0033449D">
        <w:rPr>
          <w:rFonts w:ascii="Times New Roman" w:eastAsia="Times New Roman" w:hAnsi="Times New Roman" w:cs="Times New Roman"/>
          <w:lang w:eastAsia="cs-CZ"/>
        </w:rPr>
        <w:t>dministrativní zátěž</w:t>
      </w:r>
    </w:p>
    <w:p w14:paraId="6E8AD38C" w14:textId="77777777" w:rsidR="00756A01" w:rsidRPr="0033449D" w:rsidRDefault="00756A01" w:rsidP="0033449D">
      <w:pPr>
        <w:spacing w:before="0" w:after="120"/>
        <w:rPr>
          <w:rFonts w:ascii="Times New Roman" w:hAnsi="Times New Roman"/>
          <w:lang w:eastAsia="cs-CZ"/>
        </w:rPr>
      </w:pPr>
      <w:r w:rsidRPr="0033449D">
        <w:rPr>
          <w:rFonts w:ascii="Times New Roman" w:hAnsi="Times New Roman"/>
          <w:lang w:eastAsia="cs-CZ"/>
        </w:rPr>
        <w:t>Došlo by k potenciálnímu snížení zátěže u všech malých účetních jednotek, na které by jinak byly kladeny nároky související s povinným zajištěním auditu účetní závěrky.</w:t>
      </w:r>
      <w:r w:rsidR="001A0449" w:rsidRPr="0033449D">
        <w:rPr>
          <w:rFonts w:ascii="Times New Roman" w:hAnsi="Times New Roman"/>
          <w:lang w:eastAsia="cs-CZ"/>
        </w:rPr>
        <w:t xml:space="preserve"> Úplné osvobození malých účetních jednotek by dle Českého statistického úřadu znamenalo pokles povinně auditovaných </w:t>
      </w:r>
      <w:r w:rsidR="001A0449" w:rsidRPr="0033449D">
        <w:rPr>
          <w:rFonts w:ascii="Times New Roman" w:eastAsia="Times New Roman" w:hAnsi="Times New Roman"/>
          <w:lang w:eastAsia="cs-CZ"/>
        </w:rPr>
        <w:t xml:space="preserve">kapitálových a osobních společností o téměř 40 % (nicméně některým z těchto účetních jednotek </w:t>
      </w:r>
      <w:r w:rsidRPr="0033449D">
        <w:rPr>
          <w:rFonts w:ascii="Times New Roman" w:hAnsi="Times New Roman"/>
          <w:lang w:eastAsia="cs-CZ"/>
        </w:rPr>
        <w:t>stanovuje povinnost auditu i jiný právní předpis, nebo si nechávají audit zpracovat v návaznosti na požadavek mateřské/konsolidující společnosti, požadavek banky či jiné osoby z důvodu poskytnutí peněžních prostředků či kapitálu apod.</w:t>
      </w:r>
      <w:r w:rsidR="001A0449" w:rsidRPr="0033449D">
        <w:rPr>
          <w:rFonts w:ascii="Times New Roman" w:hAnsi="Times New Roman"/>
          <w:lang w:eastAsia="cs-CZ"/>
        </w:rPr>
        <w:t>).</w:t>
      </w:r>
    </w:p>
    <w:p w14:paraId="32FDC4C6" w14:textId="25EE4EE5" w:rsidR="00756A01" w:rsidRPr="0033449D" w:rsidRDefault="001D5702" w:rsidP="0033449D">
      <w:pPr>
        <w:spacing w:before="0" w:after="120"/>
        <w:rPr>
          <w:rFonts w:ascii="Times New Roman" w:hAnsi="Times New Roman"/>
          <w:lang w:eastAsia="cs-CZ"/>
        </w:rPr>
      </w:pPr>
      <w:r w:rsidRPr="0033449D">
        <w:rPr>
          <w:rFonts w:ascii="Times New Roman" w:hAnsi="Times New Roman"/>
          <w:lang w:eastAsia="cs-CZ"/>
        </w:rPr>
        <w:t xml:space="preserve">Nevýhodami této varianty je absence povinného auditu (tj. povinné dodatečné kontroly) u většího počtu subjektů než dosud. To se může </w:t>
      </w:r>
      <w:r w:rsidR="00D25415" w:rsidRPr="0033449D">
        <w:rPr>
          <w:rFonts w:ascii="Times New Roman" w:hAnsi="Times New Roman"/>
          <w:lang w:eastAsia="cs-CZ"/>
        </w:rPr>
        <w:t xml:space="preserve">u této dotčené skupiny projevit </w:t>
      </w:r>
      <w:r w:rsidR="00756A01" w:rsidRPr="0033449D">
        <w:rPr>
          <w:rFonts w:ascii="Times New Roman" w:hAnsi="Times New Roman"/>
          <w:lang w:eastAsia="cs-CZ"/>
        </w:rPr>
        <w:t>ve snížení věrohodnosti vykazovaných informací</w:t>
      </w:r>
      <w:r w:rsidR="00A92F75" w:rsidRPr="0033449D">
        <w:rPr>
          <w:rFonts w:ascii="Times New Roman" w:hAnsi="Times New Roman"/>
          <w:lang w:eastAsia="cs-CZ"/>
        </w:rPr>
        <w:t>, a potenciálním zvýšením chyb ve finančních výkazech</w:t>
      </w:r>
      <w:r w:rsidR="00756A01" w:rsidRPr="0033449D">
        <w:rPr>
          <w:rFonts w:ascii="Times New Roman" w:hAnsi="Times New Roman"/>
          <w:lang w:eastAsia="cs-CZ"/>
        </w:rPr>
        <w:t>.</w:t>
      </w:r>
      <w:r w:rsidR="00D25415" w:rsidRPr="0033449D">
        <w:rPr>
          <w:rFonts w:ascii="Times New Roman" w:hAnsi="Times New Roman"/>
          <w:lang w:eastAsia="cs-CZ"/>
        </w:rPr>
        <w:t xml:space="preserve"> Na druhou stranu tento audit může být stále realizován na dobrovolné bázi – např. na základě požadavku smluvního partnera či potenciálního věřitele</w:t>
      </w:r>
      <w:r w:rsidR="00A92F75" w:rsidRPr="0033449D">
        <w:rPr>
          <w:rFonts w:ascii="Times New Roman" w:hAnsi="Times New Roman"/>
          <w:lang w:eastAsia="cs-CZ"/>
        </w:rPr>
        <w:t xml:space="preserve"> či v důsledku jiné právní povinnosti</w:t>
      </w:r>
      <w:r w:rsidR="00D25415" w:rsidRPr="0033449D">
        <w:rPr>
          <w:rFonts w:ascii="Times New Roman" w:hAnsi="Times New Roman"/>
          <w:lang w:eastAsia="cs-CZ"/>
        </w:rPr>
        <w:t>.</w:t>
      </w:r>
    </w:p>
    <w:p w14:paraId="66A13F81" w14:textId="47BC7427" w:rsidR="00D25415" w:rsidRPr="00B22EBF" w:rsidRDefault="00A92F75" w:rsidP="0033449D">
      <w:pPr>
        <w:spacing w:before="0" w:after="120"/>
        <w:rPr>
          <w:rFonts w:ascii="Times New Roman" w:hAnsi="Times New Roman"/>
          <w:lang w:eastAsia="cs-CZ"/>
        </w:rPr>
      </w:pPr>
      <w:r w:rsidRPr="0033449D">
        <w:rPr>
          <w:rFonts w:ascii="Times New Roman" w:hAnsi="Times New Roman"/>
          <w:lang w:eastAsia="cs-CZ"/>
        </w:rPr>
        <w:t>Z 27 členských států EU mají limit pro audit nastaven tímto způsobem</w:t>
      </w:r>
      <w:r w:rsidR="00D93265">
        <w:rPr>
          <w:rFonts w:ascii="Times New Roman" w:hAnsi="Times New Roman"/>
          <w:lang w:eastAsia="cs-CZ"/>
        </w:rPr>
        <w:t xml:space="preserve"> 3 členské státy</w:t>
      </w:r>
      <w:r w:rsidRPr="0033449D">
        <w:rPr>
          <w:rFonts w:ascii="Times New Roman" w:hAnsi="Times New Roman"/>
          <w:lang w:eastAsia="cs-CZ"/>
        </w:rPr>
        <w:t>.</w:t>
      </w:r>
      <w:r w:rsidR="00D25415" w:rsidRPr="0033449D">
        <w:rPr>
          <w:rFonts w:ascii="Times New Roman" w:hAnsi="Times New Roman"/>
          <w:lang w:eastAsia="cs-CZ"/>
        </w:rPr>
        <w:t xml:space="preserve"> </w:t>
      </w:r>
      <w:r w:rsidR="00005064">
        <w:rPr>
          <w:rFonts w:ascii="Times New Roman" w:hAnsi="Times New Roman"/>
          <w:lang w:eastAsia="cs-CZ"/>
        </w:rPr>
        <w:t xml:space="preserve">V kontextu této </w:t>
      </w:r>
      <w:r w:rsidR="00005064" w:rsidRPr="00F462FC">
        <w:rPr>
          <w:rFonts w:ascii="Times New Roman" w:hAnsi="Times New Roman"/>
          <w:lang w:eastAsia="cs-CZ"/>
        </w:rPr>
        <w:t>vari</w:t>
      </w:r>
      <w:r w:rsidR="00005064" w:rsidRPr="00A448F3">
        <w:rPr>
          <w:rFonts w:ascii="Times New Roman" w:hAnsi="Times New Roman"/>
          <w:lang w:eastAsia="cs-CZ"/>
        </w:rPr>
        <w:t>anty je zapotřebí poukázat, ž</w:t>
      </w:r>
      <w:r w:rsidR="0024382B" w:rsidRPr="00A448F3">
        <w:rPr>
          <w:rFonts w:ascii="Times New Roman" w:hAnsi="Times New Roman"/>
          <w:lang w:eastAsia="cs-CZ"/>
        </w:rPr>
        <w:t xml:space="preserve">e dojde od 1. ledna 2025 k valorizaci limitů pro </w:t>
      </w:r>
      <w:r w:rsidR="0024382B" w:rsidRPr="00B22EBF">
        <w:rPr>
          <w:rFonts w:ascii="Times New Roman" w:hAnsi="Times New Roman"/>
          <w:lang w:eastAsia="cs-CZ"/>
        </w:rPr>
        <w:t>kategorizaci účetních jednotek</w:t>
      </w:r>
      <w:r w:rsidR="00F462FC" w:rsidRPr="00B22EBF">
        <w:rPr>
          <w:rStyle w:val="Znakapoznpodarou"/>
          <w:rFonts w:ascii="Times New Roman" w:hAnsi="Times New Roman"/>
          <w:lang w:eastAsia="cs-CZ"/>
        </w:rPr>
        <w:footnoteReference w:id="1"/>
      </w:r>
      <w:r w:rsidR="0024382B" w:rsidRPr="00B22EBF">
        <w:rPr>
          <w:rFonts w:ascii="Times New Roman" w:hAnsi="Times New Roman"/>
          <w:lang w:eastAsia="cs-CZ"/>
        </w:rPr>
        <w:t xml:space="preserve"> (tj. včetně určení hranice pro střední účetní jednotky) o 25 %. </w:t>
      </w:r>
      <w:r w:rsidR="00706519" w:rsidRPr="00B22EBF">
        <w:rPr>
          <w:rFonts w:ascii="Times New Roman" w:hAnsi="Times New Roman"/>
          <w:lang w:eastAsia="cs-CZ"/>
        </w:rPr>
        <w:t xml:space="preserve">(hranice pro střední podnik by měla vycházet z limitů </w:t>
      </w:r>
      <w:r w:rsidR="00F462FC" w:rsidRPr="00524449">
        <w:rPr>
          <w:rFonts w:ascii="Times New Roman" w:hAnsi="Times New Roman"/>
          <w:lang w:eastAsia="cs-CZ"/>
        </w:rPr>
        <w:t>bilanční su</w:t>
      </w:r>
      <w:r w:rsidR="00706519" w:rsidRPr="00B22EBF">
        <w:rPr>
          <w:rFonts w:ascii="Times New Roman" w:hAnsi="Times New Roman"/>
          <w:lang w:eastAsia="cs-CZ"/>
        </w:rPr>
        <w:t xml:space="preserve">my od 25 mil. </w:t>
      </w:r>
      <w:r w:rsidR="00F462FC" w:rsidRPr="00524449">
        <w:rPr>
          <w:rFonts w:ascii="Times New Roman" w:hAnsi="Times New Roman"/>
          <w:lang w:eastAsia="cs-CZ"/>
        </w:rPr>
        <w:t>EUR</w:t>
      </w:r>
      <w:r w:rsidR="00487959" w:rsidRPr="00B22EBF">
        <w:rPr>
          <w:rFonts w:ascii="Times New Roman" w:hAnsi="Times New Roman"/>
          <w:lang w:eastAsia="cs-CZ"/>
        </w:rPr>
        <w:t xml:space="preserve"> namí</w:t>
      </w:r>
      <w:r w:rsidR="00706519" w:rsidRPr="00B22EBF">
        <w:rPr>
          <w:rFonts w:ascii="Times New Roman" w:hAnsi="Times New Roman"/>
          <w:lang w:eastAsia="cs-CZ"/>
        </w:rPr>
        <w:t>sto stávajících 20</w:t>
      </w:r>
      <w:r w:rsidR="00F462FC" w:rsidRPr="00524449">
        <w:rPr>
          <w:rFonts w:ascii="Times New Roman" w:hAnsi="Times New Roman"/>
          <w:lang w:eastAsia="cs-CZ"/>
        </w:rPr>
        <w:t xml:space="preserve"> mil. EU</w:t>
      </w:r>
      <w:r w:rsidR="00F462FC" w:rsidRPr="00B22EBF">
        <w:rPr>
          <w:rFonts w:ascii="Times New Roman" w:hAnsi="Times New Roman"/>
          <w:lang w:eastAsia="cs-CZ"/>
        </w:rPr>
        <w:t>R</w:t>
      </w:r>
      <w:r w:rsidR="00487959" w:rsidRPr="00B22EBF">
        <w:rPr>
          <w:rFonts w:ascii="Times New Roman" w:hAnsi="Times New Roman"/>
          <w:lang w:eastAsia="cs-CZ"/>
        </w:rPr>
        <w:t>;</w:t>
      </w:r>
      <w:r w:rsidR="00F462FC" w:rsidRPr="00B22EBF">
        <w:rPr>
          <w:rFonts w:ascii="Times New Roman" w:hAnsi="Times New Roman"/>
          <w:lang w:eastAsia="cs-CZ"/>
        </w:rPr>
        <w:t xml:space="preserve"> limit čistého obratu</w:t>
      </w:r>
      <w:r w:rsidR="00487959" w:rsidRPr="00B22EBF">
        <w:rPr>
          <w:rFonts w:ascii="Times New Roman" w:hAnsi="Times New Roman"/>
          <w:lang w:eastAsia="cs-CZ"/>
        </w:rPr>
        <w:t xml:space="preserve"> by se měl posunout</w:t>
      </w:r>
      <w:r w:rsidR="00F462FC" w:rsidRPr="00B22EBF">
        <w:rPr>
          <w:rFonts w:ascii="Times New Roman" w:hAnsi="Times New Roman"/>
          <w:lang w:eastAsia="cs-CZ"/>
        </w:rPr>
        <w:t xml:space="preserve"> z</w:t>
      </w:r>
      <w:r w:rsidR="00524449">
        <w:rPr>
          <w:rFonts w:ascii="Times New Roman" w:hAnsi="Times New Roman"/>
          <w:lang w:eastAsia="cs-CZ"/>
        </w:rPr>
        <w:t>e</w:t>
      </w:r>
      <w:r w:rsidR="00F462FC" w:rsidRPr="00B22EBF">
        <w:rPr>
          <w:rFonts w:ascii="Times New Roman" w:hAnsi="Times New Roman"/>
          <w:lang w:eastAsia="cs-CZ"/>
        </w:rPr>
        <w:t> 40 mil. EUR na hranici 50 mil. EUR)</w:t>
      </w:r>
      <w:r w:rsidR="0073736F" w:rsidRPr="00B22EBF">
        <w:rPr>
          <w:rFonts w:ascii="Times New Roman" w:hAnsi="Times New Roman"/>
          <w:lang w:eastAsia="cs-CZ"/>
        </w:rPr>
        <w:t>.</w:t>
      </w:r>
    </w:p>
    <w:p w14:paraId="4B5B3F68" w14:textId="6A6BF245" w:rsidR="0073736F" w:rsidRPr="00B22EBF" w:rsidRDefault="0073736F" w:rsidP="0033449D">
      <w:pPr>
        <w:spacing w:before="0" w:after="120"/>
        <w:rPr>
          <w:rFonts w:ascii="Times New Roman" w:hAnsi="Times New Roman"/>
          <w:lang w:eastAsia="cs-CZ"/>
        </w:rPr>
      </w:pPr>
      <w:r w:rsidRPr="00524449">
        <w:rPr>
          <w:rFonts w:ascii="Times New Roman" w:hAnsi="Times New Roman"/>
          <w:lang w:eastAsia="cs-CZ"/>
        </w:rPr>
        <w:t>S</w:t>
      </w:r>
      <w:r w:rsidRPr="00B22EBF">
        <w:rPr>
          <w:rFonts w:ascii="Times New Roman" w:hAnsi="Times New Roman"/>
          <w:lang w:eastAsia="cs-CZ"/>
        </w:rPr>
        <w:t>tředních (cca 7 000 účetních jednotek) a velkých (cca 8 000 účetních jednotek) se uvedená změna nedotýká. Počet povinně auditovaných účetních jednotek tak klesne o cca 8 500 (předpokládá se však, že část z nich bude i nadále auditovat dobrovolně).</w:t>
      </w:r>
    </w:p>
    <w:p w14:paraId="6381163C" w14:textId="77777777" w:rsidR="00756A01" w:rsidRPr="0033449D" w:rsidRDefault="00756A01" w:rsidP="0033449D">
      <w:pPr>
        <w:spacing w:before="0" w:after="120"/>
        <w:rPr>
          <w:rFonts w:ascii="Times New Roman" w:hAnsi="Times New Roman"/>
          <w:lang w:eastAsia="cs-CZ"/>
        </w:rPr>
      </w:pPr>
      <w:r w:rsidRPr="00B22EBF">
        <w:rPr>
          <w:rFonts w:ascii="Times New Roman" w:hAnsi="Times New Roman"/>
          <w:lang w:eastAsia="cs-CZ"/>
        </w:rPr>
        <w:t>Rovněž je nezbytné poukázat na skutečnost, že hranice pro klasifikaci účetních jednotek nejsou vhodně aplikovatelné pro audit, neboť na rozdíl od současně platné právní úpravy, by vyžadovaly audit až ve třetím roce co účetní jednotka naplní daná kritéria, což značně limituje smysl auditu a negativa výrazným způsobem prohlubuje.</w:t>
      </w:r>
    </w:p>
    <w:p w14:paraId="363C6578"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460D9006"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přímé náklady implementace. Může však přinést nezbytnou potřebu zvýšené pozornosti finanční správy, která bude muset alokovat více kapacit na kontrolu podaných daňových přiznání, které mohou vykazovat více chyb.</w:t>
      </w:r>
    </w:p>
    <w:p w14:paraId="6D1CADB8" w14:textId="77777777" w:rsidR="00756A01" w:rsidRPr="0033449D" w:rsidRDefault="00756A01" w:rsidP="007A6D6B">
      <w:pPr>
        <w:pStyle w:val="Nadpisyvtextu"/>
        <w:spacing w:before="0"/>
        <w:rPr>
          <w:rFonts w:ascii="Times New Roman" w:hAnsi="Times New Roman" w:cs="Times New Roman"/>
        </w:rPr>
      </w:pPr>
      <w:r w:rsidRPr="0033449D">
        <w:rPr>
          <w:rFonts w:ascii="Times New Roman" w:hAnsi="Times New Roman" w:cs="Times New Roman"/>
        </w:rPr>
        <w:lastRenderedPageBreak/>
        <w:t>Dopad na důvěryhodnost účetních závěrek</w:t>
      </w:r>
    </w:p>
    <w:p w14:paraId="0041678E" w14:textId="2D8ACEA3"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Důvěryhodnost ve zveřejňované účetní závěrky všech malých účetních jednotek, které budou nárazově postrádat jejich ověření, klesá. Věřitelé, banky, orgány státní správy a jiné třetí osoby nebudou mít žádné ujištění o tom, že zveřejňované informace jsou spolehlivé. </w:t>
      </w:r>
    </w:p>
    <w:p w14:paraId="682E61DD"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Varianta 3 – Audit u malých účetních jednotek nahradit prověrkami</w:t>
      </w:r>
    </w:p>
    <w:p w14:paraId="566D4CBA" w14:textId="77777777" w:rsidR="00756A01" w:rsidRPr="0033449D" w:rsidRDefault="00A14DD0"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A</w:t>
      </w:r>
      <w:r w:rsidR="00756A01" w:rsidRPr="0033449D">
        <w:rPr>
          <w:rFonts w:ascii="Times New Roman" w:eastAsia="Times New Roman" w:hAnsi="Times New Roman" w:cs="Times New Roman"/>
          <w:lang w:eastAsia="cs-CZ"/>
        </w:rPr>
        <w:t>dministrativní zátěž</w:t>
      </w:r>
    </w:p>
    <w:p w14:paraId="3A2563F2" w14:textId="579F3387" w:rsidR="00756A01" w:rsidRPr="0033449D" w:rsidRDefault="00756A01" w:rsidP="0033449D">
      <w:pPr>
        <w:spacing w:before="0" w:after="120"/>
        <w:rPr>
          <w:rFonts w:ascii="Times New Roman" w:hAnsi="Times New Roman"/>
          <w:lang w:eastAsia="cs-CZ"/>
        </w:rPr>
      </w:pPr>
      <w:r w:rsidRPr="0033449D">
        <w:rPr>
          <w:rFonts w:ascii="Times New Roman" w:hAnsi="Times New Roman"/>
          <w:lang w:eastAsia="cs-CZ"/>
        </w:rPr>
        <w:t>Zátěž malých auditovaných účetních jednotek by se snížila, ale jen částečně, protože by se povinný audit nahradil prověrkou, která klade nižší nároky na ověření účetní závěrky.</w:t>
      </w:r>
      <w:r w:rsidR="00D25415" w:rsidRPr="0033449D">
        <w:rPr>
          <w:rFonts w:ascii="Times New Roman" w:hAnsi="Times New Roman"/>
          <w:lang w:eastAsia="cs-CZ"/>
        </w:rPr>
        <w:t xml:space="preserve"> Navíc by se tímto vytvářel dodatečný nový systém prověřování, čímž by rostla celková entropie regulace s doprovodný mi negativními dopady v podobě složitosti systému jako celku</w:t>
      </w:r>
    </w:p>
    <w:p w14:paraId="64E6601A"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501B5FC"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by s sebou přinesla kromě více legislativních úprav zejména úpravy v zabezpečení systému povinného auditu společně s povinnou prověrkou a tím i úpravy v systému dohledu.</w:t>
      </w:r>
    </w:p>
    <w:p w14:paraId="00272D57" w14:textId="77777777" w:rsidR="00756A01" w:rsidRPr="0033449D" w:rsidRDefault="00756A01" w:rsidP="0033449D">
      <w:pPr>
        <w:pStyle w:val="Nadpisyvtextu"/>
        <w:keepNext w:val="0"/>
        <w:spacing w:before="0"/>
        <w:rPr>
          <w:rFonts w:ascii="Times New Roman" w:hAnsi="Times New Roman" w:cs="Times New Roman"/>
        </w:rPr>
      </w:pPr>
      <w:r w:rsidRPr="0033449D">
        <w:rPr>
          <w:rFonts w:ascii="Times New Roman" w:hAnsi="Times New Roman" w:cs="Times New Roman"/>
        </w:rPr>
        <w:t>Dopad na důvěryhodnost účetních závěrek</w:t>
      </w:r>
    </w:p>
    <w:p w14:paraId="61C98871" w14:textId="23F13E8A"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S ohledem na nižší míru ujištění, kterou prověrky poskytují, může u takového ověření nastat o něco nižší důvěra a spoléhání se na vykazované informace. </w:t>
      </w:r>
    </w:p>
    <w:p w14:paraId="63CCD1DE" w14:textId="77777777" w:rsidR="00135D30" w:rsidRPr="0033449D" w:rsidRDefault="00135D30" w:rsidP="0033449D">
      <w:pPr>
        <w:pStyle w:val="Nadpis2"/>
        <w:rPr>
          <w:rFonts w:ascii="Times New Roman" w:hAnsi="Times New Roman" w:cs="Times New Roman"/>
        </w:rPr>
      </w:pPr>
      <w:r w:rsidRPr="0033449D">
        <w:rPr>
          <w:rFonts w:ascii="Times New Roman" w:hAnsi="Times New Roman" w:cs="Times New Roman"/>
        </w:rPr>
        <w:t>Zhodnocení rizika</w:t>
      </w:r>
    </w:p>
    <w:p w14:paraId="439C0B43" w14:textId="77777777" w:rsidR="00135D30" w:rsidRPr="0033449D" w:rsidRDefault="00135D30" w:rsidP="0033449D">
      <w:pPr>
        <w:pStyle w:val="Nadpisyvtextu"/>
        <w:keepNext w:val="0"/>
        <w:spacing w:before="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Zvýšení počtu malých účetních jednotek podléhajících auditu a zvýšení jejich nákladů</w:t>
      </w:r>
    </w:p>
    <w:p w14:paraId="5468EC78" w14:textId="77777777" w:rsidR="00135D30" w:rsidRPr="0033449D" w:rsidRDefault="00135D30"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případě nečinnosti může díky významně rostoucí inflaci, která se může promítnout díky vyšším cenám do vyššího obratu či nárůstu výše aktiv, dojít k nárůstu počtu účetních jednotek, které budou díky překročení limitů nově podléhat povinnému auditu a budou tak nuceni hradit další náklady na zajištění auditu účetní závěrky. S ohledem na veškeré rostoucí náklady by zachováním současného stavu mohlo dojít k větší spirále rostoucích nákladů, kterými jsou společnosti zatěžovány.</w:t>
      </w:r>
    </w:p>
    <w:p w14:paraId="0B843AEF"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Návrh řešení</w:t>
      </w:r>
    </w:p>
    <w:p w14:paraId="6AD59B2B" w14:textId="22E565D8"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Následující tabulka je grafickým přehledem vyhodnocení variant, které bylo zpracováno v kapitole </w:t>
      </w:r>
      <w:r w:rsidR="007C6C8B" w:rsidRPr="0033449D">
        <w:rPr>
          <w:rFonts w:ascii="Times New Roman" w:eastAsia="Times New Roman" w:hAnsi="Times New Roman"/>
          <w:lang w:eastAsia="cs-CZ"/>
        </w:rPr>
        <w:t>6.11</w:t>
      </w:r>
      <w:r w:rsidRPr="0033449D">
        <w:rPr>
          <w:rFonts w:ascii="Times New Roman" w:eastAsia="Times New Roman" w:hAnsi="Times New Roman"/>
          <w:lang w:eastAsia="cs-CZ"/>
        </w:rPr>
        <w:t>. Nejde o snahu kvantifikovat kvalitativní hodnocení podle jednotlivých kritérií, ale zpřehlednit vyhodnocení variant. Hodnotitel řadí varianty podle vhodnosti číslicemi od nejlepší (číslo 1) po nejhorší (číslo 3).</w:t>
      </w:r>
    </w:p>
    <w:p w14:paraId="1FAEB13E" w14:textId="77777777" w:rsidR="0075386C" w:rsidRPr="0033449D" w:rsidRDefault="0075386C" w:rsidP="0033449D">
      <w:pPr>
        <w:spacing w:before="0" w:after="120"/>
        <w:rPr>
          <w:rFonts w:ascii="Times New Roman" w:eastAsia="Times New Roman" w:hAnsi="Times New Roman"/>
          <w:lang w:eastAsia="cs-CZ"/>
        </w:rPr>
      </w:pPr>
    </w:p>
    <w:p w14:paraId="0BD24B4D" w14:textId="77777777" w:rsidR="00756A01" w:rsidRPr="0033449D" w:rsidRDefault="00756A01" w:rsidP="0033449D">
      <w:pPr>
        <w:pStyle w:val="Titulek"/>
        <w:spacing w:before="0"/>
        <w:rPr>
          <w:rFonts w:ascii="Times New Roman" w:hAnsi="Times New Roman" w:cs="Times New Roman"/>
        </w:rPr>
      </w:pPr>
      <w:r w:rsidRPr="0033449D">
        <w:rPr>
          <w:rFonts w:ascii="Times New Roman" w:hAnsi="Times New Roman" w:cs="Times New Roman"/>
        </w:rPr>
        <w:t>Tabulka 5: Vyhodnocení variant</w:t>
      </w:r>
    </w:p>
    <w:tbl>
      <w:tblPr>
        <w:tblStyle w:val="Svtlstnovnzvraznn4"/>
        <w:tblW w:w="3794" w:type="pct"/>
        <w:jc w:val="center"/>
        <w:tblLook w:val="04A0" w:firstRow="1" w:lastRow="0" w:firstColumn="1" w:lastColumn="0" w:noHBand="0" w:noVBand="1"/>
      </w:tblPr>
      <w:tblGrid>
        <w:gridCol w:w="810"/>
        <w:gridCol w:w="2069"/>
        <w:gridCol w:w="2076"/>
        <w:gridCol w:w="1929"/>
      </w:tblGrid>
      <w:tr w:rsidR="00A14DD0" w:rsidRPr="0033449D" w14:paraId="59B86FA1" w14:textId="77777777" w:rsidTr="00A14DD0">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588" w:type="pct"/>
            <w:noWrap/>
            <w:vAlign w:val="center"/>
            <w:hideMark/>
          </w:tcPr>
          <w:p w14:paraId="1D9F9028" w14:textId="77777777" w:rsidR="00A14DD0" w:rsidRPr="0033449D" w:rsidRDefault="00A14DD0" w:rsidP="0033449D">
            <w:pPr>
              <w:pStyle w:val="Tabulka"/>
              <w:spacing w:after="120"/>
              <w:ind w:firstLine="0"/>
              <w:rPr>
                <w:rFonts w:ascii="Times New Roman" w:hAnsi="Times New Roman" w:cs="Times New Roman"/>
              </w:rPr>
            </w:pPr>
            <w:r w:rsidRPr="0033449D">
              <w:rPr>
                <w:rFonts w:ascii="Times New Roman" w:hAnsi="Times New Roman" w:cs="Times New Roman"/>
              </w:rPr>
              <w:t>Var.</w:t>
            </w:r>
          </w:p>
        </w:tc>
        <w:tc>
          <w:tcPr>
            <w:tcW w:w="1503" w:type="pct"/>
            <w:vAlign w:val="center"/>
          </w:tcPr>
          <w:p w14:paraId="0D6A1771" w14:textId="77777777" w:rsidR="00A14DD0" w:rsidRPr="0033449D" w:rsidRDefault="00A14DD0"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449D">
              <w:rPr>
                <w:rFonts w:ascii="Times New Roman" w:hAnsi="Times New Roman" w:cs="Times New Roman"/>
              </w:rPr>
              <w:t>Snížení administrativní zátěže</w:t>
            </w:r>
          </w:p>
        </w:tc>
        <w:tc>
          <w:tcPr>
            <w:tcW w:w="1508" w:type="pct"/>
            <w:vAlign w:val="center"/>
          </w:tcPr>
          <w:p w14:paraId="3A11F369" w14:textId="77777777" w:rsidR="00A14DD0" w:rsidRPr="0033449D" w:rsidRDefault="00A14DD0"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401" w:type="pct"/>
            <w:vAlign w:val="center"/>
          </w:tcPr>
          <w:p w14:paraId="5DB3E72C" w14:textId="77777777" w:rsidR="00A14DD0" w:rsidRPr="0033449D" w:rsidRDefault="00A14DD0"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449D">
              <w:rPr>
                <w:rFonts w:ascii="Times New Roman" w:hAnsi="Times New Roman" w:cs="Times New Roman"/>
              </w:rPr>
              <w:t>Dopad na důvěryhodnost účetních závěrek</w:t>
            </w:r>
          </w:p>
        </w:tc>
      </w:tr>
      <w:tr w:rsidR="00A14DD0" w:rsidRPr="0033449D" w14:paraId="77E271DC" w14:textId="77777777" w:rsidTr="00A14DD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588" w:type="pct"/>
            <w:noWrap/>
            <w:vAlign w:val="center"/>
            <w:hideMark/>
          </w:tcPr>
          <w:p w14:paraId="139F5BDE" w14:textId="77777777" w:rsidR="00A14DD0" w:rsidRPr="0033449D" w:rsidRDefault="00A14DD0"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V0</w:t>
            </w:r>
          </w:p>
        </w:tc>
        <w:tc>
          <w:tcPr>
            <w:tcW w:w="1503" w:type="pct"/>
            <w:vAlign w:val="center"/>
          </w:tcPr>
          <w:p w14:paraId="63940819" w14:textId="77777777" w:rsidR="00A14DD0" w:rsidRPr="0033449D" w:rsidRDefault="00A14DD0" w:rsidP="0033449D">
            <w:pPr>
              <w:pStyle w:val="Tabulka"/>
              <w:spacing w:after="120"/>
              <w:ind w:left="79"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c>
          <w:tcPr>
            <w:tcW w:w="1508" w:type="pct"/>
            <w:vAlign w:val="center"/>
          </w:tcPr>
          <w:p w14:paraId="4107869E" w14:textId="77777777" w:rsidR="00A14DD0" w:rsidRPr="0033449D" w:rsidRDefault="00A14DD0"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401" w:type="pct"/>
            <w:vAlign w:val="center"/>
          </w:tcPr>
          <w:p w14:paraId="58C42594" w14:textId="77777777" w:rsidR="00A14DD0" w:rsidRPr="0033449D" w:rsidRDefault="00A14DD0"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r>
      <w:tr w:rsidR="00A14DD0" w:rsidRPr="0033449D" w14:paraId="0AFDEAED" w14:textId="77777777" w:rsidTr="00A14DD0">
        <w:trPr>
          <w:trHeight w:val="411"/>
          <w:jc w:val="center"/>
        </w:trPr>
        <w:tc>
          <w:tcPr>
            <w:cnfStyle w:val="001000000000" w:firstRow="0" w:lastRow="0" w:firstColumn="1" w:lastColumn="0" w:oddVBand="0" w:evenVBand="0" w:oddHBand="0" w:evenHBand="0" w:firstRowFirstColumn="0" w:firstRowLastColumn="0" w:lastRowFirstColumn="0" w:lastRowLastColumn="0"/>
            <w:tcW w:w="588" w:type="pct"/>
            <w:noWrap/>
            <w:vAlign w:val="center"/>
            <w:hideMark/>
          </w:tcPr>
          <w:p w14:paraId="4536EF9F" w14:textId="77777777" w:rsidR="00A14DD0" w:rsidRPr="0033449D" w:rsidRDefault="00A14DD0"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V1</w:t>
            </w:r>
          </w:p>
        </w:tc>
        <w:tc>
          <w:tcPr>
            <w:tcW w:w="1503" w:type="pct"/>
            <w:vAlign w:val="center"/>
          </w:tcPr>
          <w:p w14:paraId="67937369" w14:textId="77777777" w:rsidR="00A14DD0" w:rsidRPr="0033449D" w:rsidRDefault="00A14DD0" w:rsidP="0033449D">
            <w:pPr>
              <w:pStyle w:val="Tabulka"/>
              <w:spacing w:after="120"/>
              <w:ind w:left="79"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1508" w:type="pct"/>
            <w:vAlign w:val="center"/>
          </w:tcPr>
          <w:p w14:paraId="1EBF7C62" w14:textId="77777777" w:rsidR="00A14DD0" w:rsidRPr="0033449D" w:rsidRDefault="00A14DD0" w:rsidP="0033449D">
            <w:pPr>
              <w:pStyle w:val="Tabulka"/>
              <w:spacing w:after="12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401" w:type="pct"/>
            <w:vAlign w:val="center"/>
          </w:tcPr>
          <w:p w14:paraId="33136B08" w14:textId="77777777" w:rsidR="00A14DD0" w:rsidRPr="0033449D" w:rsidRDefault="00A14DD0" w:rsidP="0033449D">
            <w:pPr>
              <w:pStyle w:val="Tabulka"/>
              <w:spacing w:after="120"/>
              <w:ind w:left="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r>
      <w:tr w:rsidR="00A14DD0" w:rsidRPr="0033449D" w14:paraId="21FC98DC" w14:textId="77777777" w:rsidTr="00A14DD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588" w:type="pct"/>
            <w:noWrap/>
            <w:vAlign w:val="center"/>
            <w:hideMark/>
          </w:tcPr>
          <w:p w14:paraId="4A2A317B" w14:textId="77777777" w:rsidR="00A14DD0" w:rsidRPr="0033449D" w:rsidRDefault="00A14DD0"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V2</w:t>
            </w:r>
          </w:p>
        </w:tc>
        <w:tc>
          <w:tcPr>
            <w:tcW w:w="1503" w:type="pct"/>
            <w:vAlign w:val="center"/>
          </w:tcPr>
          <w:p w14:paraId="4FB91C0A" w14:textId="77777777" w:rsidR="00A14DD0" w:rsidRPr="0033449D" w:rsidRDefault="00A14DD0" w:rsidP="0033449D">
            <w:pPr>
              <w:pStyle w:val="Tabulka"/>
              <w:spacing w:after="120"/>
              <w:ind w:left="79"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508" w:type="pct"/>
            <w:vAlign w:val="center"/>
          </w:tcPr>
          <w:p w14:paraId="0B759C1B" w14:textId="77777777" w:rsidR="00A14DD0" w:rsidRPr="0033449D" w:rsidRDefault="00A14DD0"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401" w:type="pct"/>
            <w:vAlign w:val="center"/>
          </w:tcPr>
          <w:p w14:paraId="39F25D93" w14:textId="77777777" w:rsidR="00A14DD0" w:rsidRPr="0033449D" w:rsidRDefault="00A14DD0"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r>
      <w:tr w:rsidR="00A14DD0" w:rsidRPr="0033449D" w14:paraId="2708E000" w14:textId="77777777" w:rsidTr="00A14DD0">
        <w:trPr>
          <w:trHeight w:val="411"/>
          <w:jc w:val="center"/>
        </w:trPr>
        <w:tc>
          <w:tcPr>
            <w:cnfStyle w:val="001000000000" w:firstRow="0" w:lastRow="0" w:firstColumn="1" w:lastColumn="0" w:oddVBand="0" w:evenVBand="0" w:oddHBand="0" w:evenHBand="0" w:firstRowFirstColumn="0" w:firstRowLastColumn="0" w:lastRowFirstColumn="0" w:lastRowLastColumn="0"/>
            <w:tcW w:w="588" w:type="pct"/>
            <w:noWrap/>
            <w:vAlign w:val="center"/>
            <w:hideMark/>
          </w:tcPr>
          <w:p w14:paraId="7280FC32" w14:textId="77777777" w:rsidR="00A14DD0" w:rsidRPr="0033449D" w:rsidRDefault="00A14DD0"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V3</w:t>
            </w:r>
          </w:p>
        </w:tc>
        <w:tc>
          <w:tcPr>
            <w:tcW w:w="1503" w:type="pct"/>
            <w:vAlign w:val="center"/>
          </w:tcPr>
          <w:p w14:paraId="595806EB" w14:textId="77777777" w:rsidR="00A14DD0" w:rsidRPr="0033449D" w:rsidRDefault="00A14DD0" w:rsidP="0033449D">
            <w:pPr>
              <w:pStyle w:val="Tabulka"/>
              <w:spacing w:after="120"/>
              <w:ind w:left="79"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1508" w:type="pct"/>
            <w:vAlign w:val="center"/>
          </w:tcPr>
          <w:p w14:paraId="210E4FD9" w14:textId="77777777" w:rsidR="00A14DD0" w:rsidRPr="0033449D" w:rsidRDefault="00A14DD0" w:rsidP="0033449D">
            <w:pPr>
              <w:pStyle w:val="Tabulka"/>
              <w:spacing w:after="12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c>
          <w:tcPr>
            <w:tcW w:w="1401" w:type="pct"/>
            <w:vAlign w:val="center"/>
          </w:tcPr>
          <w:p w14:paraId="3D19EF94" w14:textId="77777777" w:rsidR="00A14DD0" w:rsidRPr="0033449D" w:rsidRDefault="00A14DD0" w:rsidP="0033449D">
            <w:pPr>
              <w:pStyle w:val="Tabulka"/>
              <w:spacing w:after="120"/>
              <w:ind w:left="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r>
    </w:tbl>
    <w:p w14:paraId="1A8634AC"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lastRenderedPageBreak/>
        <w:t>Stanovení pořadí variant a výběr nejvhodnějšího řešení</w:t>
      </w:r>
    </w:p>
    <w:p w14:paraId="299F67B4" w14:textId="460A0748"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Nejvhodnějším řešením pro implementaci předmětné změny je varianta </w:t>
      </w:r>
      <w:r w:rsidR="00A92F75" w:rsidRPr="0033449D">
        <w:rPr>
          <w:rFonts w:ascii="Times New Roman" w:eastAsia="Times New Roman" w:hAnsi="Times New Roman"/>
          <w:lang w:eastAsia="cs-CZ"/>
        </w:rPr>
        <w:t>2</w:t>
      </w:r>
      <w:r w:rsidRPr="0033449D">
        <w:rPr>
          <w:rFonts w:ascii="Times New Roman" w:eastAsia="Times New Roman" w:hAnsi="Times New Roman"/>
          <w:lang w:eastAsia="cs-CZ"/>
        </w:rPr>
        <w:t xml:space="preserve">, která nepředstavuje zásah do právního prostředí, nebude tedy třeba dodatečných nákladů na implementaci dané varianty, přesto dojde ke snížení zátěže malých účetních jednotek, které se pohybují na současné hranici povinného </w:t>
      </w:r>
      <w:r w:rsidR="007C6C8B" w:rsidRPr="0033449D">
        <w:rPr>
          <w:rFonts w:ascii="Times New Roman" w:eastAsia="Times New Roman" w:hAnsi="Times New Roman"/>
          <w:lang w:eastAsia="cs-CZ"/>
        </w:rPr>
        <w:t>auditu, a zajištění</w:t>
      </w:r>
      <w:r w:rsidRPr="0033449D">
        <w:rPr>
          <w:rFonts w:ascii="Times New Roman" w:eastAsia="Times New Roman" w:hAnsi="Times New Roman"/>
          <w:lang w:eastAsia="cs-CZ"/>
        </w:rPr>
        <w:t xml:space="preserve"> auditu pro ně představuje významný náklad.</w:t>
      </w:r>
    </w:p>
    <w:p w14:paraId="1212A95A"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Přezkum účinnosti regulace</w:t>
      </w:r>
    </w:p>
    <w:p w14:paraId="70F79C96"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Účinnost přijatých změn bude ověřována v praxi s tím, že kontrola fungování nové právní úpravy bude prováděna úředními osobami a dalšími pracovníky správce daně.</w:t>
      </w:r>
    </w:p>
    <w:p w14:paraId="1E691BAC"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Konzultace a zdroje dat</w:t>
      </w:r>
    </w:p>
    <w:p w14:paraId="41576968" w14:textId="77777777" w:rsidR="00756A01" w:rsidRPr="0033449D" w:rsidRDefault="00756A0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Návrh řešení byl Ministerstvem financí konzultován nejen s povinnými připomínkovými místy, ale i dalšími subjekty v rámci standardního vypořádání vnějšího připomínkového řízení.</w:t>
      </w:r>
    </w:p>
    <w:p w14:paraId="56DD8EAE" w14:textId="77777777" w:rsidR="00756A01" w:rsidRPr="0033449D" w:rsidRDefault="00756A01" w:rsidP="0033449D">
      <w:pPr>
        <w:pStyle w:val="Nadpis2"/>
        <w:rPr>
          <w:rFonts w:ascii="Times New Roman" w:hAnsi="Times New Roman" w:cs="Times New Roman"/>
        </w:rPr>
      </w:pPr>
      <w:r w:rsidRPr="0033449D">
        <w:rPr>
          <w:rFonts w:ascii="Times New Roman" w:hAnsi="Times New Roman" w:cs="Times New Roman"/>
        </w:rPr>
        <w:t>Kontakty na zpracovatele RIA</w:t>
      </w:r>
    </w:p>
    <w:p w14:paraId="5BC2A6FA"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26E9A44D" w14:textId="77777777" w:rsidR="00B9626C" w:rsidRPr="000240D3" w:rsidRDefault="00B9626C" w:rsidP="00B9626C">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Pr>
          <w:rFonts w:ascii="Times New Roman" w:eastAsia="Times New Roman" w:hAnsi="Times New Roman"/>
          <w:lang w:eastAsia="cs-CZ"/>
        </w:rPr>
        <w:t>, oceňování a související odborné profese</w:t>
      </w:r>
    </w:p>
    <w:p w14:paraId="0E22B168" w14:textId="77777777" w:rsidR="000977F2" w:rsidRPr="0033449D" w:rsidRDefault="000977F2" w:rsidP="000977F2">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1" w:history="1">
        <w:r w:rsidRPr="00107554">
          <w:rPr>
            <w:rStyle w:val="Hypertextovodkaz"/>
          </w:rPr>
          <w:t>nul@mfcr.cz</w:t>
        </w:r>
      </w:hyperlink>
    </w:p>
    <w:p w14:paraId="078E2CC9" w14:textId="77777777" w:rsidR="00EA454A" w:rsidRPr="0033449D" w:rsidRDefault="00477311" w:rsidP="0033449D">
      <w:pPr>
        <w:pStyle w:val="Nadpis1"/>
        <w:keepNext w:val="0"/>
        <w:spacing w:before="0" w:after="120"/>
        <w:rPr>
          <w:rFonts w:ascii="Times New Roman" w:hAnsi="Times New Roman" w:cs="Times New Roman"/>
        </w:rPr>
      </w:pPr>
      <w:bookmarkStart w:id="25" w:name="_Toc116634263"/>
      <w:r w:rsidRPr="0033449D">
        <w:rPr>
          <w:rFonts w:ascii="Times New Roman" w:hAnsi="Times New Roman" w:cs="Times New Roman"/>
        </w:rPr>
        <w:t>P</w:t>
      </w:r>
      <w:r w:rsidR="00907B18" w:rsidRPr="0033449D">
        <w:rPr>
          <w:rFonts w:ascii="Times New Roman" w:hAnsi="Times New Roman" w:cs="Times New Roman"/>
        </w:rPr>
        <w:t xml:space="preserve">ovinností </w:t>
      </w:r>
      <w:r w:rsidR="00EA454A" w:rsidRPr="0033449D">
        <w:rPr>
          <w:rFonts w:ascii="Times New Roman" w:hAnsi="Times New Roman" w:cs="Times New Roman"/>
        </w:rPr>
        <w:t>vedení účetnictví u fyzických osob</w:t>
      </w:r>
      <w:bookmarkEnd w:id="25"/>
    </w:p>
    <w:p w14:paraId="7458D935" w14:textId="77777777" w:rsidR="00EA454A" w:rsidRPr="0033449D" w:rsidRDefault="00EA454A" w:rsidP="0033449D">
      <w:pPr>
        <w:pStyle w:val="Nadpis2"/>
        <w:rPr>
          <w:rFonts w:ascii="Times New Roman" w:hAnsi="Times New Roman" w:cs="Times New Roman"/>
        </w:rPr>
      </w:pPr>
      <w:r w:rsidRPr="0033449D">
        <w:rPr>
          <w:rFonts w:ascii="Times New Roman" w:hAnsi="Times New Roman" w:cs="Times New Roman"/>
        </w:rPr>
        <w:t>Důvod předložení a cíle</w:t>
      </w:r>
    </w:p>
    <w:p w14:paraId="7B8D28F2" w14:textId="609DA117" w:rsidR="0075386C" w:rsidRPr="0033449D" w:rsidRDefault="0059361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Snahou nové právní úpravy je, aby pro jednotlivé skupiny účetních jednotek byly povinnosti vyplývající z právních předpisů upravujících účetnictví optimalizovány a zjednodušeny.</w:t>
      </w:r>
    </w:p>
    <w:p w14:paraId="7168B509" w14:textId="77777777" w:rsidR="00EA454A" w:rsidRPr="0033449D" w:rsidRDefault="00EA454A" w:rsidP="0033449D">
      <w:pPr>
        <w:pStyle w:val="Nadpis2"/>
        <w:rPr>
          <w:rFonts w:ascii="Times New Roman" w:hAnsi="Times New Roman" w:cs="Times New Roman"/>
        </w:rPr>
      </w:pPr>
      <w:r w:rsidRPr="0033449D">
        <w:rPr>
          <w:rFonts w:ascii="Times New Roman" w:hAnsi="Times New Roman" w:cs="Times New Roman"/>
        </w:rPr>
        <w:t>Definice problému</w:t>
      </w:r>
    </w:p>
    <w:p w14:paraId="58F6147A" w14:textId="63E203E3" w:rsidR="00907B18" w:rsidRPr="0033449D" w:rsidRDefault="0059361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w:t>
      </w:r>
      <w:r w:rsidR="005511FD" w:rsidRPr="0033449D">
        <w:rPr>
          <w:rFonts w:ascii="Times New Roman" w:eastAsia="Times New Roman" w:hAnsi="Times New Roman"/>
          <w:lang w:eastAsia="cs-CZ"/>
        </w:rPr>
        <w:t>avrhovan</w:t>
      </w:r>
      <w:r w:rsidRPr="0033449D">
        <w:rPr>
          <w:rFonts w:ascii="Times New Roman" w:eastAsia="Times New Roman" w:hAnsi="Times New Roman"/>
          <w:lang w:eastAsia="cs-CZ"/>
        </w:rPr>
        <w:t>á</w:t>
      </w:r>
      <w:r w:rsidR="005511FD" w:rsidRPr="0033449D">
        <w:rPr>
          <w:rFonts w:ascii="Times New Roman" w:eastAsia="Times New Roman" w:hAnsi="Times New Roman"/>
          <w:lang w:eastAsia="cs-CZ"/>
        </w:rPr>
        <w:t xml:space="preserve"> diferenciace požadavků</w:t>
      </w:r>
      <w:r w:rsidRPr="0033449D">
        <w:rPr>
          <w:rFonts w:ascii="Times New Roman" w:eastAsia="Times New Roman" w:hAnsi="Times New Roman"/>
          <w:lang w:eastAsia="cs-CZ"/>
        </w:rPr>
        <w:t xml:space="preserve"> v návaznosti</w:t>
      </w:r>
      <w:r w:rsidR="005511FD" w:rsidRPr="0033449D">
        <w:rPr>
          <w:rFonts w:ascii="Times New Roman" w:eastAsia="Times New Roman" w:hAnsi="Times New Roman"/>
          <w:lang w:eastAsia="cs-CZ"/>
        </w:rPr>
        <w:t xml:space="preserve"> na význam a velikost účetních jednotek </w:t>
      </w:r>
      <w:r w:rsidRPr="0033449D">
        <w:rPr>
          <w:rFonts w:ascii="Times New Roman" w:eastAsia="Times New Roman" w:hAnsi="Times New Roman"/>
          <w:lang w:eastAsia="cs-CZ"/>
        </w:rPr>
        <w:t xml:space="preserve">vede ke </w:t>
      </w:r>
      <w:r w:rsidR="005511FD" w:rsidRPr="0033449D">
        <w:rPr>
          <w:rFonts w:ascii="Times New Roman" w:eastAsia="Times New Roman" w:hAnsi="Times New Roman"/>
          <w:lang w:eastAsia="cs-CZ"/>
        </w:rPr>
        <w:t>zjednodušení</w:t>
      </w:r>
      <w:r w:rsidRPr="0033449D">
        <w:rPr>
          <w:rFonts w:ascii="Times New Roman" w:eastAsia="Times New Roman" w:hAnsi="Times New Roman"/>
          <w:lang w:eastAsia="cs-CZ"/>
        </w:rPr>
        <w:t xml:space="preserve"> regulace v oblasti účetnictví</w:t>
      </w:r>
      <w:r w:rsidR="005511FD" w:rsidRPr="0033449D">
        <w:rPr>
          <w:rFonts w:ascii="Times New Roman" w:eastAsia="Times New Roman" w:hAnsi="Times New Roman"/>
          <w:lang w:eastAsia="cs-CZ"/>
        </w:rPr>
        <w:t xml:space="preserve"> a dosažení výrazného a dlouhodobého snížení administrativní zátěže spojené s účetnictvím pro </w:t>
      </w:r>
      <w:r w:rsidR="004968E3" w:rsidRPr="0033449D">
        <w:rPr>
          <w:rFonts w:ascii="Times New Roman" w:eastAsia="Times New Roman" w:hAnsi="Times New Roman"/>
          <w:lang w:eastAsia="cs-CZ"/>
        </w:rPr>
        <w:t xml:space="preserve">podnikatele – fyzické osoby. </w:t>
      </w:r>
      <w:r w:rsidR="00907B18" w:rsidRPr="0033449D">
        <w:rPr>
          <w:rFonts w:ascii="Times New Roman" w:eastAsia="Times New Roman" w:hAnsi="Times New Roman"/>
          <w:lang w:eastAsia="cs-CZ"/>
        </w:rPr>
        <w:t>Z tohoto důvodu je tedy nezbytné posoudit zejm. u malých účetních jednotek účelnost vedení účetnictví zej</w:t>
      </w:r>
      <w:r w:rsidR="00E17E82" w:rsidRPr="0033449D">
        <w:rPr>
          <w:rFonts w:ascii="Times New Roman" w:eastAsia="Times New Roman" w:hAnsi="Times New Roman"/>
          <w:lang w:eastAsia="cs-CZ"/>
        </w:rPr>
        <w:t>ména porovnáním benefitů a nákladů vyplývající z povinnosti vést účetnictví</w:t>
      </w:r>
    </w:p>
    <w:p w14:paraId="737C700C" w14:textId="77777777" w:rsidR="00EA454A" w:rsidRPr="0033449D" w:rsidRDefault="00EA454A"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07E37380" w14:textId="77777777" w:rsidR="005511FD" w:rsidRPr="0033449D" w:rsidRDefault="005511FD"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Stávající znění zákona o účetnictví definuje účetní jednotku taxativním výčtem. </w:t>
      </w:r>
      <w:r w:rsidR="004968E3" w:rsidRPr="0033449D">
        <w:rPr>
          <w:rFonts w:ascii="Times New Roman" w:eastAsia="Times New Roman" w:hAnsi="Times New Roman"/>
          <w:lang w:eastAsia="cs-CZ"/>
        </w:rPr>
        <w:t xml:space="preserve">Do této skupiny patří také fyzické osoby, které dle § </w:t>
      </w:r>
      <w:r w:rsidR="00020072" w:rsidRPr="0033449D">
        <w:rPr>
          <w:rFonts w:ascii="Times New Roman" w:eastAsia="Times New Roman" w:hAnsi="Times New Roman"/>
          <w:lang w:eastAsia="cs-CZ"/>
        </w:rPr>
        <w:t>1 odst. 2 písm. e)</w:t>
      </w:r>
      <w:r w:rsidR="004968E3" w:rsidRPr="0033449D">
        <w:rPr>
          <w:rFonts w:ascii="Times New Roman" w:eastAsia="Times New Roman" w:hAnsi="Times New Roman"/>
          <w:lang w:eastAsia="cs-CZ"/>
        </w:rPr>
        <w:t xml:space="preserve"> jsou povinny vést účetnictví od hranice </w:t>
      </w:r>
      <w:r w:rsidR="00020072" w:rsidRPr="0033449D">
        <w:rPr>
          <w:rFonts w:ascii="Times New Roman" w:eastAsia="Times New Roman" w:hAnsi="Times New Roman"/>
          <w:lang w:eastAsia="cs-CZ"/>
        </w:rPr>
        <w:t>25 mil. Kč. Dále se povinnost vztahuje i na fyzické osoby, které jsou podnikatelé zapsány v obchodním rejstříku.</w:t>
      </w:r>
    </w:p>
    <w:p w14:paraId="3BD2A1C9" w14:textId="77777777" w:rsidR="00EA454A" w:rsidRPr="0033449D" w:rsidRDefault="00EA454A"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1A955CE9" w14:textId="77777777" w:rsidR="00B95E9F" w:rsidRPr="0033449D" w:rsidRDefault="004968E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F</w:t>
      </w:r>
      <w:r w:rsidR="00B95E9F" w:rsidRPr="0033449D">
        <w:rPr>
          <w:rFonts w:ascii="Times New Roman" w:eastAsia="Times New Roman" w:hAnsi="Times New Roman"/>
          <w:lang w:eastAsia="cs-CZ"/>
        </w:rPr>
        <w:t>yzické osoby</w:t>
      </w:r>
      <w:r w:rsidRPr="0033449D">
        <w:rPr>
          <w:rFonts w:ascii="Times New Roman" w:eastAsia="Times New Roman" w:hAnsi="Times New Roman"/>
          <w:lang w:eastAsia="cs-CZ"/>
        </w:rPr>
        <w:t>, které jsou účetními jednotkami.</w:t>
      </w:r>
    </w:p>
    <w:p w14:paraId="6F1A15A8" w14:textId="77777777" w:rsidR="00EA454A" w:rsidRPr="0033449D" w:rsidRDefault="00EA454A" w:rsidP="0033449D">
      <w:pPr>
        <w:pStyle w:val="Nadpis2"/>
        <w:rPr>
          <w:rFonts w:ascii="Times New Roman" w:hAnsi="Times New Roman" w:cs="Times New Roman"/>
        </w:rPr>
      </w:pPr>
      <w:r w:rsidRPr="0033449D">
        <w:rPr>
          <w:rFonts w:ascii="Times New Roman" w:hAnsi="Times New Roman" w:cs="Times New Roman"/>
        </w:rPr>
        <w:t>Popis cílového stavu</w:t>
      </w:r>
    </w:p>
    <w:p w14:paraId="56BDC504" w14:textId="77777777" w:rsidR="00020072" w:rsidRPr="0033449D" w:rsidRDefault="00020072"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Oproti rušenému zákonu o účetnictví nejsou v  rozsahu působnosti nového zákona o účetnictví uvedeny ani fyzické osoby podle § 1 odst. 2 písm. d) a e) stávajícího zákona o účetnictví. Dosavadní pravidlo o možnosti dobrovolného vedení účetnictví fyzickou osobou na základě vlastního rozhodnutí je ponecháno.</w:t>
      </w:r>
    </w:p>
    <w:p w14:paraId="257C574C" w14:textId="77777777" w:rsidR="00EA454A" w:rsidRPr="0033449D" w:rsidRDefault="00EA454A" w:rsidP="0033449D">
      <w:pPr>
        <w:pStyle w:val="Nadpis2"/>
        <w:rPr>
          <w:rFonts w:ascii="Times New Roman" w:hAnsi="Times New Roman" w:cs="Times New Roman"/>
        </w:rPr>
      </w:pPr>
      <w:r w:rsidRPr="0033449D">
        <w:rPr>
          <w:rFonts w:ascii="Times New Roman" w:hAnsi="Times New Roman" w:cs="Times New Roman"/>
        </w:rPr>
        <w:lastRenderedPageBreak/>
        <w:t>Návrh variant řešení</w:t>
      </w:r>
    </w:p>
    <w:p w14:paraId="2E2DCD10" w14:textId="77777777" w:rsidR="00575C68" w:rsidRPr="0033449D" w:rsidRDefault="00575C68" w:rsidP="0033449D">
      <w:pPr>
        <w:widowControl w:val="0"/>
        <w:spacing w:before="0" w:after="120"/>
        <w:rPr>
          <w:rFonts w:ascii="Times New Roman" w:hAnsi="Times New Roman"/>
          <w:b/>
          <w:szCs w:val="24"/>
          <w:lang w:eastAsia="x-none"/>
        </w:rPr>
      </w:pPr>
      <w:r w:rsidRPr="0033449D">
        <w:rPr>
          <w:rFonts w:ascii="Times New Roman" w:hAnsi="Times New Roman"/>
          <w:b/>
          <w:szCs w:val="24"/>
          <w:lang w:eastAsia="x-none"/>
        </w:rPr>
        <w:t>Varianta 0 – zachování stávajícího stavu</w:t>
      </w:r>
    </w:p>
    <w:p w14:paraId="2E20991C" w14:textId="77777777" w:rsidR="00575C68" w:rsidRPr="0033449D" w:rsidRDefault="00EA5B49" w:rsidP="0033449D">
      <w:pPr>
        <w:pStyle w:val="l6"/>
        <w:widowControl w:val="0"/>
        <w:shd w:val="clear" w:color="auto" w:fill="FFFFFF"/>
        <w:spacing w:before="0" w:beforeAutospacing="0" w:after="120" w:afterAutospacing="0"/>
        <w:jc w:val="both"/>
        <w:rPr>
          <w:color w:val="000000"/>
        </w:rPr>
      </w:pPr>
      <w:r w:rsidRPr="0033449D">
        <w:rPr>
          <w:lang w:eastAsia="x-none"/>
        </w:rPr>
        <w:t>S</w:t>
      </w:r>
      <w:r w:rsidR="00575C68" w:rsidRPr="0033449D">
        <w:rPr>
          <w:lang w:eastAsia="x-none"/>
        </w:rPr>
        <w:t>távající právní úprava v oblasti účetnictví stanoví pro fyzické osoby povinnost vedení účetnictví, pokud splní podmínku uvedenou v § 1 odst. 2 písm. e), (tj. překročení obratu 25 mil. Kč za předchozí kalendářní rok)</w:t>
      </w:r>
      <w:r w:rsidR="009C6AFC" w:rsidRPr="0033449D">
        <w:rPr>
          <w:lang w:eastAsia="x-none"/>
        </w:rPr>
        <w:t>, případně podmínku uvedenou v § 1 odst. 2 písm. d), (zapsání v obchodním rejstříku)</w:t>
      </w:r>
      <w:r w:rsidR="00575C68" w:rsidRPr="0033449D">
        <w:rPr>
          <w:lang w:eastAsia="x-none"/>
        </w:rPr>
        <w:t xml:space="preserve"> nebo vedou účetnictví na základě svého rozhodnutí. </w:t>
      </w:r>
    </w:p>
    <w:p w14:paraId="63A5AF06" w14:textId="77777777" w:rsidR="00575C68" w:rsidRPr="0033449D" w:rsidRDefault="00575C68" w:rsidP="0033449D">
      <w:pPr>
        <w:widowControl w:val="0"/>
        <w:spacing w:before="0" w:after="120"/>
        <w:rPr>
          <w:rFonts w:ascii="Times New Roman" w:hAnsi="Times New Roman"/>
          <w:b/>
          <w:szCs w:val="24"/>
          <w:lang w:eastAsia="x-none"/>
        </w:rPr>
      </w:pPr>
      <w:r w:rsidRPr="0033449D">
        <w:rPr>
          <w:rFonts w:ascii="Times New Roman" w:hAnsi="Times New Roman"/>
          <w:b/>
          <w:szCs w:val="24"/>
          <w:lang w:eastAsia="x-none"/>
        </w:rPr>
        <w:t>Varianta 1 – zúžení okruhu účetních jednotek (dobrovolné vedení účetnictví v případě fyzických osob – podnikatelů)</w:t>
      </w:r>
    </w:p>
    <w:p w14:paraId="6638697F" w14:textId="77777777" w:rsidR="00575C68" w:rsidRPr="0033449D" w:rsidRDefault="00EA5B49" w:rsidP="0033449D">
      <w:pPr>
        <w:pStyle w:val="text"/>
        <w:widowControl w:val="0"/>
        <w:spacing w:before="0" w:after="120"/>
        <w:ind w:firstLine="0"/>
      </w:pPr>
      <w:r w:rsidRPr="0033449D">
        <w:t>Fyzické osoby by nově nebyly povinovány účtováním. I nadále by to však pro ně byl</w:t>
      </w:r>
      <w:r w:rsidR="00D02F54" w:rsidRPr="0033449D">
        <w:t>a možnost účetnictví vést – tj. rozhodnout se, že se fyzická osoba účetní jednotnou stane.</w:t>
      </w:r>
    </w:p>
    <w:p w14:paraId="5CAFBF87" w14:textId="126E61C8" w:rsidR="009C6AFC"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7C6C8B" w:rsidRPr="0033449D">
        <w:rPr>
          <w:rFonts w:ascii="Times New Roman" w:hAnsi="Times New Roman" w:cs="Times New Roman"/>
        </w:rPr>
        <w:t>EU</w:t>
      </w:r>
    </w:p>
    <w:p w14:paraId="48CA5ADD" w14:textId="0641DAC5" w:rsidR="007C6C8B" w:rsidRPr="0033449D" w:rsidRDefault="007C6C8B"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Žádná z předložených variant není v rozporu s ústavním pořádkem, právními předpisy České republiky, nebo právem Evropské unie. Z tohoto důvodu budou hodnoceny všechny navržené varianty.</w:t>
      </w:r>
    </w:p>
    <w:p w14:paraId="66B4E490"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44B16212" w14:textId="77777777" w:rsidR="00AB1910" w:rsidRPr="0033449D" w:rsidRDefault="00AB1910"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Výše uvedené varianty byly vyhodnoceny podle několika kritérií, která pokrývají klady a zápory (resp. přínosy a náklady) jednotlivých navržených variant.</w:t>
      </w:r>
    </w:p>
    <w:p w14:paraId="640C2CBF" w14:textId="77777777" w:rsidR="00AB1910" w:rsidRPr="0033449D" w:rsidRDefault="00DA03D9"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Administrativní zátěž</w:t>
      </w:r>
    </w:p>
    <w:p w14:paraId="421D7DEB" w14:textId="77777777" w:rsidR="00AB1910" w:rsidRPr="0033449D" w:rsidRDefault="00AB1910"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Náklady implementace</w:t>
      </w:r>
    </w:p>
    <w:p w14:paraId="007474BF" w14:textId="77777777" w:rsidR="00AB1910" w:rsidRPr="0033449D" w:rsidRDefault="00EA5B49"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T</w:t>
      </w:r>
      <w:r w:rsidR="009C6AFC" w:rsidRPr="0033449D">
        <w:rPr>
          <w:rFonts w:ascii="Times New Roman" w:hAnsi="Times New Roman"/>
          <w:szCs w:val="24"/>
          <w:lang w:eastAsia="x-none"/>
        </w:rPr>
        <w:t>ransparentnost</w:t>
      </w:r>
    </w:p>
    <w:p w14:paraId="0EAF64BC" w14:textId="77777777" w:rsidR="009C6AFC" w:rsidRPr="0033449D" w:rsidRDefault="009C6AFC"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Zjednodušení regulace</w:t>
      </w:r>
    </w:p>
    <w:p w14:paraId="79B82D40"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Náklady</w:t>
      </w:r>
    </w:p>
    <w:p w14:paraId="29ACFB5B" w14:textId="77777777" w:rsidR="00AB1910" w:rsidRPr="0033449D" w:rsidRDefault="00AB1910" w:rsidP="0033449D">
      <w:pPr>
        <w:pStyle w:val="Nadpisyvtextu"/>
        <w:spacing w:before="0"/>
        <w:rPr>
          <w:rFonts w:ascii="Times New Roman" w:hAnsi="Times New Roman" w:cs="Times New Roman"/>
        </w:rPr>
      </w:pPr>
      <w:r w:rsidRPr="0033449D">
        <w:rPr>
          <w:rFonts w:ascii="Times New Roman" w:hAnsi="Times New Roman" w:cs="Times New Roman"/>
        </w:rPr>
        <w:t>Náklady implementace</w:t>
      </w:r>
    </w:p>
    <w:p w14:paraId="6C33A11B" w14:textId="77777777" w:rsidR="00AB1910" w:rsidRPr="0033449D" w:rsidRDefault="00AB1910"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13B87ADA"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Přínosy</w:t>
      </w:r>
    </w:p>
    <w:p w14:paraId="274DC25B" w14:textId="77777777" w:rsidR="007C38CE" w:rsidRPr="0033449D" w:rsidRDefault="007C38CE"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6D25E9A2"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pokud jde o administrativní zátěž dotčených účetních jednotek.    </w:t>
      </w:r>
    </w:p>
    <w:p w14:paraId="04D5FEE4" w14:textId="77777777" w:rsidR="007C38CE" w:rsidRPr="0033449D" w:rsidRDefault="007C38CE"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transparentnosti    </w:t>
      </w:r>
    </w:p>
    <w:p w14:paraId="20A02A13"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transparentnosti dotčených účetních jednotek ve vztahu k uživatelům účetních informací.    </w:t>
      </w:r>
    </w:p>
    <w:p w14:paraId="75BE7DB2" w14:textId="77777777" w:rsidR="007C38CE" w:rsidRPr="0033449D" w:rsidRDefault="007C38CE"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27E900BD"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míru zjednodušení právní regulace.</w:t>
      </w:r>
    </w:p>
    <w:p w14:paraId="6E0FD8E1"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Vyhodnocení variant</w:t>
      </w:r>
    </w:p>
    <w:p w14:paraId="710029A5" w14:textId="77777777" w:rsidR="00AB1910" w:rsidRPr="0033449D" w:rsidRDefault="00AB1910"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2E4A8D2A" w14:textId="77777777" w:rsidR="00AB1910" w:rsidRPr="0033449D" w:rsidRDefault="00AB1910"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D163F39" w14:textId="77777777" w:rsidR="00AB1910" w:rsidRPr="0033449D" w:rsidRDefault="00AB1910"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483178B3" w14:textId="77777777" w:rsidR="00AB1910"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2CF0464B" w14:textId="77777777" w:rsidR="00AB1910" w:rsidRPr="0033449D" w:rsidRDefault="00AB1910" w:rsidP="0033449D">
      <w:pPr>
        <w:spacing w:before="0" w:after="120"/>
        <w:rPr>
          <w:rFonts w:ascii="Times New Roman" w:hAnsi="Times New Roman"/>
          <w:szCs w:val="24"/>
        </w:rPr>
      </w:pPr>
      <w:r w:rsidRPr="0033449D">
        <w:rPr>
          <w:rFonts w:ascii="Times New Roman" w:hAnsi="Times New Roman"/>
          <w:szCs w:val="24"/>
        </w:rPr>
        <w:lastRenderedPageBreak/>
        <w:t xml:space="preserve">Zachování stávajícího stavu v této oblasti nemá vliv na změnu administrativní zátěže dotčených účetních jednotek.  </w:t>
      </w:r>
    </w:p>
    <w:p w14:paraId="682E6119" w14:textId="77777777" w:rsidR="00AB1910" w:rsidRPr="0033449D" w:rsidRDefault="00EA5B4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T</w:t>
      </w:r>
      <w:r w:rsidR="00AB1910" w:rsidRPr="0033449D">
        <w:rPr>
          <w:rFonts w:ascii="Times New Roman" w:eastAsia="Times New Roman" w:hAnsi="Times New Roman"/>
          <w:u w:val="single"/>
          <w:lang w:eastAsia="cs-CZ"/>
        </w:rPr>
        <w:t xml:space="preserve">ransparentnost  </w:t>
      </w:r>
    </w:p>
    <w:p w14:paraId="564FF7CA" w14:textId="77777777" w:rsidR="00AB1910" w:rsidRPr="0033449D" w:rsidRDefault="00AB1910" w:rsidP="0033449D">
      <w:pPr>
        <w:spacing w:before="0" w:after="120"/>
        <w:rPr>
          <w:rFonts w:ascii="Times New Roman" w:hAnsi="Times New Roman"/>
          <w:bCs/>
          <w:szCs w:val="24"/>
        </w:rPr>
      </w:pPr>
      <w:r w:rsidRPr="0033449D">
        <w:rPr>
          <w:rFonts w:ascii="Times New Roman" w:hAnsi="Times New Roman"/>
          <w:bCs/>
          <w:szCs w:val="24"/>
        </w:rPr>
        <w:t>Zachování stávajícího stavu nemá vliv na změnu transparentnosti dotčených účetních jednotek.</w:t>
      </w:r>
    </w:p>
    <w:p w14:paraId="76D9B5BF" w14:textId="77777777" w:rsidR="009C6AFC" w:rsidRPr="0033449D" w:rsidRDefault="009C6AFC"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Zjednodušení regulace</w:t>
      </w:r>
    </w:p>
    <w:p w14:paraId="191E64DD" w14:textId="77777777" w:rsidR="009C6AFC" w:rsidRPr="0033449D" w:rsidRDefault="009C6AFC" w:rsidP="0033449D">
      <w:pPr>
        <w:spacing w:before="0" w:after="120"/>
        <w:rPr>
          <w:rFonts w:ascii="Times New Roman" w:hAnsi="Times New Roman"/>
        </w:rPr>
      </w:pPr>
      <w:r w:rsidRPr="0033449D">
        <w:rPr>
          <w:rFonts w:ascii="Times New Roman" w:hAnsi="Times New Roman"/>
        </w:rPr>
        <w:t>Nedochází ke změně</w:t>
      </w:r>
    </w:p>
    <w:p w14:paraId="3E102B28" w14:textId="302A126A" w:rsidR="00AB1910" w:rsidRPr="0033449D" w:rsidRDefault="00AB1910" w:rsidP="0033449D">
      <w:pPr>
        <w:pStyle w:val="Nadpis2"/>
        <w:rPr>
          <w:rFonts w:ascii="Times New Roman" w:hAnsi="Times New Roman" w:cs="Times New Roman"/>
          <w:bCs/>
        </w:rPr>
      </w:pPr>
      <w:r w:rsidRPr="0033449D">
        <w:rPr>
          <w:rFonts w:ascii="Times New Roman" w:hAnsi="Times New Roman" w:cs="Times New Roman"/>
        </w:rPr>
        <w:t>Varianta 1 –  </w:t>
      </w:r>
      <w:r w:rsidR="002A75A8">
        <w:rPr>
          <w:rFonts w:ascii="Times New Roman" w:hAnsi="Times New Roman" w:cs="Times New Roman"/>
        </w:rPr>
        <w:t>Zúžení okruhu účetních jednotek</w:t>
      </w:r>
    </w:p>
    <w:p w14:paraId="0D547234" w14:textId="77777777" w:rsidR="00AB1910" w:rsidRPr="0033449D" w:rsidRDefault="00AB1910" w:rsidP="0033449D">
      <w:pPr>
        <w:pStyle w:val="Nadpisyvtextu"/>
        <w:keepNext w:val="0"/>
        <w:spacing w:before="0"/>
        <w:rPr>
          <w:rFonts w:ascii="Times New Roman" w:hAnsi="Times New Roman" w:cs="Times New Roman"/>
        </w:rPr>
      </w:pPr>
      <w:r w:rsidRPr="0033449D">
        <w:rPr>
          <w:rFonts w:ascii="Times New Roman" w:hAnsi="Times New Roman" w:cs="Times New Roman"/>
        </w:rPr>
        <w:t>Náklady</w:t>
      </w:r>
    </w:p>
    <w:p w14:paraId="7BADF21B" w14:textId="77777777" w:rsidR="00AB1910" w:rsidRPr="0033449D" w:rsidRDefault="00AB1910"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09D12A78" w14:textId="77777777" w:rsidR="00AB1910"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3856EFCC" w14:textId="77777777" w:rsidR="00AB1910" w:rsidRPr="0033449D" w:rsidRDefault="00AB1910" w:rsidP="0033449D">
      <w:pPr>
        <w:spacing w:before="0" w:after="120"/>
        <w:rPr>
          <w:rFonts w:ascii="Times New Roman" w:hAnsi="Times New Roman"/>
          <w:szCs w:val="24"/>
        </w:rPr>
      </w:pPr>
      <w:r w:rsidRPr="0033449D">
        <w:rPr>
          <w:rFonts w:ascii="Times New Roman" w:hAnsi="Times New Roman"/>
          <w:szCs w:val="24"/>
        </w:rPr>
        <w:t>Tato varianta předpokládá snížení administrativní zátěže na straně účetních jednotek, které vypadnou z působnosti zákona o účetnictví a přestanou být účetní jednotkou</w:t>
      </w:r>
      <w:r w:rsidR="00EA5B49" w:rsidRPr="0033449D">
        <w:rPr>
          <w:rFonts w:ascii="Times New Roman" w:hAnsi="Times New Roman"/>
          <w:szCs w:val="24"/>
        </w:rPr>
        <w:t>, tj. u fyzických osob podnikatelů.</w:t>
      </w:r>
    </w:p>
    <w:p w14:paraId="25D315DE" w14:textId="0D0A53E9" w:rsidR="00AB1910" w:rsidRPr="0033449D" w:rsidRDefault="009C6AFC"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Transparentnost</w:t>
      </w:r>
      <w:r w:rsidR="00AB1910" w:rsidRPr="0033449D">
        <w:rPr>
          <w:rFonts w:ascii="Times New Roman" w:eastAsia="Times New Roman" w:hAnsi="Times New Roman"/>
          <w:u w:val="single"/>
          <w:lang w:eastAsia="cs-CZ"/>
        </w:rPr>
        <w:t xml:space="preserve"> </w:t>
      </w:r>
    </w:p>
    <w:p w14:paraId="2DFAAD82" w14:textId="77777777" w:rsidR="00AB1910" w:rsidRPr="0033449D" w:rsidRDefault="00AB1910" w:rsidP="0033449D">
      <w:pPr>
        <w:spacing w:before="0" w:after="120"/>
        <w:rPr>
          <w:rFonts w:ascii="Times New Roman" w:hAnsi="Times New Roman"/>
          <w:szCs w:val="24"/>
        </w:rPr>
      </w:pPr>
      <w:r w:rsidRPr="0033449D">
        <w:rPr>
          <w:rFonts w:ascii="Times New Roman" w:hAnsi="Times New Roman"/>
          <w:szCs w:val="24"/>
        </w:rPr>
        <w:t>Navrhovaná varianta přinese</w:t>
      </w:r>
      <w:r w:rsidR="00D02F54" w:rsidRPr="0033449D">
        <w:rPr>
          <w:rFonts w:ascii="Times New Roman" w:hAnsi="Times New Roman"/>
          <w:szCs w:val="24"/>
        </w:rPr>
        <w:t xml:space="preserve"> určité snížení </w:t>
      </w:r>
      <w:r w:rsidR="009C6AFC" w:rsidRPr="0033449D">
        <w:rPr>
          <w:rFonts w:ascii="Times New Roman" w:hAnsi="Times New Roman"/>
          <w:szCs w:val="24"/>
        </w:rPr>
        <w:t>transparentnosti</w:t>
      </w:r>
      <w:r w:rsidR="00D02F54" w:rsidRPr="0033449D">
        <w:rPr>
          <w:rFonts w:ascii="Times New Roman" w:hAnsi="Times New Roman"/>
          <w:szCs w:val="24"/>
        </w:rPr>
        <w:t xml:space="preserve"> vykazování fyzických osob (nadále budou vykazovat jen na dobrovolné bázi). Na druhou stranu kvalita výkaznictví je v dnešní době silně poznamenaná tím, že fyzické osoby neúčtují o celém majetku a svých aktivitách, ale jen o podnikání. To samo o sobě je zdrojem zkreslení informací o výkonnosti ale hlavně finanční situ</w:t>
      </w:r>
      <w:r w:rsidR="00901D1A" w:rsidRPr="0033449D">
        <w:rPr>
          <w:rFonts w:ascii="Times New Roman" w:hAnsi="Times New Roman"/>
          <w:szCs w:val="24"/>
        </w:rPr>
        <w:t xml:space="preserve">aci dané účetní jednotky – například nejsou reflektovány dluhy z nepodnikatelské činnosti. Stále platí, že fyzická osoba však bude moci vyhovět požadavku třetí strany (např. banky, poskytovatel dotace), aby účetnictví vedla. </w:t>
      </w:r>
    </w:p>
    <w:p w14:paraId="7C53E941" w14:textId="77777777" w:rsidR="009C6AFC" w:rsidRPr="0033449D" w:rsidRDefault="009C6AFC" w:rsidP="0033449D">
      <w:pPr>
        <w:spacing w:before="0" w:after="120"/>
        <w:rPr>
          <w:rFonts w:ascii="Times New Roman" w:hAnsi="Times New Roman"/>
          <w:szCs w:val="24"/>
          <w:u w:val="single"/>
        </w:rPr>
      </w:pPr>
      <w:r w:rsidRPr="0033449D">
        <w:rPr>
          <w:rFonts w:ascii="Times New Roman" w:hAnsi="Times New Roman"/>
          <w:szCs w:val="24"/>
          <w:u w:val="single"/>
        </w:rPr>
        <w:t>Zjednodušení regulace</w:t>
      </w:r>
    </w:p>
    <w:p w14:paraId="3A287061" w14:textId="77777777" w:rsidR="009C6AFC" w:rsidRPr="0033449D" w:rsidRDefault="009C6AFC" w:rsidP="0033449D">
      <w:pPr>
        <w:spacing w:before="0" w:after="120"/>
        <w:rPr>
          <w:rFonts w:ascii="Times New Roman" w:hAnsi="Times New Roman"/>
          <w:szCs w:val="24"/>
        </w:rPr>
      </w:pPr>
      <w:r w:rsidRPr="0033449D">
        <w:rPr>
          <w:rFonts w:ascii="Times New Roman" w:hAnsi="Times New Roman"/>
          <w:szCs w:val="24"/>
        </w:rPr>
        <w:t>Dochází ke značnému zjednodušení regulace.</w:t>
      </w:r>
    </w:p>
    <w:p w14:paraId="0D8B4322" w14:textId="77777777" w:rsidR="00593611" w:rsidRPr="0033449D" w:rsidRDefault="00593611" w:rsidP="0033449D">
      <w:pPr>
        <w:pStyle w:val="Nadpis2"/>
        <w:rPr>
          <w:rFonts w:ascii="Times New Roman" w:hAnsi="Times New Roman" w:cs="Times New Roman"/>
        </w:rPr>
      </w:pPr>
      <w:r w:rsidRPr="0033449D">
        <w:rPr>
          <w:rFonts w:ascii="Times New Roman" w:hAnsi="Times New Roman" w:cs="Times New Roman"/>
        </w:rPr>
        <w:t>Zhodnocení rizika</w:t>
      </w:r>
    </w:p>
    <w:p w14:paraId="22B2ABD0" w14:textId="329B30FD" w:rsidR="00593611" w:rsidRPr="0033449D" w:rsidRDefault="00593611" w:rsidP="0033449D">
      <w:pPr>
        <w:spacing w:before="0" w:after="120"/>
        <w:rPr>
          <w:rFonts w:ascii="Times New Roman" w:hAnsi="Times New Roman"/>
          <w:szCs w:val="24"/>
          <w:u w:val="single"/>
        </w:rPr>
      </w:pPr>
      <w:r w:rsidRPr="0033449D">
        <w:rPr>
          <w:rFonts w:ascii="Times New Roman" w:eastAsia="Times New Roman" w:hAnsi="Times New Roman"/>
          <w:lang w:eastAsia="cs-CZ"/>
        </w:rPr>
        <w:t>Jako zásadní riziko může být považována samotná skutečnost, že některé účetní jednotky vypadnou z působnosti zákona o účetnictví. Nebudou schopny plnit jednu ze základních funkcí účetnictví a tou je informační povinnost vůči třetím stranám a zároveň tato účetní jednotka přichází o svůj základní nástroj pro kontrolu výkonnosti a stavu účetní jednotky.</w:t>
      </w:r>
    </w:p>
    <w:p w14:paraId="17364E2F"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Návrh řešení</w:t>
      </w:r>
    </w:p>
    <w:p w14:paraId="19622663" w14:textId="2E8CC134" w:rsidR="00AB1910" w:rsidRPr="0033449D" w:rsidRDefault="00AB1910" w:rsidP="0033449D">
      <w:pPr>
        <w:spacing w:before="0" w:after="120"/>
        <w:rPr>
          <w:rFonts w:ascii="Times New Roman" w:hAnsi="Times New Roman"/>
          <w:bCs/>
          <w:szCs w:val="24"/>
        </w:rPr>
      </w:pPr>
      <w:r w:rsidRPr="0033449D">
        <w:rPr>
          <w:rFonts w:ascii="Times New Roman" w:hAnsi="Times New Roman"/>
          <w:bCs/>
          <w:szCs w:val="24"/>
        </w:rPr>
        <w:t xml:space="preserve">Následující tabulka je grafickým přehledem vyhodnocení variant, které bylo zpracováno v kapitole </w:t>
      </w:r>
      <w:r w:rsidR="00A32034" w:rsidRPr="0033449D">
        <w:rPr>
          <w:rFonts w:ascii="Times New Roman" w:hAnsi="Times New Roman"/>
          <w:bCs/>
          <w:szCs w:val="24"/>
        </w:rPr>
        <w:t>7</w:t>
      </w:r>
      <w:r w:rsidR="00354B09" w:rsidRPr="0033449D">
        <w:rPr>
          <w:rFonts w:ascii="Times New Roman" w:hAnsi="Times New Roman"/>
          <w:bCs/>
          <w:szCs w:val="24"/>
        </w:rPr>
        <w:t>.11</w:t>
      </w:r>
      <w:r w:rsidRPr="0033449D">
        <w:rPr>
          <w:rFonts w:ascii="Times New Roman" w:hAnsi="Times New Roman"/>
          <w:bCs/>
          <w:szCs w:val="24"/>
        </w:rPr>
        <w:t>. Nejde o snahu kvantifikovat kvalitativní hodnocení podle jednotlivých kritérií, ale zpřehlednit vyhodnocení variant. Hodnotitel řadí varianty podle vhodnosti číslicemi od nejlepší (číslo 1) po nejhorší (číslo 3).</w:t>
      </w:r>
    </w:p>
    <w:p w14:paraId="48AC3A8F" w14:textId="77777777" w:rsidR="00AB1910" w:rsidRPr="0033449D" w:rsidRDefault="00AB1910"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4955" w:type="pct"/>
        <w:jc w:val="center"/>
        <w:tblLook w:val="04A0" w:firstRow="1" w:lastRow="0" w:firstColumn="1" w:lastColumn="0" w:noHBand="0" w:noVBand="1"/>
      </w:tblPr>
      <w:tblGrid>
        <w:gridCol w:w="812"/>
        <w:gridCol w:w="2068"/>
        <w:gridCol w:w="2256"/>
        <w:gridCol w:w="1927"/>
        <w:gridCol w:w="1927"/>
      </w:tblGrid>
      <w:tr w:rsidR="009C6AFC" w:rsidRPr="0033449D" w14:paraId="04762CDC" w14:textId="77777777" w:rsidTr="009C6AFC">
        <w:trPr>
          <w:trHeight w:val="411"/>
          <w:jc w:val="center"/>
        </w:trPr>
        <w:tc>
          <w:tcPr>
            <w:tcW w:w="451" w:type="pct"/>
            <w:noWrap/>
            <w:vAlign w:val="center"/>
            <w:hideMark/>
          </w:tcPr>
          <w:p w14:paraId="124F5A9E" w14:textId="77777777" w:rsidR="009C6AFC" w:rsidRPr="0033449D" w:rsidRDefault="009C6AFC"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150" w:type="pct"/>
            <w:vAlign w:val="center"/>
          </w:tcPr>
          <w:p w14:paraId="09540AA3" w14:textId="77777777" w:rsidR="009C6AFC"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255" w:type="pct"/>
            <w:vAlign w:val="center"/>
          </w:tcPr>
          <w:p w14:paraId="7828BB45" w14:textId="77777777" w:rsidR="009C6AFC" w:rsidRPr="0033449D" w:rsidDel="00B4463A" w:rsidRDefault="009C6AF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072" w:type="pct"/>
          </w:tcPr>
          <w:p w14:paraId="4DA53EC6" w14:textId="77777777" w:rsidR="009C6AFC"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c>
          <w:tcPr>
            <w:tcW w:w="1072" w:type="pct"/>
          </w:tcPr>
          <w:p w14:paraId="576623BF" w14:textId="77777777" w:rsidR="009C6AFC" w:rsidRPr="0033449D" w:rsidRDefault="009C6AF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Zjednodušení regulace</w:t>
            </w:r>
          </w:p>
        </w:tc>
      </w:tr>
      <w:tr w:rsidR="009C6AFC" w:rsidRPr="0033449D" w14:paraId="460916F6" w14:textId="77777777" w:rsidTr="009C6AFC">
        <w:trPr>
          <w:trHeight w:val="411"/>
          <w:jc w:val="center"/>
        </w:trPr>
        <w:tc>
          <w:tcPr>
            <w:tcW w:w="451" w:type="pct"/>
            <w:noWrap/>
            <w:vAlign w:val="center"/>
            <w:hideMark/>
          </w:tcPr>
          <w:p w14:paraId="44A39890" w14:textId="77777777" w:rsidR="009C6AFC" w:rsidRPr="0033449D" w:rsidRDefault="009C6AF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150" w:type="pct"/>
            <w:vAlign w:val="center"/>
          </w:tcPr>
          <w:p w14:paraId="53209F55" w14:textId="77777777" w:rsidR="009C6AFC" w:rsidRPr="0033449D" w:rsidRDefault="009C6AFC"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255" w:type="pct"/>
            <w:vAlign w:val="center"/>
          </w:tcPr>
          <w:p w14:paraId="258D639C" w14:textId="77777777" w:rsidR="009C6AFC" w:rsidRPr="0033449D" w:rsidDel="00B4463A" w:rsidRDefault="009C6AFC"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3C332872" w14:textId="51D7D331" w:rsidR="009C6AFC" w:rsidRPr="0033449D" w:rsidRDefault="00821416" w:rsidP="0033449D">
            <w:pPr>
              <w:pStyle w:val="Tabulka"/>
              <w:spacing w:after="120"/>
              <w:rPr>
                <w:rFonts w:ascii="Times New Roman" w:hAnsi="Times New Roman" w:cs="Times New Roman"/>
                <w:b/>
                <w:bCs w:val="0"/>
                <w:lang w:eastAsia="en-US"/>
              </w:rPr>
            </w:pPr>
            <w:r>
              <w:rPr>
                <w:rFonts w:ascii="Times New Roman" w:hAnsi="Times New Roman" w:cs="Times New Roman"/>
                <w:b/>
                <w:bCs w:val="0"/>
                <w:lang w:eastAsia="en-US"/>
              </w:rPr>
              <w:t>1</w:t>
            </w:r>
          </w:p>
        </w:tc>
        <w:tc>
          <w:tcPr>
            <w:tcW w:w="1072" w:type="pct"/>
          </w:tcPr>
          <w:p w14:paraId="11A36FEA" w14:textId="77777777" w:rsidR="009C6AFC" w:rsidRPr="0033449D" w:rsidRDefault="009C6AF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r w:rsidR="009C6AFC" w:rsidRPr="0033449D" w14:paraId="79EC3C29" w14:textId="77777777" w:rsidTr="009C6AFC">
        <w:trPr>
          <w:trHeight w:val="411"/>
          <w:jc w:val="center"/>
        </w:trPr>
        <w:tc>
          <w:tcPr>
            <w:tcW w:w="451" w:type="pct"/>
            <w:noWrap/>
            <w:vAlign w:val="center"/>
            <w:hideMark/>
          </w:tcPr>
          <w:p w14:paraId="65C2A29F" w14:textId="77777777" w:rsidR="009C6AFC" w:rsidRPr="0033449D" w:rsidRDefault="009C6AFC"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150" w:type="pct"/>
            <w:vAlign w:val="center"/>
          </w:tcPr>
          <w:p w14:paraId="76E5A3FF" w14:textId="77777777" w:rsidR="009C6AFC" w:rsidRPr="0033449D" w:rsidRDefault="009C6AFC"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1</w:t>
            </w:r>
          </w:p>
        </w:tc>
        <w:tc>
          <w:tcPr>
            <w:tcW w:w="1255" w:type="pct"/>
            <w:vAlign w:val="center"/>
          </w:tcPr>
          <w:p w14:paraId="62D15F9A" w14:textId="77777777" w:rsidR="009C6AFC" w:rsidRPr="0033449D" w:rsidDel="00B4463A" w:rsidRDefault="009C6AFC"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154D7B6D" w14:textId="77777777" w:rsidR="009C6AFC" w:rsidRPr="0033449D" w:rsidRDefault="009C6AF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c>
          <w:tcPr>
            <w:tcW w:w="1072" w:type="pct"/>
          </w:tcPr>
          <w:p w14:paraId="5884CE53" w14:textId="77777777" w:rsidR="009C6AFC" w:rsidRPr="0033449D" w:rsidRDefault="009C6AFC"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r>
    </w:tbl>
    <w:p w14:paraId="76CCF451"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lastRenderedPageBreak/>
        <w:t>Stanovení pořadí variant a výběr nejvhodnějšího řešení</w:t>
      </w:r>
    </w:p>
    <w:p w14:paraId="2FC5B858" w14:textId="77AF89A4" w:rsidR="00AB1910" w:rsidRPr="0033449D" w:rsidRDefault="00AB1910" w:rsidP="0033449D">
      <w:pPr>
        <w:spacing w:before="0" w:after="120"/>
        <w:rPr>
          <w:rFonts w:ascii="Times New Roman" w:hAnsi="Times New Roman"/>
          <w:bCs/>
          <w:szCs w:val="24"/>
        </w:rPr>
      </w:pPr>
      <w:r w:rsidRPr="0033449D">
        <w:rPr>
          <w:rFonts w:ascii="Times New Roman" w:hAnsi="Times New Roman"/>
          <w:bCs/>
          <w:szCs w:val="24"/>
        </w:rPr>
        <w:t xml:space="preserve">Nejvhodnějším řešením pro implementaci předmětné změny je varianta </w:t>
      </w:r>
      <w:r w:rsidR="00593611" w:rsidRPr="0033449D">
        <w:rPr>
          <w:rFonts w:ascii="Times New Roman" w:hAnsi="Times New Roman"/>
          <w:bCs/>
          <w:szCs w:val="24"/>
        </w:rPr>
        <w:t>1</w:t>
      </w:r>
      <w:r w:rsidRPr="0033449D">
        <w:rPr>
          <w:rFonts w:ascii="Times New Roman" w:hAnsi="Times New Roman"/>
          <w:bCs/>
          <w:szCs w:val="24"/>
        </w:rPr>
        <w:t xml:space="preserve">, která představuje </w:t>
      </w:r>
      <w:r w:rsidR="009726E1" w:rsidRPr="0033449D">
        <w:rPr>
          <w:rFonts w:ascii="Times New Roman" w:hAnsi="Times New Roman"/>
          <w:bCs/>
          <w:szCs w:val="24"/>
        </w:rPr>
        <w:t>výrazné</w:t>
      </w:r>
      <w:r w:rsidRPr="0033449D">
        <w:rPr>
          <w:rFonts w:ascii="Times New Roman" w:hAnsi="Times New Roman"/>
          <w:bCs/>
          <w:szCs w:val="24"/>
        </w:rPr>
        <w:t xml:space="preserve"> </w:t>
      </w:r>
      <w:r w:rsidR="009726E1" w:rsidRPr="0033449D">
        <w:rPr>
          <w:rFonts w:ascii="Times New Roman" w:hAnsi="Times New Roman"/>
          <w:bCs/>
          <w:szCs w:val="24"/>
        </w:rPr>
        <w:t>snížení administrativní zátěže některých subjektů</w:t>
      </w:r>
      <w:r w:rsidR="00084E2B" w:rsidRPr="0033449D">
        <w:rPr>
          <w:rFonts w:ascii="Times New Roman" w:hAnsi="Times New Roman"/>
          <w:bCs/>
          <w:szCs w:val="24"/>
        </w:rPr>
        <w:t>,</w:t>
      </w:r>
      <w:r w:rsidRPr="0033449D">
        <w:rPr>
          <w:rFonts w:ascii="Times New Roman" w:hAnsi="Times New Roman"/>
          <w:bCs/>
          <w:szCs w:val="24"/>
        </w:rPr>
        <w:t xml:space="preserve"> </w:t>
      </w:r>
      <w:r w:rsidR="009726E1" w:rsidRPr="0033449D">
        <w:rPr>
          <w:rFonts w:ascii="Times New Roman" w:hAnsi="Times New Roman"/>
          <w:bCs/>
          <w:szCs w:val="24"/>
        </w:rPr>
        <w:t>při zachování rozumné míry</w:t>
      </w:r>
      <w:r w:rsidR="00354B09" w:rsidRPr="0033449D">
        <w:rPr>
          <w:rFonts w:ascii="Times New Roman" w:hAnsi="Times New Roman"/>
          <w:bCs/>
          <w:szCs w:val="24"/>
        </w:rPr>
        <w:t xml:space="preserve"> </w:t>
      </w:r>
      <w:r w:rsidRPr="0033449D">
        <w:rPr>
          <w:rFonts w:ascii="Times New Roman" w:hAnsi="Times New Roman"/>
          <w:bCs/>
          <w:szCs w:val="24"/>
        </w:rPr>
        <w:t>transparentnost</w:t>
      </w:r>
      <w:r w:rsidR="009726E1" w:rsidRPr="0033449D">
        <w:rPr>
          <w:rFonts w:ascii="Times New Roman" w:hAnsi="Times New Roman"/>
          <w:bCs/>
          <w:szCs w:val="24"/>
        </w:rPr>
        <w:t>i</w:t>
      </w:r>
      <w:r w:rsidRPr="0033449D">
        <w:rPr>
          <w:rFonts w:ascii="Times New Roman" w:hAnsi="Times New Roman"/>
          <w:bCs/>
          <w:szCs w:val="24"/>
        </w:rPr>
        <w:t xml:space="preserve"> dotčených účetních jednotek.</w:t>
      </w:r>
    </w:p>
    <w:p w14:paraId="4F3DD79E" w14:textId="77777777" w:rsidR="004A13F0" w:rsidRPr="0033449D" w:rsidRDefault="004A13F0"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Oproti stávajícímu znění zákona chybí ve výčtu účetních jednotek fyzické osoby. Při vedení účetnictví těmito subjekty se vždy účetnictví vedlo pouze za část jejich aktivit (za podnikatelské, za „soukromé“ nikoliv). Z tohoto důvodu účetnictví neposkytovalo komplexní obraz o stavu účetní jednotky (např. o celkových příjmech a zadlužení), tj. jeho kvalita byla nesrovnatelně nižší než v případě účetnictví obchodních korporací. Poměřeno k administrativnímu úsilí těchto subjektů tedy vyplynulo, </w:t>
      </w:r>
      <w:r w:rsidR="00901D1A" w:rsidRPr="0033449D">
        <w:rPr>
          <w:rFonts w:ascii="Times New Roman" w:eastAsia="Times New Roman" w:hAnsi="Times New Roman"/>
          <w:lang w:eastAsia="cs-CZ"/>
        </w:rPr>
        <w:t xml:space="preserve">že </w:t>
      </w:r>
      <w:r w:rsidRPr="0033449D">
        <w:rPr>
          <w:rFonts w:ascii="Times New Roman" w:eastAsia="Times New Roman" w:hAnsi="Times New Roman"/>
          <w:lang w:eastAsia="cs-CZ"/>
        </w:rPr>
        <w:t>fyzické osoby</w:t>
      </w:r>
      <w:r w:rsidR="00901D1A" w:rsidRPr="0033449D">
        <w:rPr>
          <w:rFonts w:ascii="Times New Roman" w:eastAsia="Times New Roman" w:hAnsi="Times New Roman"/>
          <w:lang w:eastAsia="cs-CZ"/>
        </w:rPr>
        <w:t xml:space="preserve"> budou</w:t>
      </w:r>
      <w:r w:rsidRPr="0033449D">
        <w:rPr>
          <w:rFonts w:ascii="Times New Roman" w:eastAsia="Times New Roman" w:hAnsi="Times New Roman"/>
          <w:lang w:eastAsia="cs-CZ"/>
        </w:rPr>
        <w:t xml:space="preserve"> nově účetní jednotkou pouze na základě svého rozhodnutí (např. v důsledku požadavku třetí strany – obchodního partnera, banky atd.).</w:t>
      </w:r>
    </w:p>
    <w:p w14:paraId="3ED87A5E"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Přezkum účinnosti regulace</w:t>
      </w:r>
    </w:p>
    <w:p w14:paraId="11DB3075" w14:textId="77777777" w:rsidR="00AB1910" w:rsidRPr="0033449D" w:rsidRDefault="00AB1910" w:rsidP="0033449D">
      <w:pPr>
        <w:spacing w:before="0" w:after="120"/>
        <w:rPr>
          <w:rFonts w:ascii="Times New Roman" w:hAnsi="Times New Roman"/>
          <w:szCs w:val="24"/>
        </w:rPr>
      </w:pPr>
      <w:r w:rsidRPr="0033449D">
        <w:rPr>
          <w:rFonts w:ascii="Times New Roman" w:hAnsi="Times New Roman"/>
          <w:szCs w:val="24"/>
        </w:rPr>
        <w:t>Přezkum účinnosti a vhodnosti případné další nové úpravy za současného hodnocení dopadů regulace by měl být v souvislosti s vývojem v oblasti účetnictví průběžně prováděn Ministerstvem financí jako ústřední</w:t>
      </w:r>
      <w:r w:rsidR="00074169" w:rsidRPr="0033449D">
        <w:rPr>
          <w:rFonts w:ascii="Times New Roman" w:hAnsi="Times New Roman"/>
          <w:szCs w:val="24"/>
        </w:rPr>
        <w:t>m</w:t>
      </w:r>
      <w:r w:rsidRPr="0033449D">
        <w:rPr>
          <w:rFonts w:ascii="Times New Roman" w:hAnsi="Times New Roman"/>
          <w:szCs w:val="24"/>
        </w:rPr>
        <w:t xml:space="preserve"> orgán</w:t>
      </w:r>
      <w:r w:rsidR="00074169" w:rsidRPr="0033449D">
        <w:rPr>
          <w:rFonts w:ascii="Times New Roman" w:hAnsi="Times New Roman"/>
          <w:szCs w:val="24"/>
        </w:rPr>
        <w:t>em</w:t>
      </w:r>
      <w:r w:rsidRPr="0033449D">
        <w:rPr>
          <w:rFonts w:ascii="Times New Roman" w:hAnsi="Times New Roman"/>
          <w:szCs w:val="24"/>
        </w:rPr>
        <w:t xml:space="preserve"> státní správy ve spolupráci s Finanční správou a s ostatními zainteresovanými orgány státní správy a samosprávy. Zohledněny by měly být poznatky nabyté při vlastní činnosti i připomínky dotčených subjektů, zejména pokud jde o praktické dopady a vývoj v oblasti účetnictví. Nadále budou také probíhat konzultace a zhodnocení účinnosti se subjekty, na které se navrhovaná právní úprava vztahuje. </w:t>
      </w:r>
    </w:p>
    <w:p w14:paraId="1B195B1B"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Konzultace a zdroje dat</w:t>
      </w:r>
    </w:p>
    <w:p w14:paraId="36C8DE18" w14:textId="77777777" w:rsidR="00AB1910" w:rsidRPr="0033449D" w:rsidRDefault="00AB1910" w:rsidP="0033449D">
      <w:pPr>
        <w:spacing w:before="0" w:after="120"/>
        <w:rPr>
          <w:rFonts w:ascii="Times New Roman" w:hAnsi="Times New Roman"/>
          <w:szCs w:val="24"/>
        </w:rPr>
      </w:pPr>
      <w:r w:rsidRPr="0033449D">
        <w:rPr>
          <w:rFonts w:ascii="Times New Roman" w:eastAsia="Times New Roman" w:hAnsi="Times New Roman"/>
          <w:lang w:eastAsia="cs-CZ"/>
        </w:rPr>
        <w:t xml:space="preserve">Návrh řešení byl Ministerstvem financí konzultován v rámci </w:t>
      </w:r>
      <w:r w:rsidRPr="0033449D">
        <w:rPr>
          <w:rFonts w:ascii="Times New Roman" w:hAnsi="Times New Roman"/>
          <w:szCs w:val="24"/>
        </w:rPr>
        <w:t>pracovní skupin</w:t>
      </w:r>
      <w:r w:rsidR="00074169" w:rsidRPr="0033449D">
        <w:rPr>
          <w:rFonts w:ascii="Times New Roman" w:hAnsi="Times New Roman"/>
          <w:szCs w:val="24"/>
        </w:rPr>
        <w:t>y</w:t>
      </w:r>
      <w:r w:rsidRPr="0033449D">
        <w:rPr>
          <w:rFonts w:ascii="Times New Roman" w:hAnsi="Times New Roman"/>
          <w:szCs w:val="24"/>
        </w:rPr>
        <w:t xml:space="preserve">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r w:rsidR="00074169" w:rsidRPr="0033449D">
        <w:rPr>
          <w:rFonts w:ascii="Times New Roman" w:hAnsi="Times New Roman"/>
          <w:szCs w:val="24"/>
        </w:rPr>
        <w:t>.</w:t>
      </w:r>
    </w:p>
    <w:p w14:paraId="534AB01F" w14:textId="77777777" w:rsidR="00AB1910" w:rsidRPr="0033449D" w:rsidRDefault="00AB1910" w:rsidP="0033449D">
      <w:pPr>
        <w:pStyle w:val="Nadpis2"/>
        <w:rPr>
          <w:rFonts w:ascii="Times New Roman" w:hAnsi="Times New Roman" w:cs="Times New Roman"/>
        </w:rPr>
      </w:pPr>
      <w:r w:rsidRPr="0033449D">
        <w:rPr>
          <w:rFonts w:ascii="Times New Roman" w:hAnsi="Times New Roman" w:cs="Times New Roman"/>
        </w:rPr>
        <w:t>Kontakty na zpracovatele RIA</w:t>
      </w:r>
    </w:p>
    <w:p w14:paraId="19C56435"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352881C7" w14:textId="77777777" w:rsidR="00B9626C" w:rsidRPr="000240D3" w:rsidRDefault="00B9626C" w:rsidP="00B9626C">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Pr>
          <w:rFonts w:ascii="Times New Roman" w:eastAsia="Times New Roman" w:hAnsi="Times New Roman"/>
          <w:lang w:eastAsia="cs-CZ"/>
        </w:rPr>
        <w:t>, oceňování a související odborné profese</w:t>
      </w:r>
    </w:p>
    <w:p w14:paraId="79F2DFE5" w14:textId="5DF9AACC" w:rsidR="00E5720B" w:rsidRPr="0033449D" w:rsidRDefault="000977F2" w:rsidP="0033449D">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2" w:history="1">
        <w:r w:rsidRPr="00107554">
          <w:rPr>
            <w:rStyle w:val="Hypertextovodkaz"/>
          </w:rPr>
          <w:t>nul@mfcr.cz</w:t>
        </w:r>
      </w:hyperlink>
    </w:p>
    <w:p w14:paraId="75845105" w14:textId="77777777" w:rsidR="004968E3" w:rsidRPr="0033449D" w:rsidRDefault="00477311" w:rsidP="0033449D">
      <w:pPr>
        <w:pStyle w:val="Nadpis1"/>
        <w:keepNext w:val="0"/>
        <w:spacing w:before="0" w:after="120"/>
        <w:rPr>
          <w:rFonts w:ascii="Times New Roman" w:hAnsi="Times New Roman" w:cs="Times New Roman"/>
        </w:rPr>
      </w:pPr>
      <w:bookmarkStart w:id="26" w:name="_Toc116634264"/>
      <w:r w:rsidRPr="0033449D">
        <w:rPr>
          <w:rFonts w:ascii="Times New Roman" w:hAnsi="Times New Roman" w:cs="Times New Roman"/>
        </w:rPr>
        <w:t>Povinnost</w:t>
      </w:r>
      <w:r w:rsidR="004968E3" w:rsidRPr="0033449D">
        <w:rPr>
          <w:rFonts w:ascii="Times New Roman" w:hAnsi="Times New Roman" w:cs="Times New Roman"/>
        </w:rPr>
        <w:t xml:space="preserve"> vedení účetnictví u některých nestátních neziskových organizací</w:t>
      </w:r>
      <w:bookmarkEnd w:id="26"/>
    </w:p>
    <w:p w14:paraId="70251E55"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Důvod předložení a cíle</w:t>
      </w:r>
    </w:p>
    <w:p w14:paraId="510DE6B7" w14:textId="08308F98" w:rsidR="00E5720B" w:rsidRPr="0033449D" w:rsidRDefault="009726E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Snahou nové právní úpravy je, aby pro jednotlivé skupiny účetních jednotek byly povinnosti vyplývající z právních předpisů upravujících účetnictví optimalizovány a zjednodušeny.</w:t>
      </w:r>
    </w:p>
    <w:p w14:paraId="1D58E88D"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Definice problému</w:t>
      </w:r>
    </w:p>
    <w:p w14:paraId="76DE3C8A" w14:textId="7AC647BE" w:rsidR="004968E3" w:rsidRPr="0033449D" w:rsidRDefault="004968E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Cílem navrhované diferenciace požadavků na význam a velikost účetních jednotek je zjednodušení a dosažení výrazného a dlouhodobého snížení administrativní zátěže spojené s účetnictvím pro zásadní počet menších subjektů (účetních jednotek), jednoznačná podpora malých a středních účetních jednotek, a naopak dosažení vyšší transparentnosti u kótovaných účetních jednotek a dalších největších a nejvýznamnějších korporací a skupin, které mají dostatečné finanční a personální zdroje a jejich vyšší náklady budou plně kompenzovány </w:t>
      </w:r>
      <w:r w:rsidRPr="0033449D">
        <w:rPr>
          <w:rFonts w:ascii="Times New Roman" w:eastAsia="Times New Roman" w:hAnsi="Times New Roman"/>
          <w:lang w:eastAsia="cs-CZ"/>
        </w:rPr>
        <w:lastRenderedPageBreak/>
        <w:t>vyšším užitkem pro rozsáhlou skupinu uživatelů těchto informací. Z tohoto důvodu je tedy nezbytné posoudit zejm. u malých účetních jednotek účelnost vedení účetnictví zejména porovnáním benefitů a nákladů vyplývající z povinnosti vést účetnictví</w:t>
      </w:r>
      <w:r w:rsidR="00477311" w:rsidRPr="0033449D">
        <w:rPr>
          <w:rFonts w:ascii="Times New Roman" w:eastAsia="Times New Roman" w:hAnsi="Times New Roman"/>
          <w:lang w:eastAsia="cs-CZ"/>
        </w:rPr>
        <w:t>. S ohledem na fakt, že ČR je vázána evropskou legislativou</w:t>
      </w:r>
      <w:r w:rsidR="00056EF9" w:rsidRPr="0033449D">
        <w:rPr>
          <w:rFonts w:ascii="Times New Roman" w:eastAsia="Times New Roman" w:hAnsi="Times New Roman"/>
          <w:lang w:eastAsia="cs-CZ"/>
        </w:rPr>
        <w:t xml:space="preserve"> (Směrnice 2013/34/EU)</w:t>
      </w:r>
      <w:r w:rsidR="00477311" w:rsidRPr="0033449D">
        <w:rPr>
          <w:rFonts w:ascii="Times New Roman" w:eastAsia="Times New Roman" w:hAnsi="Times New Roman"/>
          <w:lang w:eastAsia="cs-CZ"/>
        </w:rPr>
        <w:t>, která povinuje členské státy mít zavedenou povinnost vedení účetnictví u všech obchodních korporací, je možné úvahu o zrušení povinnosti vedený účetnictví provádět pouze u neziskového sektoru.</w:t>
      </w:r>
    </w:p>
    <w:p w14:paraId="46C579BC"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20DC0807" w14:textId="77777777" w:rsidR="004968E3" w:rsidRPr="0033449D" w:rsidRDefault="00477311"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Nestátní neziskové organizace </w:t>
      </w:r>
      <w:r w:rsidR="00D34326" w:rsidRPr="0033449D">
        <w:rPr>
          <w:rFonts w:ascii="Times New Roman" w:eastAsia="Times New Roman" w:hAnsi="Times New Roman"/>
          <w:lang w:eastAsia="cs-CZ"/>
        </w:rPr>
        <w:t>vedou účetnictví</w:t>
      </w:r>
      <w:r w:rsidR="00AB08B7" w:rsidRPr="0033449D">
        <w:rPr>
          <w:rFonts w:ascii="Times New Roman" w:eastAsia="Times New Roman" w:hAnsi="Times New Roman"/>
          <w:lang w:eastAsia="cs-CZ"/>
        </w:rPr>
        <w:t xml:space="preserve"> v souladu s vyhláškou č. 504/2002 Sb.,</w:t>
      </w:r>
      <w:r w:rsidR="00AB08B7" w:rsidRPr="0033449D">
        <w:rPr>
          <w:rFonts w:ascii="Times New Roman" w:hAnsi="Times New Roman"/>
        </w:rPr>
        <w:t xml:space="preserve"> </w:t>
      </w:r>
      <w:r w:rsidR="00AB08B7" w:rsidRPr="0033449D">
        <w:rPr>
          <w:rFonts w:ascii="Times New Roman" w:eastAsia="Times New Roman" w:hAnsi="Times New Roman"/>
          <w:lang w:eastAsia="cs-CZ"/>
        </w:rPr>
        <w:t xml:space="preserve">kterou se provádějí některá ustanovení zákona č. 563/1991 Sb., o účetnictví, ve znění pozdějších předpisů, pro účetní jednotky, u kterých hlavním předmětem činnosti není podnikání, pokud účtují v soustavě podvojného účetnictví. </w:t>
      </w:r>
      <w:r w:rsidR="00B07435" w:rsidRPr="0033449D">
        <w:rPr>
          <w:rFonts w:ascii="Times New Roman" w:eastAsia="Times New Roman" w:hAnsi="Times New Roman"/>
          <w:lang w:eastAsia="cs-CZ"/>
        </w:rPr>
        <w:t xml:space="preserve"> </w:t>
      </w:r>
      <w:r w:rsidR="00AB08B7" w:rsidRPr="0033449D">
        <w:rPr>
          <w:rFonts w:ascii="Times New Roman" w:eastAsia="Times New Roman" w:hAnsi="Times New Roman"/>
          <w:lang w:eastAsia="cs-CZ"/>
        </w:rPr>
        <w:t>D</w:t>
      </w:r>
      <w:r w:rsidR="00B07435" w:rsidRPr="0033449D">
        <w:rPr>
          <w:rFonts w:ascii="Times New Roman" w:eastAsia="Times New Roman" w:hAnsi="Times New Roman"/>
          <w:lang w:eastAsia="cs-CZ"/>
        </w:rPr>
        <w:t>le současné právn</w:t>
      </w:r>
      <w:r w:rsidR="00056EF9" w:rsidRPr="0033449D">
        <w:rPr>
          <w:rFonts w:ascii="Times New Roman" w:eastAsia="Times New Roman" w:hAnsi="Times New Roman"/>
          <w:lang w:eastAsia="cs-CZ"/>
        </w:rPr>
        <w:t xml:space="preserve">í úpravy </w:t>
      </w:r>
      <w:r w:rsidR="00C35549" w:rsidRPr="0033449D">
        <w:rPr>
          <w:rFonts w:ascii="Times New Roman" w:eastAsia="Times New Roman" w:hAnsi="Times New Roman"/>
          <w:lang w:eastAsia="cs-CZ"/>
        </w:rPr>
        <w:t>vedou účetnictví</w:t>
      </w:r>
      <w:r w:rsidR="00056EF9" w:rsidRPr="0033449D">
        <w:rPr>
          <w:rFonts w:ascii="Times New Roman" w:eastAsia="Times New Roman" w:hAnsi="Times New Roman"/>
          <w:lang w:eastAsia="cs-CZ"/>
        </w:rPr>
        <w:t xml:space="preserve"> různými způsoby:</w:t>
      </w:r>
    </w:p>
    <w:p w14:paraId="3061B78D" w14:textId="77777777" w:rsidR="00C35549" w:rsidRPr="0033449D" w:rsidRDefault="00C35549" w:rsidP="0033449D">
      <w:pPr>
        <w:pStyle w:val="Odstavecseseznamem"/>
        <w:numPr>
          <w:ilvl w:val="0"/>
          <w:numId w:val="37"/>
        </w:numPr>
        <w:spacing w:before="0" w:after="120"/>
        <w:rPr>
          <w:rFonts w:ascii="Times New Roman" w:eastAsia="Times New Roman" w:hAnsi="Times New Roman"/>
          <w:lang w:eastAsia="cs-CZ"/>
        </w:rPr>
      </w:pPr>
      <w:r w:rsidRPr="0033449D">
        <w:rPr>
          <w:rFonts w:ascii="Times New Roman" w:eastAsia="Times New Roman" w:hAnsi="Times New Roman"/>
          <w:lang w:eastAsia="cs-CZ"/>
        </w:rPr>
        <w:t>podvojné účetnictví (§ 2 odst. 1 stávajícího zákona o účetnictví)</w:t>
      </w:r>
    </w:p>
    <w:p w14:paraId="2FCB5E29" w14:textId="77777777" w:rsidR="00C35549" w:rsidRPr="0033449D" w:rsidRDefault="00C35549" w:rsidP="0033449D">
      <w:pPr>
        <w:pStyle w:val="Odstavecseseznamem"/>
        <w:numPr>
          <w:ilvl w:val="0"/>
          <w:numId w:val="37"/>
        </w:numPr>
        <w:spacing w:before="0" w:after="120"/>
        <w:rPr>
          <w:rFonts w:ascii="Times New Roman" w:eastAsia="Times New Roman" w:hAnsi="Times New Roman"/>
          <w:lang w:eastAsia="cs-CZ"/>
        </w:rPr>
      </w:pPr>
      <w:r w:rsidRPr="0033449D">
        <w:rPr>
          <w:rFonts w:ascii="Times New Roman" w:eastAsia="Times New Roman" w:hAnsi="Times New Roman"/>
          <w:lang w:eastAsia="cs-CZ"/>
        </w:rPr>
        <w:t>jednoduché účetnictví (§ 2 odst. 2 stávajícího zákona o účetnictví)</w:t>
      </w:r>
    </w:p>
    <w:p w14:paraId="0EF01C51"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2C7B193B" w14:textId="51CE7CF0" w:rsidR="004968E3" w:rsidRPr="0033449D" w:rsidRDefault="004968E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 nestátní neziskové organizace</w:t>
      </w:r>
    </w:p>
    <w:p w14:paraId="0983C30E"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Popis cílového stavu</w:t>
      </w:r>
    </w:p>
    <w:p w14:paraId="1EDEA2AA" w14:textId="77777777" w:rsidR="004968E3" w:rsidRPr="0033449D" w:rsidRDefault="00056EF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Cílem je najít odpovídající vyvážení veřejného zájmu mezi existencí povinného účetnictví (tj. zejm. povinnou transparentností v rámci tohoto sektoru) a náklady a komplikacemi, které tato povinnost způsobuje nestátním neziskovým organizacím. </w:t>
      </w:r>
    </w:p>
    <w:p w14:paraId="48ABFE71"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Návrh variant řešení</w:t>
      </w:r>
    </w:p>
    <w:p w14:paraId="094CFF75" w14:textId="77777777" w:rsidR="004968E3" w:rsidRPr="0033449D" w:rsidRDefault="004968E3" w:rsidP="0033449D">
      <w:pPr>
        <w:widowControl w:val="0"/>
        <w:spacing w:before="0" w:after="120"/>
        <w:rPr>
          <w:rFonts w:ascii="Times New Roman" w:hAnsi="Times New Roman"/>
          <w:b/>
          <w:szCs w:val="24"/>
          <w:u w:val="single"/>
          <w:lang w:eastAsia="x-none"/>
        </w:rPr>
      </w:pPr>
      <w:r w:rsidRPr="0033449D">
        <w:rPr>
          <w:rFonts w:ascii="Times New Roman" w:hAnsi="Times New Roman"/>
          <w:b/>
          <w:szCs w:val="24"/>
          <w:u w:val="single"/>
          <w:lang w:eastAsia="x-none"/>
        </w:rPr>
        <w:t>Varianta 0 – zachování stávajícího stavu</w:t>
      </w:r>
    </w:p>
    <w:p w14:paraId="69F0ED24" w14:textId="77777777" w:rsidR="00371D8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 xml:space="preserve">Stávající právní úprava v oblasti účetnictví stanoví nestátním neziskovým organizacím povinnost primárně vést podvojné účetnictví. Nestátní neziskové organizace spadají pod působnost vyhlášky č. 504/2002 Sb., kterou se provádějí některá ustanovení zákona č. 563/1991 Sb., o účetnictví, ve znění pozdějších předpisů, pro účetní jednotky, u kterých hlavním předmětem činnosti není podnikání, pokud účtují v soustavě podvojného účetnictví. </w:t>
      </w:r>
    </w:p>
    <w:p w14:paraId="5AC65C69" w14:textId="77777777" w:rsidR="00371D8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 xml:space="preserve">Dále zákon o účetnictví stanoví v §1f pro některé účetní jednotky možnost vedení jednoduchého účetnictví. </w:t>
      </w:r>
    </w:p>
    <w:p w14:paraId="124DE4D4" w14:textId="31589B34"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Účetní jednotka, pokud chce vést jednoduché účetnictví, musí splňovat následující podmínky:</w:t>
      </w:r>
    </w:p>
    <w:p w14:paraId="5150575B"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a) není plátcem daně z přidané hodnoty,</w:t>
      </w:r>
    </w:p>
    <w:p w14:paraId="12341CB2"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b) její celkové příjmy za poslední uzavřené účetní období nepřesáhnou 3000000 Kč,</w:t>
      </w:r>
    </w:p>
    <w:p w14:paraId="743D9BF2"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c) hodnota jejího majetku nepřesáhne 3000000 Kč a</w:t>
      </w:r>
    </w:p>
    <w:p w14:paraId="7A949775"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d) je současně</w:t>
      </w:r>
    </w:p>
    <w:p w14:paraId="31837025"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1. spolkem nebo pobočným spolkem,</w:t>
      </w:r>
    </w:p>
    <w:p w14:paraId="1A721309"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2. odborovou organizací, pobočnou odborovou organizací, mezinárodní odborovou organizací nebo pobočnou mezinárodní odborovou organizací,</w:t>
      </w:r>
    </w:p>
    <w:p w14:paraId="255100B6"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3. organizací zaměstnavatelů, pobočnou organizací zaměstnavatelů, mezinárodní organizací zaměstnavatelů nebo pobočnou mezinárodní organizací zaměstnavatelů,</w:t>
      </w:r>
    </w:p>
    <w:p w14:paraId="2F9501B0"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4. církví, náboženskou společností nebo církevní institucí, která je právnickou osobou evidovanou podle zákona upravujícího postavení církví a náboženských společností, nebo</w:t>
      </w:r>
    </w:p>
    <w:p w14:paraId="026E7FED"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lastRenderedPageBreak/>
        <w:t>5. honebním společenstvem.</w:t>
      </w:r>
    </w:p>
    <w:p w14:paraId="638EB178" w14:textId="77777777" w:rsidR="004968E3" w:rsidRPr="0033449D" w:rsidRDefault="004968E3" w:rsidP="0033449D">
      <w:pPr>
        <w:pStyle w:val="l6"/>
        <w:widowControl w:val="0"/>
        <w:shd w:val="clear" w:color="auto" w:fill="FFFFFF"/>
        <w:spacing w:before="0" w:beforeAutospacing="0" w:after="120" w:afterAutospacing="0"/>
        <w:jc w:val="both"/>
        <w:rPr>
          <w:color w:val="000000"/>
        </w:rPr>
      </w:pPr>
      <w:r w:rsidRPr="0033449D">
        <w:rPr>
          <w:color w:val="000000"/>
        </w:rPr>
        <w:t xml:space="preserve">Současná povinnost vedení účetnictví (podvojného i jednoduchého) se dotýká cca 200 tisíc nestátních neziskových organizací. </w:t>
      </w:r>
    </w:p>
    <w:p w14:paraId="1D7958EB" w14:textId="77777777" w:rsidR="004968E3" w:rsidRPr="0033449D" w:rsidRDefault="004968E3" w:rsidP="0033449D">
      <w:pPr>
        <w:pStyle w:val="l6"/>
        <w:widowControl w:val="0"/>
        <w:shd w:val="clear" w:color="auto" w:fill="FFFFFF"/>
        <w:spacing w:before="0" w:beforeAutospacing="0" w:after="120" w:afterAutospacing="0"/>
        <w:jc w:val="both"/>
        <w:rPr>
          <w:color w:val="000000"/>
        </w:rPr>
      </w:pPr>
      <w:r w:rsidRPr="0033449D">
        <w:rPr>
          <w:lang w:eastAsia="x-none"/>
        </w:rPr>
        <w:t xml:space="preserve">Dále stávající právní úprava v oblasti účetnictví stanoví pro fyzické osoby povinnost vedení účetnictví, pokud splní podmínku uvedenou v § 1 odst. 2 písm. e), (tj. překročení obratu 25 mil. Kč za předchozí kalendářní rok) nebo vedou účetnictví na základě svého rozhodnutí. </w:t>
      </w:r>
    </w:p>
    <w:p w14:paraId="7D5290B0" w14:textId="77777777" w:rsidR="004968E3" w:rsidRPr="0033449D" w:rsidRDefault="004968E3" w:rsidP="0033449D">
      <w:pPr>
        <w:widowControl w:val="0"/>
        <w:spacing w:before="0" w:after="120"/>
        <w:rPr>
          <w:rFonts w:ascii="Times New Roman" w:hAnsi="Times New Roman"/>
          <w:b/>
          <w:szCs w:val="24"/>
          <w:u w:val="single"/>
          <w:lang w:eastAsia="x-none"/>
        </w:rPr>
      </w:pPr>
      <w:r w:rsidRPr="0033449D">
        <w:rPr>
          <w:rFonts w:ascii="Times New Roman" w:hAnsi="Times New Roman"/>
          <w:b/>
          <w:szCs w:val="24"/>
          <w:u w:val="single"/>
          <w:lang w:eastAsia="x-none"/>
        </w:rPr>
        <w:t xml:space="preserve">Varianta 1 – zúžení okruhu účetních jednotek (dobrovolné vedení účetnictví v případě </w:t>
      </w:r>
      <w:r w:rsidR="00371D83" w:rsidRPr="0033449D">
        <w:rPr>
          <w:rFonts w:ascii="Times New Roman" w:hAnsi="Times New Roman"/>
          <w:b/>
          <w:szCs w:val="24"/>
          <w:u w:val="single"/>
          <w:lang w:eastAsia="x-none"/>
        </w:rPr>
        <w:t xml:space="preserve">některých </w:t>
      </w:r>
      <w:r w:rsidRPr="0033449D">
        <w:rPr>
          <w:rFonts w:ascii="Times New Roman" w:hAnsi="Times New Roman"/>
          <w:b/>
          <w:szCs w:val="24"/>
          <w:u w:val="single"/>
          <w:lang w:eastAsia="x-none"/>
        </w:rPr>
        <w:t>nestátních neziskových organizací)</w:t>
      </w:r>
    </w:p>
    <w:p w14:paraId="183F43CC" w14:textId="77777777" w:rsidR="004968E3" w:rsidRPr="0033449D" w:rsidRDefault="004968E3" w:rsidP="0033449D">
      <w:pPr>
        <w:pStyle w:val="l6"/>
        <w:widowControl w:val="0"/>
        <w:shd w:val="clear" w:color="auto" w:fill="FFFFFF"/>
        <w:spacing w:before="0" w:beforeAutospacing="0" w:after="120" w:afterAutospacing="0"/>
        <w:jc w:val="both"/>
        <w:rPr>
          <w:lang w:eastAsia="x-none"/>
        </w:rPr>
      </w:pPr>
      <w:r w:rsidRPr="0033449D">
        <w:rPr>
          <w:lang w:eastAsia="x-none"/>
        </w:rPr>
        <w:t>Navrhuje se zúžení rozsahu působnosti o některé „nevýznamné účetní jednotky“. Nově by tak existovaly tři kategorie neziskových účetních jednotek:</w:t>
      </w:r>
    </w:p>
    <w:p w14:paraId="4E18A580" w14:textId="77777777" w:rsidR="004968E3" w:rsidRPr="0033449D" w:rsidRDefault="004968E3" w:rsidP="0033449D">
      <w:pPr>
        <w:pStyle w:val="l6"/>
        <w:widowControl w:val="0"/>
        <w:shd w:val="clear" w:color="auto" w:fill="FFFFFF"/>
        <w:spacing w:before="0" w:beforeAutospacing="0" w:after="120" w:afterAutospacing="0"/>
        <w:jc w:val="both"/>
        <w:rPr>
          <w:lang w:eastAsia="x-none"/>
        </w:rPr>
      </w:pPr>
      <w:r w:rsidRPr="0033449D">
        <w:rPr>
          <w:lang w:eastAsia="x-none"/>
        </w:rPr>
        <w:t xml:space="preserve">a) plné podvojné účetnictví </w:t>
      </w:r>
    </w:p>
    <w:p w14:paraId="229208C7" w14:textId="77777777" w:rsidR="004968E3" w:rsidRPr="0033449D" w:rsidRDefault="004968E3" w:rsidP="0033449D">
      <w:pPr>
        <w:pStyle w:val="l6"/>
        <w:widowControl w:val="0"/>
        <w:shd w:val="clear" w:color="auto" w:fill="FFFFFF"/>
        <w:spacing w:before="0" w:beforeAutospacing="0" w:after="120" w:afterAutospacing="0"/>
        <w:jc w:val="both"/>
        <w:rPr>
          <w:lang w:eastAsia="x-none"/>
        </w:rPr>
      </w:pPr>
      <w:r w:rsidRPr="0033449D">
        <w:rPr>
          <w:lang w:eastAsia="x-none"/>
        </w:rPr>
        <w:t xml:space="preserve">b) hotovostní účetnictví – ohraničené limitem </w:t>
      </w:r>
    </w:p>
    <w:p w14:paraId="576775A3" w14:textId="77777777" w:rsidR="004968E3" w:rsidRPr="0033449D" w:rsidRDefault="004968E3" w:rsidP="0033449D">
      <w:pPr>
        <w:pStyle w:val="l6"/>
        <w:widowControl w:val="0"/>
        <w:shd w:val="clear" w:color="auto" w:fill="FFFFFF"/>
        <w:spacing w:before="0" w:beforeAutospacing="0" w:after="120" w:afterAutospacing="0"/>
        <w:jc w:val="both"/>
        <w:rPr>
          <w:lang w:eastAsia="x-none"/>
        </w:rPr>
      </w:pPr>
      <w:r w:rsidRPr="0033449D">
        <w:rPr>
          <w:lang w:eastAsia="x-none"/>
        </w:rPr>
        <w:t>c) bez povinnosti vést účetnictví u těch účetních jednotek (např. spolky), které nesplňují limity (zachována možnost vést účetnictví dobrovolně – možnost by byla uvedena ve stanovách).</w:t>
      </w:r>
    </w:p>
    <w:p w14:paraId="4BF09C12" w14:textId="77777777" w:rsidR="004968E3" w:rsidRPr="0033449D" w:rsidRDefault="004968E3" w:rsidP="0033449D">
      <w:pPr>
        <w:pStyle w:val="text"/>
        <w:widowControl w:val="0"/>
        <w:spacing w:before="0" w:after="120"/>
        <w:ind w:firstLine="0"/>
      </w:pPr>
      <w:r w:rsidRPr="0033449D">
        <w:t>Nebytí účetní jednotkou však neznamená, že nebudou mít žádnou evidenční povinnost, na danou situaci pamatuje § 119 občanského zákoníku, podle kterého právnické osoby vedou spolehlivé záznamy o svých majetkových poměrech, i když nejsou účetní jednotkou. Důvodem je právě zajištění skládání účtů svým členům či zakladatelům ohledně svého hospodaření.</w:t>
      </w:r>
    </w:p>
    <w:p w14:paraId="68A02DBC" w14:textId="77777777" w:rsidR="004968E3" w:rsidRPr="0033449D" w:rsidRDefault="004968E3" w:rsidP="0033449D">
      <w:pPr>
        <w:pStyle w:val="text"/>
        <w:widowControl w:val="0"/>
        <w:spacing w:before="0" w:after="120"/>
        <w:ind w:firstLine="0"/>
      </w:pPr>
      <w:r w:rsidRPr="0033449D">
        <w:t xml:space="preserve">Změna se navrhuje i vzhledem k tomu, že nově nebudou poplatníci daně z příjmů fyzických osob při určení základu daně vycházet z účetnictví, a to ani v případě, že budou účetní jednotkou. </w:t>
      </w:r>
    </w:p>
    <w:p w14:paraId="0F90B190" w14:textId="77777777" w:rsidR="00E96072" w:rsidRPr="0033449D" w:rsidRDefault="00A75C97" w:rsidP="0033449D">
      <w:pPr>
        <w:pStyle w:val="text"/>
        <w:widowControl w:val="0"/>
        <w:spacing w:before="0" w:after="120"/>
        <w:ind w:firstLine="0"/>
      </w:pPr>
      <w:r w:rsidRPr="0033449D">
        <w:t>M</w:t>
      </w:r>
      <w:r w:rsidR="00E96072" w:rsidRPr="0033449D">
        <w:t>ožnost toliko dobrovolného účetnictví by se týkala těch poplatníků, kteří již dnes podléhají speciálnímu zjednodušenému režimu (tj. je jim umožněno vedení účetnictví ve zjednodušeném rozsahu</w:t>
      </w:r>
      <w:r w:rsidRPr="0033449D">
        <w:t xml:space="preserve"> (tj. malých nestátních neziskových subjektů).</w:t>
      </w:r>
    </w:p>
    <w:p w14:paraId="2D4C4618" w14:textId="1E1D6924" w:rsidR="004968E3"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354B09" w:rsidRPr="0033449D">
        <w:rPr>
          <w:rFonts w:ascii="Times New Roman" w:hAnsi="Times New Roman" w:cs="Times New Roman"/>
        </w:rPr>
        <w:t>EU</w:t>
      </w:r>
    </w:p>
    <w:p w14:paraId="79C6EE25" w14:textId="77777777" w:rsidR="00354B09" w:rsidRPr="0033449D" w:rsidRDefault="00354B09"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Žádná z předložených variant není v rozporu s ústavním pořádkem, právními předpisy České republiky, nebo právem Evropské unie. Z tohoto důvodu budou hodnoceny všechny navržené varianty.</w:t>
      </w:r>
    </w:p>
    <w:p w14:paraId="6229C3C9"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7748D147" w14:textId="77777777" w:rsidR="004968E3" w:rsidRPr="0033449D" w:rsidRDefault="004968E3"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Výše uvedené varianty byly vyhodnoceny podle několika kritérií, která pokrývají klady a zápory (resp. přínosy a náklady) jednotlivých navržených variant.</w:t>
      </w:r>
    </w:p>
    <w:p w14:paraId="3F919A23" w14:textId="77777777" w:rsidR="004968E3" w:rsidRPr="0033449D" w:rsidRDefault="00DA03D9"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Administrativní zátěž</w:t>
      </w:r>
    </w:p>
    <w:p w14:paraId="4FD3089B" w14:textId="77777777" w:rsidR="004968E3" w:rsidRPr="0033449D" w:rsidRDefault="004968E3"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Náklady implementace</w:t>
      </w:r>
    </w:p>
    <w:p w14:paraId="6DFDFE9E" w14:textId="77777777" w:rsidR="004968E3" w:rsidRPr="0033449D" w:rsidRDefault="00DA03D9"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Míra transparentnosti</w:t>
      </w:r>
    </w:p>
    <w:p w14:paraId="441DEB35"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Náklady</w:t>
      </w:r>
    </w:p>
    <w:p w14:paraId="4AD53B2D" w14:textId="77777777" w:rsidR="004968E3" w:rsidRPr="0033449D" w:rsidRDefault="004968E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14C0EE7" w14:textId="77777777" w:rsidR="004968E3" w:rsidRPr="0033449D" w:rsidRDefault="004968E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0DE4A0CB"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Přínosy</w:t>
      </w:r>
    </w:p>
    <w:p w14:paraId="16F93C61" w14:textId="77777777" w:rsidR="007C38CE" w:rsidRPr="0033449D" w:rsidRDefault="007C38CE"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728E044A" w14:textId="49F036A5"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lastRenderedPageBreak/>
        <w:t>Kritérium vyjadřuje míru změny, pokud jde o administrativní zátěž dotčených účetních jednotek.</w:t>
      </w:r>
    </w:p>
    <w:p w14:paraId="4D171815" w14:textId="77777777" w:rsidR="007C38CE" w:rsidRPr="0033449D" w:rsidRDefault="007C38CE"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transparentnosti    </w:t>
      </w:r>
    </w:p>
    <w:p w14:paraId="0A03C316"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transparentnosti dotčených účetních jednotek ve vztahu k uživatelům účetních informací.    </w:t>
      </w:r>
    </w:p>
    <w:p w14:paraId="3A90C5F0"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Vyhodnocení variant</w:t>
      </w:r>
    </w:p>
    <w:p w14:paraId="5F065177" w14:textId="77777777" w:rsidR="004968E3" w:rsidRPr="0033449D" w:rsidRDefault="004968E3"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107034CD" w14:textId="77777777" w:rsidR="004968E3" w:rsidRPr="0033449D" w:rsidRDefault="004968E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3BA64589" w14:textId="77777777" w:rsidR="004968E3" w:rsidRPr="0033449D" w:rsidRDefault="004968E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74C660EC" w14:textId="77777777" w:rsidR="004968E3"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79813ADD" w14:textId="77777777" w:rsidR="004968E3" w:rsidRPr="0033449D" w:rsidRDefault="004968E3" w:rsidP="0033449D">
      <w:pPr>
        <w:spacing w:before="0" w:after="120"/>
        <w:rPr>
          <w:rFonts w:ascii="Times New Roman" w:hAnsi="Times New Roman"/>
          <w:szCs w:val="24"/>
        </w:rPr>
      </w:pPr>
      <w:r w:rsidRPr="0033449D">
        <w:rPr>
          <w:rFonts w:ascii="Times New Roman" w:hAnsi="Times New Roman"/>
          <w:szCs w:val="24"/>
        </w:rPr>
        <w:t xml:space="preserve">Zachování stávajícího stavu v této oblasti nemá vliv na změnu administrativní zátěže dotčených účetních jednotek.  </w:t>
      </w:r>
    </w:p>
    <w:p w14:paraId="6DBC174F" w14:textId="77777777" w:rsidR="004968E3"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4968E3" w:rsidRPr="0033449D">
        <w:rPr>
          <w:rFonts w:ascii="Times New Roman" w:eastAsia="Times New Roman" w:hAnsi="Times New Roman"/>
          <w:u w:val="single"/>
          <w:lang w:eastAsia="cs-CZ"/>
        </w:rPr>
        <w:t xml:space="preserve">    </w:t>
      </w:r>
    </w:p>
    <w:p w14:paraId="63D7289C" w14:textId="77777777" w:rsidR="004968E3" w:rsidRPr="0033449D" w:rsidRDefault="004968E3" w:rsidP="0033449D">
      <w:pPr>
        <w:spacing w:before="0" w:after="120"/>
        <w:rPr>
          <w:rFonts w:ascii="Times New Roman" w:hAnsi="Times New Roman"/>
        </w:rPr>
      </w:pPr>
      <w:r w:rsidRPr="0033449D">
        <w:rPr>
          <w:rFonts w:ascii="Times New Roman" w:hAnsi="Times New Roman"/>
          <w:bCs/>
          <w:szCs w:val="24"/>
        </w:rPr>
        <w:t>Zachování stávajícího stavu nemá vliv na změnu transparentnosti dotčených účetních jednotek.</w:t>
      </w:r>
    </w:p>
    <w:p w14:paraId="503DCCB3" w14:textId="77777777" w:rsidR="004968E3" w:rsidRPr="0033449D" w:rsidRDefault="004968E3" w:rsidP="0033449D">
      <w:pPr>
        <w:pStyle w:val="Nadpis2"/>
        <w:rPr>
          <w:rFonts w:ascii="Times New Roman" w:hAnsi="Times New Roman" w:cs="Times New Roman"/>
          <w:bCs/>
        </w:rPr>
      </w:pPr>
      <w:r w:rsidRPr="0033449D">
        <w:rPr>
          <w:rFonts w:ascii="Times New Roman" w:hAnsi="Times New Roman" w:cs="Times New Roman"/>
        </w:rPr>
        <w:t>Varianta 1 –  </w:t>
      </w:r>
      <w:r w:rsidR="00E96072" w:rsidRPr="0033449D">
        <w:rPr>
          <w:rFonts w:ascii="Times New Roman" w:hAnsi="Times New Roman" w:cs="Times New Roman"/>
        </w:rPr>
        <w:t>Zúžení okruhu účetních jednotek (zrušení povinnosti účtovat pro malé nestátní neziskové organizace)</w:t>
      </w:r>
    </w:p>
    <w:p w14:paraId="6DE2DBAC" w14:textId="77777777" w:rsidR="004968E3" w:rsidRPr="0033449D" w:rsidRDefault="004968E3" w:rsidP="0033449D">
      <w:pPr>
        <w:pStyle w:val="Nadpisyvtextu"/>
        <w:keepNext w:val="0"/>
        <w:spacing w:before="0"/>
        <w:rPr>
          <w:rFonts w:ascii="Times New Roman" w:hAnsi="Times New Roman" w:cs="Times New Roman"/>
        </w:rPr>
      </w:pPr>
      <w:r w:rsidRPr="0033449D">
        <w:rPr>
          <w:rFonts w:ascii="Times New Roman" w:hAnsi="Times New Roman" w:cs="Times New Roman"/>
        </w:rPr>
        <w:t>Náklady</w:t>
      </w:r>
    </w:p>
    <w:p w14:paraId="33123DDC" w14:textId="77777777" w:rsidR="004968E3" w:rsidRPr="0033449D" w:rsidRDefault="004968E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5DDBFBCF" w14:textId="77777777" w:rsidR="004968E3"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5B581AB3" w14:textId="72715B2C" w:rsidR="004968E3" w:rsidRPr="0033449D" w:rsidRDefault="003252FE" w:rsidP="0033449D">
      <w:pPr>
        <w:spacing w:before="0" w:after="120"/>
        <w:rPr>
          <w:rFonts w:ascii="Times New Roman" w:hAnsi="Times New Roman"/>
          <w:szCs w:val="24"/>
        </w:rPr>
      </w:pPr>
      <w:r>
        <w:rPr>
          <w:rFonts w:ascii="Times New Roman" w:hAnsi="Times New Roman"/>
          <w:szCs w:val="24"/>
        </w:rPr>
        <w:t xml:space="preserve">U této varianty by se teoreticky dalo </w:t>
      </w:r>
      <w:r w:rsidR="004968E3" w:rsidRPr="0033449D">
        <w:rPr>
          <w:rFonts w:ascii="Times New Roman" w:hAnsi="Times New Roman"/>
          <w:szCs w:val="24"/>
        </w:rPr>
        <w:t>předpoklád</w:t>
      </w:r>
      <w:r>
        <w:rPr>
          <w:rFonts w:ascii="Times New Roman" w:hAnsi="Times New Roman"/>
          <w:szCs w:val="24"/>
        </w:rPr>
        <w:t>at</w:t>
      </w:r>
      <w:r w:rsidR="004968E3" w:rsidRPr="0033449D">
        <w:rPr>
          <w:rFonts w:ascii="Times New Roman" w:hAnsi="Times New Roman"/>
          <w:szCs w:val="24"/>
        </w:rPr>
        <w:t xml:space="preserve"> snížení administrativní zátěže na straně účetních jednotek, které vypadnou z působnosti zákona o účetnictví a přestanou být účetní jednotkou.</w:t>
      </w:r>
      <w:r>
        <w:rPr>
          <w:rFonts w:ascii="Times New Roman" w:hAnsi="Times New Roman"/>
          <w:szCs w:val="24"/>
        </w:rPr>
        <w:t xml:space="preserve"> Nicméně </w:t>
      </w:r>
      <w:r w:rsidR="00B9626C">
        <w:rPr>
          <w:rFonts w:ascii="Times New Roman" w:hAnsi="Times New Roman"/>
          <w:szCs w:val="24"/>
        </w:rPr>
        <w:t>rozsah</w:t>
      </w:r>
      <w:r>
        <w:rPr>
          <w:rFonts w:ascii="Times New Roman" w:hAnsi="Times New Roman"/>
          <w:szCs w:val="24"/>
        </w:rPr>
        <w:t xml:space="preserve"> jejich vykazování bývá spíše mal</w:t>
      </w:r>
      <w:r w:rsidR="00B9626C">
        <w:rPr>
          <w:rFonts w:ascii="Times New Roman" w:hAnsi="Times New Roman"/>
          <w:szCs w:val="24"/>
        </w:rPr>
        <w:t>ý</w:t>
      </w:r>
      <w:r>
        <w:rPr>
          <w:rFonts w:ascii="Times New Roman" w:hAnsi="Times New Roman"/>
          <w:szCs w:val="24"/>
        </w:rPr>
        <w:t>, tj. relevantnost tohoto kritéria je zanedbatelná.</w:t>
      </w:r>
    </w:p>
    <w:p w14:paraId="5E053172" w14:textId="77777777" w:rsidR="004968E3"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4968E3" w:rsidRPr="0033449D">
        <w:rPr>
          <w:rFonts w:ascii="Times New Roman" w:eastAsia="Times New Roman" w:hAnsi="Times New Roman"/>
          <w:u w:val="single"/>
          <w:lang w:eastAsia="cs-CZ"/>
        </w:rPr>
        <w:t xml:space="preserve">    </w:t>
      </w:r>
    </w:p>
    <w:p w14:paraId="0846DC40" w14:textId="77777777" w:rsidR="004968E3" w:rsidRPr="0033449D" w:rsidRDefault="004968E3" w:rsidP="0033449D">
      <w:pPr>
        <w:spacing w:before="0" w:after="120"/>
        <w:rPr>
          <w:rFonts w:ascii="Times New Roman" w:hAnsi="Times New Roman"/>
          <w:szCs w:val="24"/>
        </w:rPr>
      </w:pPr>
      <w:r w:rsidRPr="0033449D">
        <w:rPr>
          <w:rFonts w:ascii="Times New Roman" w:hAnsi="Times New Roman"/>
          <w:szCs w:val="24"/>
        </w:rPr>
        <w:t>Navrhovaná varianta přinese účetním jednotkám, které zvolí možnost nevedení účetnictví znatelné snížení transparentnosti a to jak v rámci účetní jednotky samotné, tak i ostatním uživatelům účetní závěrky. K vyvážení tohoto negativního efektu je však nadále zachována možnost vedení účetnictví pro dotčené subjekty.</w:t>
      </w:r>
    </w:p>
    <w:p w14:paraId="74251C60" w14:textId="77777777" w:rsidR="00830063" w:rsidRPr="0033449D" w:rsidRDefault="00830063" w:rsidP="0033449D">
      <w:pPr>
        <w:pStyle w:val="Nadpis2"/>
        <w:rPr>
          <w:rFonts w:ascii="Times New Roman" w:hAnsi="Times New Roman" w:cs="Times New Roman"/>
        </w:rPr>
      </w:pPr>
      <w:r w:rsidRPr="0033449D">
        <w:rPr>
          <w:rFonts w:ascii="Times New Roman" w:hAnsi="Times New Roman" w:cs="Times New Roman"/>
        </w:rPr>
        <w:t>Zhodnocení rizika</w:t>
      </w:r>
    </w:p>
    <w:p w14:paraId="4EBE9179" w14:textId="77777777" w:rsidR="00830063" w:rsidRPr="0033449D" w:rsidRDefault="0083006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Jako zásadní riziko může být považována samotná skutečnost, že některé účetní jednotky nebudou povinovány výkaznictvím podle zákona o účetnictví. Nebudou schopny plnit jednu ze základních funkcí účetnictví a tou je informační povinnost vůči třetím stranám a zároveň tato účetní jednotka přichází o svůj základní nástroj pro kontrolu výkonnosti a stavu účetní jednotky. </w:t>
      </w:r>
    </w:p>
    <w:p w14:paraId="7FDFBFDF" w14:textId="77777777" w:rsidR="00830063" w:rsidRPr="0033449D" w:rsidRDefault="0083006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tomto případě se však jedná o pouhou možnost, kterou může a nemusí účetní jednotka využít a je tedy na rozhodnutí účetní jednotky (případně jejích členů), zda bude tuto možnost danou zákonem využívat.</w:t>
      </w:r>
    </w:p>
    <w:p w14:paraId="374BF839"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Návrh řešení</w:t>
      </w:r>
    </w:p>
    <w:p w14:paraId="787E7773" w14:textId="1338B5A4" w:rsidR="004968E3" w:rsidRPr="0033449D" w:rsidRDefault="004968E3" w:rsidP="0033449D">
      <w:pPr>
        <w:spacing w:before="0" w:after="120"/>
        <w:rPr>
          <w:rFonts w:ascii="Times New Roman" w:hAnsi="Times New Roman"/>
          <w:bCs/>
          <w:szCs w:val="24"/>
        </w:rPr>
      </w:pPr>
      <w:r w:rsidRPr="0033449D">
        <w:rPr>
          <w:rFonts w:ascii="Times New Roman" w:hAnsi="Times New Roman"/>
          <w:bCs/>
          <w:szCs w:val="24"/>
        </w:rPr>
        <w:t xml:space="preserve">Následující tabulka je grafickým přehledem vyhodnocení variant, které bylo zpracováno v kapitole </w:t>
      </w:r>
      <w:r w:rsidR="00354B09" w:rsidRPr="0033449D">
        <w:rPr>
          <w:rFonts w:ascii="Times New Roman" w:hAnsi="Times New Roman"/>
          <w:bCs/>
          <w:szCs w:val="24"/>
        </w:rPr>
        <w:t>8.11</w:t>
      </w:r>
      <w:r w:rsidRPr="0033449D">
        <w:rPr>
          <w:rFonts w:ascii="Times New Roman" w:hAnsi="Times New Roman"/>
          <w:bCs/>
          <w:szCs w:val="24"/>
        </w:rPr>
        <w:t xml:space="preserve">. Nejde o snahu kvantifikovat kvalitativní hodnocení podle jednotlivých kritérií, </w:t>
      </w:r>
      <w:r w:rsidRPr="0033449D">
        <w:rPr>
          <w:rFonts w:ascii="Times New Roman" w:hAnsi="Times New Roman"/>
          <w:bCs/>
          <w:szCs w:val="24"/>
        </w:rPr>
        <w:lastRenderedPageBreak/>
        <w:t>ale zpřehlednit vyhodnocení variant. Hodnotitel řadí varianty podle vhodnosti číslicemi od nejlepší (číslo 1) po nejhorší (číslo 3).</w:t>
      </w:r>
    </w:p>
    <w:p w14:paraId="26B96154" w14:textId="77777777" w:rsidR="00371D83" w:rsidRPr="0033449D" w:rsidRDefault="00371D83" w:rsidP="0033449D">
      <w:pPr>
        <w:spacing w:before="0" w:after="120"/>
        <w:rPr>
          <w:rFonts w:ascii="Times New Roman" w:hAnsi="Times New Roman"/>
          <w:bCs/>
          <w:szCs w:val="24"/>
        </w:rPr>
      </w:pPr>
    </w:p>
    <w:p w14:paraId="30D79262" w14:textId="77777777" w:rsidR="004968E3" w:rsidRPr="0033449D" w:rsidRDefault="004968E3"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3892" w:type="pct"/>
        <w:jc w:val="center"/>
        <w:tblLook w:val="04A0" w:firstRow="1" w:lastRow="0" w:firstColumn="1" w:lastColumn="0" w:noHBand="0" w:noVBand="1"/>
      </w:tblPr>
      <w:tblGrid>
        <w:gridCol w:w="810"/>
        <w:gridCol w:w="2067"/>
        <w:gridCol w:w="2257"/>
        <w:gridCol w:w="1928"/>
      </w:tblGrid>
      <w:tr w:rsidR="004968E3" w:rsidRPr="0033449D" w14:paraId="17622FEF" w14:textId="77777777" w:rsidTr="00E96072">
        <w:trPr>
          <w:trHeight w:val="411"/>
          <w:jc w:val="center"/>
        </w:trPr>
        <w:tc>
          <w:tcPr>
            <w:tcW w:w="573" w:type="pct"/>
            <w:noWrap/>
            <w:vAlign w:val="center"/>
            <w:hideMark/>
          </w:tcPr>
          <w:p w14:paraId="59177C49" w14:textId="77777777" w:rsidR="004968E3" w:rsidRPr="0033449D" w:rsidRDefault="004968E3"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463" w:type="pct"/>
            <w:vAlign w:val="center"/>
          </w:tcPr>
          <w:p w14:paraId="7507EFAE" w14:textId="77777777" w:rsidR="004968E3"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598" w:type="pct"/>
            <w:vAlign w:val="center"/>
          </w:tcPr>
          <w:p w14:paraId="4C82ED62" w14:textId="77777777" w:rsidR="004968E3" w:rsidRPr="0033449D" w:rsidDel="00B4463A" w:rsidRDefault="004968E3"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365" w:type="pct"/>
          </w:tcPr>
          <w:p w14:paraId="55D99627" w14:textId="77777777" w:rsidR="004968E3"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r>
      <w:tr w:rsidR="004968E3" w:rsidRPr="0033449D" w14:paraId="79799BF2" w14:textId="77777777" w:rsidTr="00E96072">
        <w:trPr>
          <w:trHeight w:val="411"/>
          <w:jc w:val="center"/>
        </w:trPr>
        <w:tc>
          <w:tcPr>
            <w:tcW w:w="573" w:type="pct"/>
            <w:noWrap/>
            <w:vAlign w:val="center"/>
            <w:hideMark/>
          </w:tcPr>
          <w:p w14:paraId="2CD5AE87" w14:textId="77777777" w:rsidR="004968E3" w:rsidRPr="0033449D" w:rsidRDefault="004968E3"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463" w:type="pct"/>
            <w:vAlign w:val="center"/>
          </w:tcPr>
          <w:p w14:paraId="1C954E8E" w14:textId="77777777" w:rsidR="004968E3" w:rsidRPr="0033449D" w:rsidRDefault="004968E3"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598" w:type="pct"/>
            <w:vAlign w:val="center"/>
          </w:tcPr>
          <w:p w14:paraId="26F36B70" w14:textId="77777777" w:rsidR="004968E3" w:rsidRPr="0033449D" w:rsidDel="00B4463A" w:rsidRDefault="004968E3"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365" w:type="pct"/>
            <w:vAlign w:val="center"/>
          </w:tcPr>
          <w:p w14:paraId="636D76F6" w14:textId="300F2CDE" w:rsidR="004968E3" w:rsidRPr="0033449D" w:rsidRDefault="003252FE" w:rsidP="0033449D">
            <w:pPr>
              <w:pStyle w:val="Tabulka"/>
              <w:spacing w:after="120"/>
              <w:rPr>
                <w:rFonts w:ascii="Times New Roman" w:hAnsi="Times New Roman" w:cs="Times New Roman"/>
                <w:b/>
                <w:bCs w:val="0"/>
                <w:lang w:eastAsia="en-US"/>
              </w:rPr>
            </w:pPr>
            <w:r>
              <w:rPr>
                <w:rFonts w:ascii="Times New Roman" w:hAnsi="Times New Roman" w:cs="Times New Roman"/>
                <w:b/>
                <w:bCs w:val="0"/>
                <w:lang w:eastAsia="en-US"/>
              </w:rPr>
              <w:t>1</w:t>
            </w:r>
          </w:p>
        </w:tc>
      </w:tr>
      <w:tr w:rsidR="004968E3" w:rsidRPr="0033449D" w14:paraId="6F7788A6" w14:textId="77777777" w:rsidTr="00E96072">
        <w:trPr>
          <w:trHeight w:val="411"/>
          <w:jc w:val="center"/>
        </w:trPr>
        <w:tc>
          <w:tcPr>
            <w:tcW w:w="573" w:type="pct"/>
            <w:noWrap/>
            <w:vAlign w:val="center"/>
            <w:hideMark/>
          </w:tcPr>
          <w:p w14:paraId="49609849" w14:textId="77777777" w:rsidR="004968E3" w:rsidRPr="0033449D" w:rsidRDefault="004968E3"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463" w:type="pct"/>
            <w:vAlign w:val="center"/>
          </w:tcPr>
          <w:p w14:paraId="19BF0EA6" w14:textId="77777777" w:rsidR="004968E3" w:rsidRPr="0033449D" w:rsidRDefault="004968E3"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1</w:t>
            </w:r>
          </w:p>
        </w:tc>
        <w:tc>
          <w:tcPr>
            <w:tcW w:w="1598" w:type="pct"/>
            <w:vAlign w:val="center"/>
          </w:tcPr>
          <w:p w14:paraId="51A1BFE2" w14:textId="77777777" w:rsidR="004968E3" w:rsidRPr="0033449D" w:rsidDel="00B4463A" w:rsidRDefault="004968E3"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365" w:type="pct"/>
            <w:vAlign w:val="center"/>
          </w:tcPr>
          <w:p w14:paraId="454B292D" w14:textId="682A9F88" w:rsidR="004968E3" w:rsidRPr="0033449D" w:rsidRDefault="003252FE" w:rsidP="0033449D">
            <w:pPr>
              <w:pStyle w:val="Tabulka"/>
              <w:spacing w:after="120"/>
              <w:rPr>
                <w:rFonts w:ascii="Times New Roman" w:hAnsi="Times New Roman" w:cs="Times New Roman"/>
                <w:b/>
                <w:bCs w:val="0"/>
                <w:lang w:eastAsia="en-US"/>
              </w:rPr>
            </w:pPr>
            <w:r>
              <w:rPr>
                <w:rFonts w:ascii="Times New Roman" w:hAnsi="Times New Roman" w:cs="Times New Roman"/>
                <w:b/>
                <w:bCs w:val="0"/>
                <w:lang w:eastAsia="en-US"/>
              </w:rPr>
              <w:t>1</w:t>
            </w:r>
          </w:p>
        </w:tc>
      </w:tr>
    </w:tbl>
    <w:p w14:paraId="57C23852"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50F790E8" w14:textId="079A4A0B" w:rsidR="004968E3" w:rsidRPr="0033449D" w:rsidRDefault="004968E3" w:rsidP="0033449D">
      <w:pPr>
        <w:spacing w:before="0" w:after="120"/>
        <w:rPr>
          <w:rFonts w:ascii="Times New Roman" w:hAnsi="Times New Roman"/>
          <w:bCs/>
          <w:szCs w:val="24"/>
        </w:rPr>
      </w:pPr>
      <w:r w:rsidRPr="0033449D">
        <w:rPr>
          <w:rFonts w:ascii="Times New Roman" w:hAnsi="Times New Roman"/>
          <w:bCs/>
          <w:szCs w:val="24"/>
        </w:rPr>
        <w:t xml:space="preserve">Nejvhodnějším řešením pro implementaci předmětné změny je varianta </w:t>
      </w:r>
      <w:r w:rsidR="00371D83" w:rsidRPr="0033449D">
        <w:rPr>
          <w:rFonts w:ascii="Times New Roman" w:hAnsi="Times New Roman"/>
          <w:bCs/>
          <w:szCs w:val="24"/>
        </w:rPr>
        <w:t>1</w:t>
      </w:r>
      <w:r w:rsidR="00830063" w:rsidRPr="0033449D">
        <w:rPr>
          <w:rFonts w:ascii="Times New Roman" w:hAnsi="Times New Roman"/>
          <w:bCs/>
          <w:szCs w:val="24"/>
        </w:rPr>
        <w:t>.</w:t>
      </w:r>
    </w:p>
    <w:p w14:paraId="447EFC6E" w14:textId="77777777" w:rsidR="00E96072" w:rsidRPr="0033449D" w:rsidRDefault="00E96072"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Důvodem této změny je fakt, že veřejný zájem na povinném účetnictví malých neziskových subjektů je malý. Z důvodů nízkého významu těchto subjektů v korporátním zdanění není tímto ohroženo ani daňové inkaso. V současném stavu je kvalita vedení účetnictví těchto subjektů taktéž velmi nízká. Nicméně úprava, jak je uvedeno výše, bude i nadále vedení účetnictví umožňovat na dobrovolné bázi (např. na základě požadavku členů, případně obchodních partnerů, poskytovatelů úvěrů, na základě podmínek dotačních titulů atd.). Případné nevedení účetnictví je pak založeno na „</w:t>
      </w:r>
      <w:proofErr w:type="spellStart"/>
      <w:r w:rsidRPr="0033449D">
        <w:rPr>
          <w:rFonts w:ascii="Times New Roman" w:eastAsia="Times New Roman" w:hAnsi="Times New Roman"/>
          <w:lang w:eastAsia="cs-CZ"/>
        </w:rPr>
        <w:t>opt-out</w:t>
      </w:r>
      <w:proofErr w:type="spellEnd"/>
      <w:r w:rsidRPr="0033449D">
        <w:rPr>
          <w:rFonts w:ascii="Times New Roman" w:eastAsia="Times New Roman" w:hAnsi="Times New Roman"/>
          <w:lang w:eastAsia="cs-CZ"/>
        </w:rPr>
        <w:t>“ bázi – tj. uvedením tohoto faktu do příslušného zakládacího dokumentu.</w:t>
      </w:r>
    </w:p>
    <w:p w14:paraId="3C47D6C6" w14:textId="6DB5628C" w:rsidR="004968E3" w:rsidRPr="0033449D" w:rsidRDefault="004968E3" w:rsidP="0033449D">
      <w:pPr>
        <w:pStyle w:val="Nadpis2"/>
        <w:rPr>
          <w:rFonts w:ascii="Times New Roman" w:hAnsi="Times New Roman" w:cs="Times New Roman"/>
        </w:rPr>
      </w:pPr>
      <w:r w:rsidRPr="0033449D">
        <w:rPr>
          <w:rFonts w:ascii="Times New Roman" w:hAnsi="Times New Roman"/>
          <w:bCs/>
        </w:rPr>
        <w:t xml:space="preserve">Ministerstvo financí předloží návrh nového zákona o </w:t>
      </w:r>
      <w:proofErr w:type="spellStart"/>
      <w:proofErr w:type="gramStart"/>
      <w:r w:rsidRPr="0033449D">
        <w:rPr>
          <w:rFonts w:ascii="Times New Roman" w:hAnsi="Times New Roman"/>
          <w:bCs/>
        </w:rPr>
        <w:t>účetnictví.</w:t>
      </w:r>
      <w:r w:rsidRPr="0033449D">
        <w:rPr>
          <w:rFonts w:ascii="Times New Roman" w:hAnsi="Times New Roman" w:cs="Times New Roman"/>
        </w:rPr>
        <w:t>Přezkum</w:t>
      </w:r>
      <w:proofErr w:type="spellEnd"/>
      <w:proofErr w:type="gramEnd"/>
      <w:r w:rsidRPr="0033449D">
        <w:rPr>
          <w:rFonts w:ascii="Times New Roman" w:hAnsi="Times New Roman" w:cs="Times New Roman"/>
        </w:rPr>
        <w:t xml:space="preserve"> účinnosti regulace</w:t>
      </w:r>
    </w:p>
    <w:p w14:paraId="2B074B43" w14:textId="77777777" w:rsidR="004968E3" w:rsidRPr="0033449D" w:rsidRDefault="004968E3" w:rsidP="0033449D">
      <w:pPr>
        <w:spacing w:before="0" w:after="120"/>
        <w:rPr>
          <w:rFonts w:ascii="Times New Roman" w:hAnsi="Times New Roman"/>
          <w:szCs w:val="24"/>
        </w:rPr>
      </w:pPr>
      <w:r w:rsidRPr="0033449D">
        <w:rPr>
          <w:rFonts w:ascii="Times New Roman" w:hAnsi="Times New Roman"/>
          <w:szCs w:val="24"/>
        </w:rPr>
        <w:t xml:space="preserve">Přezkum účinnosti a vhodnosti případné další nové úpravy za současného hodnocení dopadů regulace by měl být v souvislosti s vývojem v oblasti účetnictví průběžně prováděn Ministerstvem financí jako ústředním orgánem státní správy ve spolupráci s Finanční správou a s ostatními zainteresovanými orgány státní správy a samosprávy. Zohledněny by měly být poznatky nabyté při vlastní činnosti i připomínky dotčených subjektů, zejména pokud jde o praktické dopady a vývoj v oblasti účetnictví. Nadále budou také probíhat konzultace a zhodnocení účinnosti se subjekty, na které se navrhovaná právní úprava vztahuje. </w:t>
      </w:r>
    </w:p>
    <w:p w14:paraId="780D909D"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Konzultace a zdroje dat</w:t>
      </w:r>
    </w:p>
    <w:p w14:paraId="3B71CABA" w14:textId="77777777" w:rsidR="004968E3" w:rsidRPr="0033449D" w:rsidRDefault="004968E3" w:rsidP="0033449D">
      <w:pPr>
        <w:spacing w:before="0" w:after="120"/>
        <w:rPr>
          <w:rFonts w:ascii="Times New Roman" w:hAnsi="Times New Roman"/>
          <w:szCs w:val="24"/>
        </w:rPr>
      </w:pPr>
      <w:r w:rsidRPr="0033449D">
        <w:rPr>
          <w:rFonts w:ascii="Times New Roman" w:eastAsia="Times New Roman" w:hAnsi="Times New Roman"/>
          <w:lang w:eastAsia="cs-CZ"/>
        </w:rPr>
        <w:t xml:space="preserve">Návrh řešení byl Ministerstvem financí konzultován v rámci </w:t>
      </w:r>
      <w:r w:rsidRPr="0033449D">
        <w:rPr>
          <w:rFonts w:ascii="Times New Roman" w:hAnsi="Times New Roman"/>
          <w:szCs w:val="24"/>
        </w:rPr>
        <w:t>pracovní skupiny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p>
    <w:p w14:paraId="65B28107" w14:textId="77777777" w:rsidR="004968E3" w:rsidRPr="0033449D" w:rsidRDefault="004968E3" w:rsidP="0033449D">
      <w:pPr>
        <w:pStyle w:val="Nadpis2"/>
        <w:rPr>
          <w:rFonts w:ascii="Times New Roman" w:hAnsi="Times New Roman" w:cs="Times New Roman"/>
        </w:rPr>
      </w:pPr>
      <w:r w:rsidRPr="0033449D">
        <w:rPr>
          <w:rFonts w:ascii="Times New Roman" w:hAnsi="Times New Roman" w:cs="Times New Roman"/>
        </w:rPr>
        <w:t>Kontakty na zpracovatele RIA</w:t>
      </w:r>
    </w:p>
    <w:p w14:paraId="03DD5DD9"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6F1DE941" w14:textId="77777777" w:rsidR="00B9626C" w:rsidRPr="000240D3" w:rsidRDefault="00B9626C" w:rsidP="00B9626C">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Pr>
          <w:rFonts w:ascii="Times New Roman" w:eastAsia="Times New Roman" w:hAnsi="Times New Roman"/>
          <w:lang w:eastAsia="cs-CZ"/>
        </w:rPr>
        <w:t>, oceňování a související odborné profese</w:t>
      </w:r>
    </w:p>
    <w:p w14:paraId="08085F80" w14:textId="77777777" w:rsidR="000977F2" w:rsidRPr="0033449D" w:rsidRDefault="000977F2" w:rsidP="000977F2">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3" w:history="1">
        <w:r w:rsidRPr="00107554">
          <w:rPr>
            <w:rStyle w:val="Hypertextovodkaz"/>
          </w:rPr>
          <w:t>nul@mfcr.cz</w:t>
        </w:r>
      </w:hyperlink>
    </w:p>
    <w:p w14:paraId="225C69D5" w14:textId="77777777" w:rsidR="00A32034" w:rsidRPr="0033449D" w:rsidRDefault="00A32034" w:rsidP="0033449D">
      <w:pPr>
        <w:pStyle w:val="Nadpis1"/>
        <w:keepNext w:val="0"/>
        <w:spacing w:before="0" w:after="120"/>
        <w:rPr>
          <w:rFonts w:ascii="Times New Roman" w:hAnsi="Times New Roman" w:cs="Times New Roman"/>
        </w:rPr>
      </w:pPr>
      <w:bookmarkStart w:id="27" w:name="_Toc116634265"/>
      <w:r w:rsidRPr="0033449D">
        <w:rPr>
          <w:rFonts w:ascii="Times New Roman" w:hAnsi="Times New Roman" w:cs="Times New Roman"/>
        </w:rPr>
        <w:t>Zrušení možnosti vedení účetnictví ve zjednodušeném rozsahu</w:t>
      </w:r>
      <w:bookmarkEnd w:id="27"/>
    </w:p>
    <w:p w14:paraId="4E54DA2F"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Důvod předložení a cíle</w:t>
      </w:r>
    </w:p>
    <w:p w14:paraId="02EF7834" w14:textId="77777777" w:rsidR="00913117" w:rsidRPr="0033449D" w:rsidRDefault="00913117" w:rsidP="0033449D">
      <w:pPr>
        <w:spacing w:before="0" w:after="120"/>
        <w:rPr>
          <w:rFonts w:ascii="Times New Roman" w:hAnsi="Times New Roman"/>
          <w:szCs w:val="24"/>
        </w:rPr>
      </w:pPr>
      <w:r w:rsidRPr="0033449D">
        <w:rPr>
          <w:rFonts w:ascii="Times New Roman" w:hAnsi="Times New Roman"/>
          <w:szCs w:val="24"/>
        </w:rPr>
        <w:t>Současné vedení účetnictví upravuje tzv. účetnictví vedené ve zjednodušeném rozsahu. To je určitým nesystematickým opatřením.</w:t>
      </w:r>
    </w:p>
    <w:p w14:paraId="56700573"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lastRenderedPageBreak/>
        <w:t>Definice problému</w:t>
      </w:r>
    </w:p>
    <w:p w14:paraId="50141E74"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Z hlediska celého systému zákona pak účetnictví ve zjednodušeném rozsahu neposkytuje účetní jednotce komfort v takové míře jako jiné instituty zákona, navíc výsledek tohoto způsobu účtování dává méně komfortní výsledky než standardní způsob účtování. Existence tohoto systému (vedle standardního režimu, hotovostnímu režimu a možnosti neúčtovat vůbec) pak vede ke zvýšení míry entropie celé regulace účetnictví, což v pohledu na všechny účetní jednotky snižuje míru jejich porovnatelnosti. </w:t>
      </w:r>
    </w:p>
    <w:p w14:paraId="2EE138E9"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11510449"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Existující stav upravují tyto právní předpisy:</w:t>
      </w:r>
    </w:p>
    <w:p w14:paraId="6C1E1C7D" w14:textId="77777777" w:rsidR="00A32034" w:rsidRPr="0033449D" w:rsidRDefault="00A32034" w:rsidP="0033449D">
      <w:pPr>
        <w:pStyle w:val="Odstavecseseznamem"/>
        <w:numPr>
          <w:ilvl w:val="0"/>
          <w:numId w:val="22"/>
        </w:numPr>
        <w:spacing w:before="0" w:after="120"/>
        <w:rPr>
          <w:rFonts w:ascii="Times New Roman" w:hAnsi="Times New Roman"/>
          <w:szCs w:val="24"/>
        </w:rPr>
      </w:pPr>
      <w:r w:rsidRPr="0033449D">
        <w:rPr>
          <w:rFonts w:ascii="Times New Roman" w:hAnsi="Times New Roman"/>
          <w:szCs w:val="24"/>
        </w:rPr>
        <w:t>zákon č. 563/1991 Sb., o účetnictví a prováděcí právní předpisy</w:t>
      </w:r>
    </w:p>
    <w:p w14:paraId="2BEE78AE"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Ve zjednodušeném rozsahu mohou účetnictví vést příspěvkové organizace, pokud tak rozhodl jejich zřizovatel, a dále mikro a malé účetní jednotky, pokud nemají povinnost mít účetní závěrku ověřenu auditorem; jedná se například o spolky nebo pobočné spolky, odborové organizace, organizace zaměstnavatelů, církve, náboženské společnosti, honební společenstva, obecně prospěšnou společnost, nadační fond, ústav, společenství vlastníků jednotek, bytové družstvo nebo sociální družstvo.</w:t>
      </w:r>
    </w:p>
    <w:p w14:paraId="522CCCCD"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Účetní jednotky, které vedou účetnictví ve zjednodušeném rozsahu podle § 13a stávajícího znění zákona sestavují účtový rozvrh, v němž mohou uvést pouze účtové skupiny, mohou spojit účtování v deníku s účtováním v hlavní knize, nepoužijí ustanovení týkající se rezerv, opravných položek a reálné hodnoty a sestavují účetní závěrku v rozsahu stanoveném pro jednotlivé skupiny účetních jednotek. Dále tyto účetní jednotky nemusí účtovat v knihách analytických účtů a knihách podrozvahových účtů.</w:t>
      </w:r>
    </w:p>
    <w:p w14:paraId="1BB9BEF3"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3FDF2806"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Podle stávající právní úpravy jsou dotčené subjekty:</w:t>
      </w:r>
    </w:p>
    <w:p w14:paraId="6F0F4D69" w14:textId="77777777" w:rsidR="00A32034" w:rsidRPr="0033449D" w:rsidRDefault="00A32034" w:rsidP="0033449D">
      <w:pPr>
        <w:pStyle w:val="Odstavecseseznamem"/>
        <w:numPr>
          <w:ilvl w:val="0"/>
          <w:numId w:val="22"/>
        </w:numPr>
        <w:spacing w:before="0" w:after="120"/>
        <w:rPr>
          <w:rFonts w:ascii="Times New Roman" w:hAnsi="Times New Roman"/>
          <w:szCs w:val="24"/>
        </w:rPr>
      </w:pPr>
      <w:r w:rsidRPr="0033449D">
        <w:rPr>
          <w:rFonts w:ascii="Times New Roman" w:hAnsi="Times New Roman"/>
          <w:szCs w:val="24"/>
        </w:rPr>
        <w:t>příspěvkové organizace,</w:t>
      </w:r>
    </w:p>
    <w:p w14:paraId="3919B02D" w14:textId="77777777" w:rsidR="00A32034" w:rsidRPr="0033449D" w:rsidRDefault="00A32034" w:rsidP="0033449D">
      <w:pPr>
        <w:pStyle w:val="Odstavecseseznamem"/>
        <w:numPr>
          <w:ilvl w:val="0"/>
          <w:numId w:val="22"/>
        </w:numPr>
        <w:spacing w:before="0" w:after="120"/>
        <w:rPr>
          <w:rFonts w:ascii="Times New Roman" w:hAnsi="Times New Roman"/>
          <w:szCs w:val="24"/>
        </w:rPr>
      </w:pPr>
      <w:r w:rsidRPr="0033449D">
        <w:rPr>
          <w:rFonts w:ascii="Times New Roman" w:hAnsi="Times New Roman"/>
          <w:szCs w:val="24"/>
        </w:rPr>
        <w:t>mikro a malé účetní jednotky, pokud nemají povinnost mít účetní závěrku ověřenu auditorem (např. spolky nebo pobočné spolky, odborové organizace, organizace zaměstnavatelů, církve, náboženské společnosti, honební společenstva, obecně prospěšnou společnost, nadační fond, ústav, společenství vlastníků jednotek, bytové družstvo nebo sociální družstvo).</w:t>
      </w:r>
    </w:p>
    <w:p w14:paraId="29889214"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Popis cílového stavu</w:t>
      </w:r>
    </w:p>
    <w:p w14:paraId="7758DA09"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V obecné rovině je cílem, aby regulace byla systémová a pokud možno v ní bylo co nejméně systémů a způsobů účtování. Vysoká míra entropie regulace totiž vede k tomu, že účetní jednotky jsou navzájem mezi sebou méně porovnatelné. Existence mnoha způsobů vykazování pak také směřuje k velkému zahuštění úpravy a její menší srozumitelnosti pro adresáty. </w:t>
      </w:r>
    </w:p>
    <w:p w14:paraId="23BED086"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Návrh variant řešení</w:t>
      </w:r>
    </w:p>
    <w:p w14:paraId="6A52695E" w14:textId="77777777" w:rsidR="00A32034" w:rsidRPr="0033449D" w:rsidRDefault="00A32034" w:rsidP="0033449D">
      <w:pPr>
        <w:pStyle w:val="Nadpisyvtextu"/>
        <w:keepNext w:val="0"/>
        <w:spacing w:before="0"/>
        <w:rPr>
          <w:rFonts w:ascii="Times New Roman" w:hAnsi="Times New Roman" w:cs="Times New Roman"/>
        </w:rPr>
      </w:pPr>
      <w:r w:rsidRPr="0033449D">
        <w:rPr>
          <w:rFonts w:ascii="Times New Roman" w:hAnsi="Times New Roman" w:cs="Times New Roman"/>
        </w:rPr>
        <w:t>Varianta 0 – Zachování současného stavu</w:t>
      </w:r>
    </w:p>
    <w:p w14:paraId="76A13282" w14:textId="77777777" w:rsidR="00A32034" w:rsidRPr="0033449D" w:rsidRDefault="00A32034" w:rsidP="0033449D">
      <w:pPr>
        <w:spacing w:before="0" w:after="120"/>
        <w:rPr>
          <w:rFonts w:ascii="Times New Roman" w:eastAsia="Times New Roman" w:hAnsi="Times New Roman"/>
          <w:lang w:eastAsia="cs-CZ"/>
        </w:rPr>
      </w:pPr>
      <w:r w:rsidRPr="0033449D">
        <w:rPr>
          <w:rFonts w:ascii="Times New Roman" w:eastAsiaTheme="minorEastAsia" w:hAnsi="Times New Roman"/>
          <w:u w:val="single"/>
        </w:rPr>
        <w:t>Varianta 1 –  Zrušení možnosti vedení účetnictví ve zjednodušeném rozsahu.</w:t>
      </w:r>
    </w:p>
    <w:p w14:paraId="211B8CA1"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V návrhu zákona se opouští koncept účetnictví ve zjednodušeném rozsahu. Tím, že návrh zákon neupravuje možnost vedení účetnictví ve zjednodušeném rozsahu, odstraní se nesystematičnost ve vymezení úlev při použití účetních metod, sestavování účetních závěrek apod. Úlevy se stanoví přehledně u jednotlivých kategorií účetních jednotek, především mikro a malých </w:t>
      </w:r>
      <w:r w:rsidRPr="0033449D">
        <w:rPr>
          <w:rFonts w:ascii="Times New Roman" w:hAnsi="Times New Roman"/>
          <w:szCs w:val="24"/>
        </w:rPr>
        <w:lastRenderedPageBreak/>
        <w:t>účetních jednotek, resp. u jednotlivých požadavků, v případě účetních jednotek veřejného sektoru se zvláštní úlevy nepředpokládají. Koncept zjednodušeného rozsahu vedení účetnictví se tak stává nadbytečným.</w:t>
      </w:r>
    </w:p>
    <w:p w14:paraId="3BB2BC6F" w14:textId="77777777" w:rsidR="00A32034" w:rsidRPr="0033449D" w:rsidRDefault="00A32034" w:rsidP="0033449D">
      <w:pPr>
        <w:spacing w:before="0" w:after="120"/>
        <w:rPr>
          <w:rFonts w:ascii="Times New Roman" w:eastAsia="Times New Roman" w:hAnsi="Times New Roman"/>
          <w:lang w:eastAsia="cs-CZ"/>
        </w:rPr>
      </w:pPr>
      <w:r w:rsidRPr="0033449D">
        <w:rPr>
          <w:rFonts w:ascii="Times New Roman" w:hAnsi="Times New Roman"/>
          <w:szCs w:val="24"/>
        </w:rPr>
        <w:t>Účetní jednotky podle navrhovaného zákona tedy povedou podvojné (akruální) nebo hotovostní účetnictví. Možnost vedení hotovostního účetnictví, které je založeno na příjmech a výdajích (bez uplatnění akruálního principu) zaručí princip přiměřenosti (proporcionality), neboť možnost využít úlevy z účetních metod, požadavků na účetní sytém a výstupů z vedení účetnictví bude dána účetním jednotkám, které nejsou např. z hlediska hospodaření s veřejnými prostředky nebo rozsahu spravovaného majetku méně významné.</w:t>
      </w:r>
      <w:r w:rsidRPr="0033449D">
        <w:rPr>
          <w:rFonts w:ascii="Times New Roman" w:eastAsia="Times New Roman" w:hAnsi="Times New Roman"/>
          <w:lang w:eastAsia="cs-CZ"/>
        </w:rPr>
        <w:t xml:space="preserve"> </w:t>
      </w:r>
    </w:p>
    <w:p w14:paraId="52F3B3A2" w14:textId="2C298753" w:rsidR="00A32034"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354B09" w:rsidRPr="0033449D">
        <w:rPr>
          <w:rFonts w:ascii="Times New Roman" w:hAnsi="Times New Roman" w:cs="Times New Roman"/>
        </w:rPr>
        <w:t>EU</w:t>
      </w:r>
    </w:p>
    <w:p w14:paraId="6A3F285D"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Žádná z předložených variant není v rozporu s ústavním pořádkem, právními předpisy České republiky, nebo právem Evropské unie. Z tohoto důvodu budou hodnoceny všechny navržené varianty.</w:t>
      </w:r>
    </w:p>
    <w:p w14:paraId="60FD1BE1"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69237F85"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Výše uvedené varianty byly vyhodnoceny podle několika kritérií, která pokrývají klady a zápory (resp. přínosy a náklady) jednotlivých navržených variant.</w:t>
      </w:r>
    </w:p>
    <w:p w14:paraId="11E00A07" w14:textId="77777777" w:rsidR="00A32034" w:rsidRPr="0033449D" w:rsidRDefault="00DA03D9" w:rsidP="0033449D">
      <w:pPr>
        <w:pStyle w:val="Odstavecseseznamem"/>
        <w:numPr>
          <w:ilvl w:val="0"/>
          <w:numId w:val="23"/>
        </w:numPr>
        <w:spacing w:before="0" w:after="120"/>
        <w:rPr>
          <w:rFonts w:ascii="Times New Roman" w:hAnsi="Times New Roman"/>
          <w:szCs w:val="24"/>
        </w:rPr>
      </w:pPr>
      <w:r w:rsidRPr="0033449D">
        <w:rPr>
          <w:rFonts w:ascii="Times New Roman" w:hAnsi="Times New Roman"/>
          <w:szCs w:val="24"/>
        </w:rPr>
        <w:t>Administrativní zátěž</w:t>
      </w:r>
    </w:p>
    <w:p w14:paraId="5AED79EB" w14:textId="77777777" w:rsidR="00A32034" w:rsidRPr="0033449D" w:rsidRDefault="00A32034" w:rsidP="0033449D">
      <w:pPr>
        <w:pStyle w:val="Odstavecseseznamem"/>
        <w:numPr>
          <w:ilvl w:val="0"/>
          <w:numId w:val="23"/>
        </w:numPr>
        <w:spacing w:before="0" w:after="120"/>
        <w:rPr>
          <w:rFonts w:ascii="Times New Roman" w:hAnsi="Times New Roman"/>
          <w:szCs w:val="24"/>
        </w:rPr>
      </w:pPr>
      <w:r w:rsidRPr="0033449D">
        <w:rPr>
          <w:rFonts w:ascii="Times New Roman" w:hAnsi="Times New Roman"/>
          <w:szCs w:val="24"/>
        </w:rPr>
        <w:t>Náklady implementace</w:t>
      </w:r>
    </w:p>
    <w:p w14:paraId="636B223B" w14:textId="77777777" w:rsidR="00A32034" w:rsidRPr="0033449D" w:rsidRDefault="00DA03D9" w:rsidP="0033449D">
      <w:pPr>
        <w:pStyle w:val="Odstavecseseznamem"/>
        <w:numPr>
          <w:ilvl w:val="0"/>
          <w:numId w:val="23"/>
        </w:numPr>
        <w:spacing w:before="0" w:after="120"/>
        <w:rPr>
          <w:rFonts w:ascii="Times New Roman" w:hAnsi="Times New Roman"/>
          <w:szCs w:val="24"/>
        </w:rPr>
      </w:pPr>
      <w:r w:rsidRPr="0033449D">
        <w:rPr>
          <w:rFonts w:ascii="Times New Roman" w:hAnsi="Times New Roman"/>
          <w:szCs w:val="24"/>
        </w:rPr>
        <w:t>Míra transparentnosti</w:t>
      </w:r>
    </w:p>
    <w:p w14:paraId="200D26EC" w14:textId="77777777" w:rsidR="00A32034" w:rsidRPr="0033449D" w:rsidRDefault="00A32034" w:rsidP="0033449D">
      <w:pPr>
        <w:pStyle w:val="Odstavecseseznamem"/>
        <w:numPr>
          <w:ilvl w:val="0"/>
          <w:numId w:val="23"/>
        </w:numPr>
        <w:spacing w:before="0" w:after="120"/>
        <w:rPr>
          <w:rFonts w:ascii="Times New Roman" w:hAnsi="Times New Roman"/>
          <w:szCs w:val="24"/>
        </w:rPr>
      </w:pPr>
      <w:r w:rsidRPr="0033449D">
        <w:rPr>
          <w:rFonts w:ascii="Times New Roman" w:hAnsi="Times New Roman"/>
          <w:szCs w:val="24"/>
        </w:rPr>
        <w:t>Obecné zjednodušení regulace</w:t>
      </w:r>
    </w:p>
    <w:p w14:paraId="339AFE62"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Náklady</w:t>
      </w:r>
    </w:p>
    <w:p w14:paraId="5C1DB67D" w14:textId="77777777" w:rsidR="00A32034" w:rsidRPr="0033449D" w:rsidRDefault="00A32034"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AEEBEC9" w14:textId="77777777" w:rsidR="00A32034" w:rsidRPr="0033449D" w:rsidRDefault="00A32034"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341A1C02"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Přínosy</w:t>
      </w:r>
    </w:p>
    <w:p w14:paraId="68B13D49" w14:textId="77777777" w:rsidR="007C38CE" w:rsidRPr="0033449D" w:rsidRDefault="007C38CE"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7288FB13"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pokud jde o administrativní zátěž dotčených účetních jednotek.    </w:t>
      </w:r>
    </w:p>
    <w:p w14:paraId="1AFF26ED" w14:textId="77777777" w:rsidR="007C38CE" w:rsidRPr="0033449D" w:rsidRDefault="007C38CE"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transparentnosti    </w:t>
      </w:r>
    </w:p>
    <w:p w14:paraId="49850127"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transparentnosti dotčených účetních jednotek ve vztahu k uživatelům účetních informací.    </w:t>
      </w:r>
    </w:p>
    <w:p w14:paraId="61D60CBE" w14:textId="77777777" w:rsidR="007C38CE" w:rsidRPr="0033449D" w:rsidRDefault="007C38CE"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Obecné zjednodušení regulace</w:t>
      </w:r>
    </w:p>
    <w:p w14:paraId="6BB3B381" w14:textId="77777777" w:rsidR="007C38CE" w:rsidRPr="0033449D" w:rsidRDefault="007C38CE"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míru zjednodušení právní regulace.</w:t>
      </w:r>
    </w:p>
    <w:p w14:paraId="67FA5DF0"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Vyhodnocení variant</w:t>
      </w:r>
    </w:p>
    <w:p w14:paraId="0AF2A69E" w14:textId="77777777" w:rsidR="00A32034" w:rsidRPr="0033449D" w:rsidRDefault="00A32034"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19EEBA7E" w14:textId="77777777" w:rsidR="00A32034" w:rsidRPr="0033449D" w:rsidRDefault="00A32034"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6752500" w14:textId="77777777" w:rsidR="00A32034" w:rsidRPr="0033449D" w:rsidRDefault="00A32034"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724A3567" w14:textId="77777777" w:rsidR="00A32034"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23EF99C5"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Zachování stávajícího stavu v této oblasti nemá vliv na změnu administrativní zátěže dotčených účetních jednotek.  </w:t>
      </w:r>
    </w:p>
    <w:p w14:paraId="022E33CF" w14:textId="77777777" w:rsidR="00A32034"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lastRenderedPageBreak/>
        <w:t>Míra transparentnosti</w:t>
      </w:r>
      <w:r w:rsidR="00A32034" w:rsidRPr="0033449D">
        <w:rPr>
          <w:rFonts w:ascii="Times New Roman" w:eastAsia="Times New Roman" w:hAnsi="Times New Roman"/>
          <w:u w:val="single"/>
          <w:lang w:eastAsia="cs-CZ"/>
        </w:rPr>
        <w:t xml:space="preserve">    </w:t>
      </w:r>
    </w:p>
    <w:p w14:paraId="41862CA5"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Zachování stávajícího stavu v této oblasti nemá vliv na změnu transparentnosti dotčených účetních jednotek.</w:t>
      </w:r>
    </w:p>
    <w:p w14:paraId="5E754B7B" w14:textId="77777777" w:rsidR="00A32034" w:rsidRPr="0033449D" w:rsidRDefault="00A32034"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Zjednodušení regulace</w:t>
      </w:r>
    </w:p>
    <w:p w14:paraId="54DD86C6" w14:textId="77777777" w:rsidR="00A32034" w:rsidRPr="0033449D" w:rsidRDefault="00A32034" w:rsidP="0033449D">
      <w:pPr>
        <w:spacing w:before="0" w:after="120"/>
        <w:rPr>
          <w:rFonts w:ascii="Times New Roman" w:hAnsi="Times New Roman"/>
        </w:rPr>
      </w:pPr>
      <w:r w:rsidRPr="0033449D">
        <w:rPr>
          <w:rFonts w:ascii="Times New Roman" w:hAnsi="Times New Roman"/>
        </w:rPr>
        <w:t>Zachováním stávajícího stavu nedochází ke zjednodušení regulace.</w:t>
      </w:r>
    </w:p>
    <w:p w14:paraId="518832A5" w14:textId="77777777" w:rsidR="00A32034" w:rsidRPr="0033449D" w:rsidRDefault="00A32034" w:rsidP="0033449D">
      <w:pPr>
        <w:pStyle w:val="Nadpis2"/>
        <w:rPr>
          <w:rFonts w:ascii="Times New Roman" w:hAnsi="Times New Roman" w:cs="Times New Roman"/>
          <w:bCs/>
        </w:rPr>
      </w:pPr>
      <w:r w:rsidRPr="0033449D">
        <w:rPr>
          <w:rFonts w:ascii="Times New Roman" w:hAnsi="Times New Roman" w:cs="Times New Roman"/>
        </w:rPr>
        <w:t>Varianta 1 –  Zrušení možnosti vedení účetnictví ve zjednodušeném rozsahu.</w:t>
      </w:r>
    </w:p>
    <w:p w14:paraId="710BC02D" w14:textId="77777777" w:rsidR="00A32034" w:rsidRPr="0033449D" w:rsidRDefault="00A32034"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6AD86F30" w14:textId="77777777" w:rsidR="00A32034" w:rsidRPr="0033449D" w:rsidRDefault="00A32034"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6D13F6CF" w14:textId="77777777" w:rsidR="00A32034"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31F05671"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Zachování stávajícího stavu v této oblasti nemá vliv na změnu administrativní zátěže dotčených účetních jednotek.  </w:t>
      </w:r>
    </w:p>
    <w:p w14:paraId="2C3ED467" w14:textId="77777777" w:rsidR="00A32034"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A32034" w:rsidRPr="0033449D">
        <w:rPr>
          <w:rFonts w:ascii="Times New Roman" w:eastAsia="Times New Roman" w:hAnsi="Times New Roman"/>
          <w:u w:val="single"/>
          <w:lang w:eastAsia="cs-CZ"/>
        </w:rPr>
        <w:t xml:space="preserve">    </w:t>
      </w:r>
    </w:p>
    <w:p w14:paraId="01674578"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U některých účetních jednotek dochází ke </w:t>
      </w:r>
      <w:r w:rsidR="00DA03D9" w:rsidRPr="0033449D">
        <w:rPr>
          <w:rFonts w:ascii="Times New Roman" w:hAnsi="Times New Roman"/>
          <w:szCs w:val="24"/>
        </w:rPr>
        <w:t>Míra transparentnosti</w:t>
      </w:r>
      <w:r w:rsidRPr="0033449D">
        <w:rPr>
          <w:rFonts w:ascii="Times New Roman" w:hAnsi="Times New Roman"/>
          <w:szCs w:val="24"/>
        </w:rPr>
        <w:t>.</w:t>
      </w:r>
    </w:p>
    <w:p w14:paraId="559CEB11" w14:textId="77777777" w:rsidR="00A32034" w:rsidRPr="0033449D" w:rsidRDefault="00A32034" w:rsidP="0033449D">
      <w:pPr>
        <w:keepNext/>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Zjednodušení regulace</w:t>
      </w:r>
    </w:p>
    <w:p w14:paraId="7FF2C469" w14:textId="77777777" w:rsidR="00A32034" w:rsidRPr="0033449D" w:rsidRDefault="00A32034" w:rsidP="0033449D">
      <w:pPr>
        <w:spacing w:before="0" w:after="120"/>
        <w:rPr>
          <w:rFonts w:ascii="Times New Roman" w:hAnsi="Times New Roman"/>
        </w:rPr>
      </w:pPr>
      <w:r w:rsidRPr="0033449D">
        <w:rPr>
          <w:rFonts w:ascii="Times New Roman" w:hAnsi="Times New Roman"/>
        </w:rPr>
        <w:t>Zachováním stávajícího stavu dochází k zásadnímu zjednodušení regulace.</w:t>
      </w:r>
    </w:p>
    <w:p w14:paraId="62E14666" w14:textId="77777777" w:rsidR="00D65A5E" w:rsidRPr="0033449D" w:rsidRDefault="00D65A5E" w:rsidP="0033449D">
      <w:pPr>
        <w:pStyle w:val="Nadpis2"/>
        <w:rPr>
          <w:rFonts w:ascii="Times New Roman" w:hAnsi="Times New Roman" w:cs="Times New Roman"/>
        </w:rPr>
      </w:pPr>
      <w:r w:rsidRPr="0033449D">
        <w:rPr>
          <w:rFonts w:ascii="Times New Roman" w:hAnsi="Times New Roman" w:cs="Times New Roman"/>
        </w:rPr>
        <w:t>Zhodnocení rizika</w:t>
      </w:r>
    </w:p>
    <w:p w14:paraId="26ADE20A" w14:textId="77569CE1" w:rsidR="00A32034" w:rsidRPr="0033449D" w:rsidRDefault="00D65A5E" w:rsidP="0033449D">
      <w:pPr>
        <w:spacing w:before="0" w:after="120"/>
        <w:rPr>
          <w:rFonts w:ascii="Times New Roman" w:hAnsi="Times New Roman"/>
          <w:lang w:eastAsia="cs-CZ"/>
        </w:rPr>
      </w:pPr>
      <w:r w:rsidRPr="0033449D">
        <w:rPr>
          <w:rFonts w:ascii="Times New Roman" w:hAnsi="Times New Roman"/>
          <w:szCs w:val="24"/>
        </w:rPr>
        <w:t>Rizika nebyla identifikována.</w:t>
      </w:r>
    </w:p>
    <w:p w14:paraId="77C572CB"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Návrh řešení</w:t>
      </w:r>
    </w:p>
    <w:p w14:paraId="6CD1DBCA" w14:textId="609A5B13"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Následující tabulka je grafickým přehledem vyhodnocení variant, které bylo zpracováno v kapitole </w:t>
      </w:r>
      <w:r w:rsidR="00354B09" w:rsidRPr="0033449D">
        <w:rPr>
          <w:rFonts w:ascii="Times New Roman" w:hAnsi="Times New Roman"/>
          <w:szCs w:val="24"/>
        </w:rPr>
        <w:t>9.11</w:t>
      </w:r>
      <w:r w:rsidRPr="0033449D">
        <w:rPr>
          <w:rFonts w:ascii="Times New Roman" w:hAnsi="Times New Roman"/>
          <w:szCs w:val="24"/>
        </w:rPr>
        <w:t>. Nejde o snahu kvantifikovat kvalitativní hodnocení podle jednotlivých kritérií, ale zpřehlednit vyhodnocení variant. Hodnotitel řadí varianty podle vhodnosti číslicemi od nejlepší (číslo 1) po nejhorší (číslo 3).</w:t>
      </w:r>
    </w:p>
    <w:p w14:paraId="49E9D2F0" w14:textId="77777777" w:rsidR="00A32034" w:rsidRPr="0033449D" w:rsidRDefault="00A32034"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4955" w:type="pct"/>
        <w:jc w:val="center"/>
        <w:tblLook w:val="04A0" w:firstRow="1" w:lastRow="0" w:firstColumn="1" w:lastColumn="0" w:noHBand="0" w:noVBand="1"/>
      </w:tblPr>
      <w:tblGrid>
        <w:gridCol w:w="812"/>
        <w:gridCol w:w="2068"/>
        <w:gridCol w:w="2256"/>
        <w:gridCol w:w="1927"/>
        <w:gridCol w:w="1927"/>
      </w:tblGrid>
      <w:tr w:rsidR="00A32034" w:rsidRPr="0033449D" w14:paraId="0EEE6A7B" w14:textId="77777777" w:rsidTr="001A0449">
        <w:trPr>
          <w:trHeight w:val="411"/>
          <w:jc w:val="center"/>
        </w:trPr>
        <w:tc>
          <w:tcPr>
            <w:tcW w:w="451" w:type="pct"/>
            <w:noWrap/>
            <w:vAlign w:val="center"/>
            <w:hideMark/>
          </w:tcPr>
          <w:p w14:paraId="2A4E1316" w14:textId="77777777" w:rsidR="00A32034" w:rsidRPr="0033449D" w:rsidRDefault="00A32034"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150" w:type="pct"/>
            <w:vAlign w:val="center"/>
          </w:tcPr>
          <w:p w14:paraId="103EFAED" w14:textId="77777777" w:rsidR="00A32034"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255" w:type="pct"/>
            <w:vAlign w:val="center"/>
          </w:tcPr>
          <w:p w14:paraId="5B2D17F5" w14:textId="77777777" w:rsidR="00A32034" w:rsidRPr="0033449D" w:rsidDel="00B4463A" w:rsidRDefault="00A3203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072" w:type="pct"/>
          </w:tcPr>
          <w:p w14:paraId="6BFD053E" w14:textId="77777777" w:rsidR="00A32034"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c>
          <w:tcPr>
            <w:tcW w:w="1072" w:type="pct"/>
          </w:tcPr>
          <w:p w14:paraId="64BF034C" w14:textId="77777777" w:rsidR="00A32034" w:rsidRPr="0033449D" w:rsidRDefault="00A3203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Zjednodušení regulace</w:t>
            </w:r>
          </w:p>
        </w:tc>
      </w:tr>
      <w:tr w:rsidR="00A32034" w:rsidRPr="0033449D" w14:paraId="2696B517" w14:textId="77777777" w:rsidTr="001A0449">
        <w:trPr>
          <w:trHeight w:val="411"/>
          <w:jc w:val="center"/>
        </w:trPr>
        <w:tc>
          <w:tcPr>
            <w:tcW w:w="451" w:type="pct"/>
            <w:noWrap/>
            <w:vAlign w:val="center"/>
            <w:hideMark/>
          </w:tcPr>
          <w:p w14:paraId="6B77AB6D" w14:textId="77777777" w:rsidR="00A32034" w:rsidRPr="0033449D" w:rsidRDefault="00A3203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150" w:type="pct"/>
            <w:vAlign w:val="center"/>
          </w:tcPr>
          <w:p w14:paraId="68F85E05" w14:textId="77777777" w:rsidR="00A32034" w:rsidRPr="0033449D" w:rsidRDefault="00A32034"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255" w:type="pct"/>
            <w:vAlign w:val="center"/>
          </w:tcPr>
          <w:p w14:paraId="1B3BD589" w14:textId="77777777" w:rsidR="00A32034" w:rsidRPr="0033449D" w:rsidDel="00B4463A" w:rsidRDefault="00A32034"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617BBBF0" w14:textId="3B32C238" w:rsidR="00A32034" w:rsidRPr="0033449D" w:rsidRDefault="003252FE" w:rsidP="0033449D">
            <w:pPr>
              <w:pStyle w:val="Tabulka"/>
              <w:spacing w:after="120"/>
              <w:rPr>
                <w:rFonts w:ascii="Times New Roman" w:hAnsi="Times New Roman" w:cs="Times New Roman"/>
                <w:b/>
                <w:bCs w:val="0"/>
                <w:lang w:eastAsia="en-US"/>
              </w:rPr>
            </w:pPr>
            <w:r>
              <w:rPr>
                <w:rFonts w:ascii="Times New Roman" w:hAnsi="Times New Roman" w:cs="Times New Roman"/>
                <w:b/>
                <w:bCs w:val="0"/>
                <w:lang w:eastAsia="en-US"/>
              </w:rPr>
              <w:t>1</w:t>
            </w:r>
          </w:p>
        </w:tc>
        <w:tc>
          <w:tcPr>
            <w:tcW w:w="1072" w:type="pct"/>
          </w:tcPr>
          <w:p w14:paraId="62E5D7DA" w14:textId="77777777" w:rsidR="00A32034" w:rsidRPr="0033449D" w:rsidRDefault="00A3203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r w:rsidR="00A32034" w:rsidRPr="0033449D" w14:paraId="31E2EED3" w14:textId="77777777" w:rsidTr="001A0449">
        <w:trPr>
          <w:trHeight w:val="411"/>
          <w:jc w:val="center"/>
        </w:trPr>
        <w:tc>
          <w:tcPr>
            <w:tcW w:w="451" w:type="pct"/>
            <w:noWrap/>
            <w:vAlign w:val="center"/>
            <w:hideMark/>
          </w:tcPr>
          <w:p w14:paraId="7EAE0699" w14:textId="77777777" w:rsidR="00A32034" w:rsidRPr="0033449D" w:rsidRDefault="00A32034"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150" w:type="pct"/>
            <w:vAlign w:val="center"/>
          </w:tcPr>
          <w:p w14:paraId="75401437" w14:textId="77777777" w:rsidR="00A32034" w:rsidRPr="0033449D" w:rsidRDefault="00A32034"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1</w:t>
            </w:r>
          </w:p>
        </w:tc>
        <w:tc>
          <w:tcPr>
            <w:tcW w:w="1255" w:type="pct"/>
            <w:vAlign w:val="center"/>
          </w:tcPr>
          <w:p w14:paraId="36546CE7" w14:textId="77777777" w:rsidR="00A32034" w:rsidRPr="0033449D" w:rsidDel="00B4463A" w:rsidRDefault="00A32034"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072" w:type="pct"/>
            <w:vAlign w:val="center"/>
          </w:tcPr>
          <w:p w14:paraId="5FE2BB8C" w14:textId="77777777" w:rsidR="00A32034" w:rsidRPr="0033449D" w:rsidRDefault="00A3203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c>
          <w:tcPr>
            <w:tcW w:w="1072" w:type="pct"/>
          </w:tcPr>
          <w:p w14:paraId="1841DDB4" w14:textId="77777777" w:rsidR="00A32034" w:rsidRPr="0033449D" w:rsidRDefault="00A32034"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1</w:t>
            </w:r>
          </w:p>
        </w:tc>
      </w:tr>
      <w:tr w:rsidR="00A32034" w:rsidRPr="0033449D" w14:paraId="657BBC46" w14:textId="77777777" w:rsidTr="001A0449">
        <w:trPr>
          <w:trHeight w:val="411"/>
          <w:jc w:val="center"/>
        </w:trPr>
        <w:tc>
          <w:tcPr>
            <w:tcW w:w="451" w:type="pct"/>
            <w:noWrap/>
            <w:vAlign w:val="center"/>
          </w:tcPr>
          <w:p w14:paraId="69F0E37A" w14:textId="77777777" w:rsidR="00A32034" w:rsidRPr="0033449D" w:rsidRDefault="00A32034" w:rsidP="0033449D">
            <w:pPr>
              <w:pStyle w:val="Tabulka"/>
              <w:spacing w:after="120"/>
              <w:rPr>
                <w:rFonts w:ascii="Times New Roman" w:hAnsi="Times New Roman" w:cs="Times New Roman"/>
              </w:rPr>
            </w:pPr>
          </w:p>
        </w:tc>
        <w:tc>
          <w:tcPr>
            <w:tcW w:w="1150" w:type="pct"/>
            <w:vAlign w:val="center"/>
          </w:tcPr>
          <w:p w14:paraId="59539C74" w14:textId="77777777" w:rsidR="00A32034" w:rsidRPr="0033449D" w:rsidRDefault="00A32034" w:rsidP="0033449D">
            <w:pPr>
              <w:pStyle w:val="Tabulka"/>
              <w:spacing w:after="120"/>
              <w:ind w:left="79"/>
              <w:rPr>
                <w:rFonts w:ascii="Times New Roman" w:hAnsi="Times New Roman" w:cs="Times New Roman"/>
              </w:rPr>
            </w:pPr>
          </w:p>
        </w:tc>
        <w:tc>
          <w:tcPr>
            <w:tcW w:w="1255" w:type="pct"/>
            <w:vAlign w:val="center"/>
          </w:tcPr>
          <w:p w14:paraId="77A605DF" w14:textId="77777777" w:rsidR="00A32034" w:rsidRPr="0033449D" w:rsidRDefault="00A32034" w:rsidP="0033449D">
            <w:pPr>
              <w:pStyle w:val="Tabulka"/>
              <w:spacing w:after="120"/>
              <w:ind w:left="44"/>
              <w:rPr>
                <w:rFonts w:ascii="Times New Roman" w:hAnsi="Times New Roman" w:cs="Times New Roman"/>
              </w:rPr>
            </w:pPr>
          </w:p>
        </w:tc>
        <w:tc>
          <w:tcPr>
            <w:tcW w:w="1072" w:type="pct"/>
            <w:vAlign w:val="center"/>
          </w:tcPr>
          <w:p w14:paraId="373C4641" w14:textId="77777777" w:rsidR="00A32034" w:rsidRPr="0033449D" w:rsidRDefault="00A32034" w:rsidP="0033449D">
            <w:pPr>
              <w:pStyle w:val="Tabulka"/>
              <w:spacing w:after="120"/>
              <w:rPr>
                <w:rFonts w:ascii="Times New Roman" w:hAnsi="Times New Roman" w:cs="Times New Roman"/>
              </w:rPr>
            </w:pPr>
          </w:p>
        </w:tc>
        <w:tc>
          <w:tcPr>
            <w:tcW w:w="1072" w:type="pct"/>
          </w:tcPr>
          <w:p w14:paraId="1E600A66" w14:textId="77777777" w:rsidR="00A32034" w:rsidRPr="0033449D" w:rsidRDefault="00A32034" w:rsidP="0033449D">
            <w:pPr>
              <w:pStyle w:val="Tabulka"/>
              <w:spacing w:after="120"/>
              <w:rPr>
                <w:rFonts w:ascii="Times New Roman" w:hAnsi="Times New Roman" w:cs="Times New Roman"/>
              </w:rPr>
            </w:pPr>
          </w:p>
        </w:tc>
      </w:tr>
    </w:tbl>
    <w:p w14:paraId="3A98A440"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0CE1F4C2"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Nejvhodnějším řešením pro implementaci předmětné změny je varianta 1, která nepředstavuje tak velké náklady na implementaci, a přesto přinese zvýšenou transparentnost dotčených účetních jednotek.</w:t>
      </w:r>
    </w:p>
    <w:p w14:paraId="3B4F95D2"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Přezkum účinnosti regulace</w:t>
      </w:r>
    </w:p>
    <w:p w14:paraId="77337021"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 xml:space="preserve">Přezkum účinnosti a vhodnosti případné další nové úpravy za současného hodnocení dopadů regulace by měl být v souvislosti s vývojem v oblasti účetnictví průběžně prováděn Ministerstvem financí jako ústředním orgánem státní správy ve spolupráci s Finanční správou a s ostatními zainteresovanými orgány státní správy a samosprávy. Zohledněny by měly být poznatky nabyté při vlastní činnosti i připomínky dotčených subjektů, zejména pokud jde o </w:t>
      </w:r>
      <w:r w:rsidRPr="0033449D">
        <w:rPr>
          <w:rFonts w:ascii="Times New Roman" w:hAnsi="Times New Roman"/>
          <w:szCs w:val="24"/>
        </w:rPr>
        <w:lastRenderedPageBreak/>
        <w:t xml:space="preserve">praktické dopady a vývoj v oblasti účetnictví. Nadále budou také probíhat konzultace a zhodnocení účinnosti se subjekty, na které se navrhovaná právní úprava vztahuje. </w:t>
      </w:r>
    </w:p>
    <w:p w14:paraId="38D7C34F"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Konzultace a zdroje dat</w:t>
      </w:r>
    </w:p>
    <w:p w14:paraId="486C7AE0" w14:textId="77777777" w:rsidR="00A32034" w:rsidRPr="0033449D" w:rsidRDefault="00A32034" w:rsidP="0033449D">
      <w:pPr>
        <w:spacing w:before="0" w:after="120"/>
        <w:rPr>
          <w:rFonts w:ascii="Times New Roman" w:hAnsi="Times New Roman"/>
          <w:szCs w:val="24"/>
        </w:rPr>
      </w:pPr>
      <w:r w:rsidRPr="0033449D">
        <w:rPr>
          <w:rFonts w:ascii="Times New Roman" w:hAnsi="Times New Roman"/>
          <w:szCs w:val="24"/>
        </w:rPr>
        <w:t>Návrh řešení byl Ministerstvem financí konzultován v rámci pracovní skupiny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p>
    <w:p w14:paraId="5895F2B4" w14:textId="77777777" w:rsidR="00A32034" w:rsidRPr="0033449D" w:rsidRDefault="00A32034" w:rsidP="0033449D">
      <w:pPr>
        <w:pStyle w:val="Nadpis2"/>
        <w:rPr>
          <w:rFonts w:ascii="Times New Roman" w:hAnsi="Times New Roman" w:cs="Times New Roman"/>
        </w:rPr>
      </w:pPr>
      <w:r w:rsidRPr="0033449D">
        <w:rPr>
          <w:rFonts w:ascii="Times New Roman" w:hAnsi="Times New Roman" w:cs="Times New Roman"/>
        </w:rPr>
        <w:t>Kontakty na zpracovatele RIA</w:t>
      </w:r>
    </w:p>
    <w:p w14:paraId="16829BA5"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0B83072B" w14:textId="77777777" w:rsidR="00B9626C" w:rsidRPr="000240D3" w:rsidRDefault="00B9626C" w:rsidP="00B9626C">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Pr>
          <w:rFonts w:ascii="Times New Roman" w:eastAsia="Times New Roman" w:hAnsi="Times New Roman"/>
          <w:lang w:eastAsia="cs-CZ"/>
        </w:rPr>
        <w:t>, oceňování a související odborné profese</w:t>
      </w:r>
    </w:p>
    <w:p w14:paraId="47F47778" w14:textId="77777777" w:rsidR="000977F2" w:rsidRPr="0033449D" w:rsidRDefault="000977F2" w:rsidP="000977F2">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4" w:history="1">
        <w:r w:rsidRPr="00107554">
          <w:rPr>
            <w:rStyle w:val="Hypertextovodkaz"/>
          </w:rPr>
          <w:t>nul@mfcr.cz</w:t>
        </w:r>
      </w:hyperlink>
    </w:p>
    <w:p w14:paraId="54D91E66" w14:textId="77777777" w:rsidR="00575C68" w:rsidRPr="0033449D" w:rsidRDefault="000321B6" w:rsidP="0033449D">
      <w:pPr>
        <w:pStyle w:val="Nadpis1"/>
        <w:keepNext w:val="0"/>
        <w:spacing w:before="0" w:after="120"/>
        <w:rPr>
          <w:rFonts w:ascii="Times New Roman" w:hAnsi="Times New Roman" w:cs="Times New Roman"/>
        </w:rPr>
      </w:pPr>
      <w:bookmarkStart w:id="28" w:name="_Toc116634266"/>
      <w:r w:rsidRPr="0033449D">
        <w:rPr>
          <w:rFonts w:ascii="Times New Roman" w:hAnsi="Times New Roman" w:cs="Times New Roman"/>
        </w:rPr>
        <w:t>Rozsah povinnosti konsolidovat</w:t>
      </w:r>
      <w:bookmarkEnd w:id="28"/>
    </w:p>
    <w:p w14:paraId="287019AE"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Důvod předložení a cíle</w:t>
      </w:r>
    </w:p>
    <w:p w14:paraId="1AD57D92" w14:textId="7A4FDE00" w:rsidR="00DA7D98" w:rsidRPr="0033449D" w:rsidRDefault="00344A56" w:rsidP="0033449D">
      <w:pPr>
        <w:spacing w:before="0" w:after="120"/>
        <w:rPr>
          <w:rFonts w:ascii="Times New Roman" w:hAnsi="Times New Roman"/>
          <w:szCs w:val="24"/>
        </w:rPr>
      </w:pPr>
      <w:r w:rsidRPr="0033449D">
        <w:rPr>
          <w:rFonts w:ascii="Times New Roman" w:hAnsi="Times New Roman"/>
          <w:szCs w:val="24"/>
        </w:rPr>
        <w:t>S ohledem na fakt, že v rámci konsolidační povinnosti je současná právní úprava přísnější</w:t>
      </w:r>
      <w:r w:rsidR="00DD42AF">
        <w:rPr>
          <w:rFonts w:ascii="Times New Roman" w:hAnsi="Times New Roman"/>
          <w:szCs w:val="24"/>
        </w:rPr>
        <w:t>,</w:t>
      </w:r>
      <w:r w:rsidRPr="0033449D">
        <w:rPr>
          <w:rFonts w:ascii="Times New Roman" w:hAnsi="Times New Roman"/>
          <w:szCs w:val="24"/>
        </w:rPr>
        <w:t xml:space="preserve"> než je minimální standard dle evropské úpravy, je vhodné zvážit</w:t>
      </w:r>
      <w:r w:rsidR="00DD42AF">
        <w:rPr>
          <w:rFonts w:ascii="Times New Roman" w:hAnsi="Times New Roman"/>
          <w:szCs w:val="24"/>
        </w:rPr>
        <w:t>,</w:t>
      </w:r>
      <w:r w:rsidRPr="0033449D">
        <w:rPr>
          <w:rFonts w:ascii="Times New Roman" w:hAnsi="Times New Roman"/>
          <w:szCs w:val="24"/>
        </w:rPr>
        <w:t xml:space="preserve"> zda je rozsah konsolidační povinnosti vhodně nastaven.</w:t>
      </w:r>
    </w:p>
    <w:p w14:paraId="0B3F072F"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Definice problému</w:t>
      </w:r>
    </w:p>
    <w:p w14:paraId="12D62BCB" w14:textId="55102A96" w:rsidR="00344A56" w:rsidRPr="0033449D" w:rsidRDefault="00344A56" w:rsidP="0033449D">
      <w:pPr>
        <w:spacing w:before="0" w:after="120"/>
        <w:rPr>
          <w:rFonts w:ascii="Times New Roman" w:hAnsi="Times New Roman"/>
          <w:szCs w:val="24"/>
        </w:rPr>
      </w:pPr>
      <w:r w:rsidRPr="0033449D">
        <w:rPr>
          <w:rFonts w:ascii="Times New Roman" w:hAnsi="Times New Roman"/>
        </w:rPr>
        <w:t>Konsolidovaná účetní závěrka by měla prezentovat činnosti účetní jednotky, která je mateřskou entitou, a jejích dceřiných entit jakožto činnosti jednoho hospodářského subjektu, a proto by měla být sestavena tak, aby finanční informace o všech společnostech zahrnutých do konsolidačního celku mohly být poskytnuty společníkům a třetím osobám.</w:t>
      </w:r>
    </w:p>
    <w:p w14:paraId="766B6968"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581C2F02" w14:textId="77777777" w:rsidR="005030E9" w:rsidRPr="0033449D" w:rsidRDefault="005030E9" w:rsidP="0033449D">
      <w:pPr>
        <w:spacing w:before="0" w:after="120"/>
        <w:rPr>
          <w:rFonts w:ascii="Times New Roman" w:hAnsi="Times New Roman"/>
        </w:rPr>
      </w:pPr>
      <w:r w:rsidRPr="0033449D">
        <w:rPr>
          <w:rFonts w:ascii="Times New Roman" w:hAnsi="Times New Roman"/>
        </w:rPr>
        <w:t xml:space="preserve">Problematika konsolidace je řešena směrnicí 2013/34/EU, na kterou navazují směrnice 86/635/EHS a směrnice 91/674/EHS, ze kterých vychází stávající právní úprava. </w:t>
      </w:r>
    </w:p>
    <w:p w14:paraId="72892884" w14:textId="77777777" w:rsidR="005030E9" w:rsidRPr="0033449D" w:rsidRDefault="005030E9" w:rsidP="0033449D">
      <w:pPr>
        <w:spacing w:before="0" w:after="120"/>
        <w:rPr>
          <w:rFonts w:ascii="Times New Roman" w:hAnsi="Times New Roman"/>
        </w:rPr>
      </w:pPr>
      <w:r w:rsidRPr="0033449D">
        <w:rPr>
          <w:rFonts w:ascii="Times New Roman" w:hAnsi="Times New Roman"/>
        </w:rPr>
        <w:t xml:space="preserve">Současná právní úprava konsolidace se vztahuje pouze na obchodní společnosti. </w:t>
      </w:r>
    </w:p>
    <w:p w14:paraId="12E437BB" w14:textId="77777777" w:rsidR="005030E9" w:rsidRPr="0033449D" w:rsidRDefault="005030E9" w:rsidP="0033449D">
      <w:pPr>
        <w:spacing w:before="0" w:after="120"/>
        <w:rPr>
          <w:rFonts w:ascii="Times New Roman" w:hAnsi="Times New Roman"/>
        </w:rPr>
      </w:pPr>
      <w:r w:rsidRPr="0033449D">
        <w:rPr>
          <w:rFonts w:ascii="Times New Roman" w:hAnsi="Times New Roman"/>
        </w:rPr>
        <w:t xml:space="preserve">Problematika sestavení konsolidované účetní závěrky je řešena v zákoně o účetnictví ve vazbě na zákon č. 90/2012 Sb., o obchodních společnostech a družstvech (zákon o obchodních korporacích), ve znění pozdějších předpisů a následně v prováděcích vyhláškách k zákonu o účetnictví a Českých účetních standardech. </w:t>
      </w:r>
    </w:p>
    <w:p w14:paraId="62750BCB" w14:textId="77777777" w:rsidR="005030E9" w:rsidRPr="0033449D" w:rsidRDefault="005030E9" w:rsidP="0033449D">
      <w:pPr>
        <w:spacing w:before="0" w:after="120"/>
        <w:rPr>
          <w:rFonts w:ascii="Times New Roman" w:hAnsi="Times New Roman"/>
        </w:rPr>
      </w:pPr>
      <w:r w:rsidRPr="0033449D">
        <w:rPr>
          <w:rFonts w:ascii="Times New Roman" w:hAnsi="Times New Roman"/>
        </w:rPr>
        <w:t>V případě prováděcích vyhlášek k zákonu o účetnictví je v současné době konsolidace řešena ve třech samostatných vyhláškách</w:t>
      </w:r>
    </w:p>
    <w:p w14:paraId="3F52542C" w14:textId="77777777" w:rsidR="005030E9" w:rsidRPr="0033449D" w:rsidRDefault="005030E9" w:rsidP="0033449D">
      <w:pPr>
        <w:pStyle w:val="Odstavecseseznamem"/>
        <w:numPr>
          <w:ilvl w:val="0"/>
          <w:numId w:val="24"/>
        </w:numPr>
        <w:spacing w:before="0" w:after="120"/>
        <w:rPr>
          <w:rFonts w:ascii="Times New Roman" w:hAnsi="Times New Roman"/>
        </w:rPr>
      </w:pPr>
      <w:r w:rsidRPr="0033449D">
        <w:rPr>
          <w:rFonts w:ascii="Times New Roman" w:hAnsi="Times New Roman"/>
        </w:rPr>
        <w:t xml:space="preserve">č. 500/2002 Sb., pro podnikatele, kterou se provádějí některá ustanovení zákona č. 563/1991 Sb., o účetnictví, ve znění pozdějších předpisů, pro účetní jednotky, které jsou podnikateli účtujícími v soustavě podvojného účetnictví, ve znění pozdějších předpisů (dále jen „vyhláška č. 500/2002 Sb.“)  </w:t>
      </w:r>
    </w:p>
    <w:p w14:paraId="5473E543" w14:textId="77777777" w:rsidR="005030E9" w:rsidRPr="0033449D" w:rsidRDefault="005030E9" w:rsidP="0033449D">
      <w:pPr>
        <w:pStyle w:val="Odstavecseseznamem"/>
        <w:numPr>
          <w:ilvl w:val="0"/>
          <w:numId w:val="24"/>
        </w:numPr>
        <w:spacing w:before="0" w:after="120"/>
        <w:rPr>
          <w:rFonts w:ascii="Times New Roman" w:hAnsi="Times New Roman"/>
        </w:rPr>
      </w:pPr>
      <w:r w:rsidRPr="0033449D">
        <w:rPr>
          <w:rFonts w:ascii="Times New Roman" w:hAnsi="Times New Roman"/>
        </w:rPr>
        <w:t xml:space="preserve">č. 501/2002 Sb., kterou se provádějí některá ustanovení zákona č. 563/1991 Sb., o účetnictví, ve znění pozdějších předpisů, pro účetní jednotky, které jsou bankami a jinými finančními institucemi a </w:t>
      </w:r>
    </w:p>
    <w:p w14:paraId="7D2F2DE7" w14:textId="77777777" w:rsidR="005030E9" w:rsidRPr="0033449D" w:rsidRDefault="005030E9" w:rsidP="0033449D">
      <w:pPr>
        <w:pStyle w:val="Odstavecseseznamem"/>
        <w:numPr>
          <w:ilvl w:val="0"/>
          <w:numId w:val="24"/>
        </w:numPr>
        <w:spacing w:before="0" w:after="120"/>
        <w:rPr>
          <w:rFonts w:ascii="Times New Roman" w:hAnsi="Times New Roman"/>
        </w:rPr>
      </w:pPr>
      <w:r w:rsidRPr="0033449D">
        <w:rPr>
          <w:rFonts w:ascii="Times New Roman" w:hAnsi="Times New Roman"/>
        </w:rPr>
        <w:lastRenderedPageBreak/>
        <w:t xml:space="preserve">č. 502/2002 Sb., kterou se provádějí některá ustanovení zákona č. 563/1991 Sb., o účetnictví, ve znění pozdějších předpisů, pro zdravotní pojišťovny, ve znění pozdějších předpisů (dále jen “vyhláška č. 502/2002 Sb.“). </w:t>
      </w:r>
    </w:p>
    <w:p w14:paraId="1600ECB5" w14:textId="77777777" w:rsidR="00DA7D98" w:rsidRPr="0033449D" w:rsidRDefault="00DA7D98" w:rsidP="0033449D">
      <w:pPr>
        <w:pStyle w:val="Odstavecseseznamem"/>
        <w:spacing w:before="0" w:after="120"/>
        <w:rPr>
          <w:rFonts w:ascii="Times New Roman" w:hAnsi="Times New Roman"/>
        </w:rPr>
      </w:pPr>
    </w:p>
    <w:p w14:paraId="3C85A3E9" w14:textId="77777777" w:rsidR="005030E9" w:rsidRPr="0033449D" w:rsidRDefault="005030E9" w:rsidP="0033449D">
      <w:pPr>
        <w:spacing w:before="0" w:after="120"/>
        <w:rPr>
          <w:rFonts w:ascii="Times New Roman" w:hAnsi="Times New Roman"/>
        </w:rPr>
      </w:pPr>
      <w:r w:rsidRPr="0033449D">
        <w:rPr>
          <w:rFonts w:ascii="Times New Roman" w:hAnsi="Times New Roman"/>
        </w:rPr>
        <w:t>Lze konstatovat, že v zásadě všechny vyhlášky obsahují stejná ustanovení s některými odchylkami pro banky a jiné finanční instituce a pro pojišťovny.</w:t>
      </w:r>
    </w:p>
    <w:p w14:paraId="6DEDF869" w14:textId="4690BE3F" w:rsidR="005030E9" w:rsidRPr="0033449D" w:rsidRDefault="005030E9" w:rsidP="0033449D">
      <w:pPr>
        <w:spacing w:before="0" w:after="120"/>
        <w:rPr>
          <w:rFonts w:ascii="Times New Roman" w:hAnsi="Times New Roman"/>
        </w:rPr>
      </w:pPr>
      <w:r w:rsidRPr="0033449D">
        <w:rPr>
          <w:rFonts w:ascii="Times New Roman" w:hAnsi="Times New Roman"/>
        </w:rPr>
        <w:t>Zákon o účetnictví stanoví</w:t>
      </w:r>
      <w:r w:rsidR="00DA7D98" w:rsidRPr="0033449D">
        <w:rPr>
          <w:rFonts w:ascii="Times New Roman" w:hAnsi="Times New Roman"/>
        </w:rPr>
        <w:t>:</w:t>
      </w:r>
    </w:p>
    <w:p w14:paraId="5D5FBB05" w14:textId="77777777" w:rsidR="005030E9" w:rsidRPr="0033449D" w:rsidRDefault="005030E9" w:rsidP="0033449D">
      <w:pPr>
        <w:spacing w:before="0" w:after="120"/>
        <w:rPr>
          <w:rFonts w:ascii="Times New Roman" w:hAnsi="Times New Roman"/>
        </w:rPr>
      </w:pPr>
      <w:r w:rsidRPr="0033449D">
        <w:rPr>
          <w:rFonts w:ascii="Times New Roman" w:hAnsi="Times New Roman"/>
        </w:rPr>
        <w:t>a)</w:t>
      </w:r>
      <w:r w:rsidRPr="0033449D">
        <w:rPr>
          <w:rFonts w:ascii="Times New Roman" w:hAnsi="Times New Roman"/>
        </w:rPr>
        <w:tab/>
        <w:t xml:space="preserve">povinnost sestavit konsolidovanou účetní závěrku, </w:t>
      </w:r>
    </w:p>
    <w:p w14:paraId="3C9697CB" w14:textId="77777777" w:rsidR="005030E9" w:rsidRPr="0033449D" w:rsidRDefault="005030E9" w:rsidP="0033449D">
      <w:pPr>
        <w:spacing w:before="0" w:after="120"/>
        <w:rPr>
          <w:rFonts w:ascii="Times New Roman" w:hAnsi="Times New Roman"/>
        </w:rPr>
      </w:pPr>
      <w:r w:rsidRPr="0033449D">
        <w:rPr>
          <w:rFonts w:ascii="Times New Roman" w:hAnsi="Times New Roman"/>
        </w:rPr>
        <w:t>b)</w:t>
      </w:r>
      <w:r w:rsidRPr="0033449D">
        <w:rPr>
          <w:rFonts w:ascii="Times New Roman" w:hAnsi="Times New Roman"/>
        </w:rPr>
        <w:tab/>
        <w:t xml:space="preserve">výjimky z této povinnosti, </w:t>
      </w:r>
    </w:p>
    <w:p w14:paraId="784A0C93" w14:textId="77777777" w:rsidR="005030E9" w:rsidRPr="0033449D" w:rsidRDefault="005030E9" w:rsidP="0033449D">
      <w:pPr>
        <w:spacing w:before="0" w:after="120"/>
        <w:rPr>
          <w:rFonts w:ascii="Times New Roman" w:hAnsi="Times New Roman"/>
        </w:rPr>
      </w:pPr>
      <w:r w:rsidRPr="0033449D">
        <w:rPr>
          <w:rFonts w:ascii="Times New Roman" w:hAnsi="Times New Roman"/>
        </w:rPr>
        <w:t>c)</w:t>
      </w:r>
      <w:r w:rsidRPr="0033449D">
        <w:rPr>
          <w:rFonts w:ascii="Times New Roman" w:hAnsi="Times New Roman"/>
        </w:rPr>
        <w:tab/>
        <w:t xml:space="preserve">ověření konsolidované účetní závěrky, a </w:t>
      </w:r>
    </w:p>
    <w:p w14:paraId="4BD16EB2" w14:textId="77777777" w:rsidR="005030E9" w:rsidRPr="0033449D" w:rsidRDefault="005030E9" w:rsidP="0033449D">
      <w:pPr>
        <w:spacing w:before="0" w:after="120"/>
        <w:rPr>
          <w:rFonts w:ascii="Times New Roman" w:hAnsi="Times New Roman"/>
        </w:rPr>
      </w:pPr>
      <w:r w:rsidRPr="0033449D">
        <w:rPr>
          <w:rFonts w:ascii="Times New Roman" w:hAnsi="Times New Roman"/>
        </w:rPr>
        <w:t>d)</w:t>
      </w:r>
      <w:r w:rsidRPr="0033449D">
        <w:rPr>
          <w:rFonts w:ascii="Times New Roman" w:hAnsi="Times New Roman"/>
        </w:rPr>
        <w:tab/>
        <w:t xml:space="preserve">její zveřejnění. </w:t>
      </w:r>
    </w:p>
    <w:p w14:paraId="3C906FEA" w14:textId="77777777" w:rsidR="00DA7D98" w:rsidRPr="0033449D" w:rsidRDefault="00DA7D98" w:rsidP="0033449D">
      <w:pPr>
        <w:spacing w:before="0" w:after="120"/>
        <w:rPr>
          <w:rFonts w:ascii="Times New Roman" w:hAnsi="Times New Roman"/>
        </w:rPr>
      </w:pPr>
    </w:p>
    <w:p w14:paraId="0C224844" w14:textId="77777777" w:rsidR="005030E9" w:rsidRPr="0033449D" w:rsidRDefault="005030E9" w:rsidP="0033449D">
      <w:pPr>
        <w:spacing w:before="0" w:after="120"/>
        <w:rPr>
          <w:rFonts w:ascii="Times New Roman" w:hAnsi="Times New Roman"/>
        </w:rPr>
      </w:pPr>
      <w:r w:rsidRPr="0033449D">
        <w:rPr>
          <w:rFonts w:ascii="Times New Roman" w:hAnsi="Times New Roman"/>
        </w:rPr>
        <w:t>Prováděcí vyhlášky řeší</w:t>
      </w:r>
      <w:r w:rsidR="00DA7D98" w:rsidRPr="0033449D">
        <w:rPr>
          <w:rFonts w:ascii="Times New Roman" w:hAnsi="Times New Roman"/>
        </w:rPr>
        <w:t>:</w:t>
      </w:r>
      <w:r w:rsidRPr="0033449D">
        <w:rPr>
          <w:rFonts w:ascii="Times New Roman" w:hAnsi="Times New Roman"/>
        </w:rPr>
        <w:t xml:space="preserve"> </w:t>
      </w:r>
    </w:p>
    <w:p w14:paraId="1A3B0D88" w14:textId="77777777" w:rsidR="005030E9" w:rsidRPr="0033449D" w:rsidRDefault="005030E9" w:rsidP="0033449D">
      <w:pPr>
        <w:spacing w:before="0" w:after="120"/>
        <w:rPr>
          <w:rFonts w:ascii="Times New Roman" w:hAnsi="Times New Roman"/>
        </w:rPr>
      </w:pPr>
      <w:r w:rsidRPr="0033449D">
        <w:rPr>
          <w:rFonts w:ascii="Times New Roman" w:hAnsi="Times New Roman"/>
        </w:rPr>
        <w:t>a)</w:t>
      </w:r>
      <w:r w:rsidRPr="0033449D">
        <w:rPr>
          <w:rFonts w:ascii="Times New Roman" w:hAnsi="Times New Roman"/>
        </w:rPr>
        <w:tab/>
        <w:t xml:space="preserve">strukturu a obsahové vymezení některých položek konsolidované účetní závěrky, </w:t>
      </w:r>
    </w:p>
    <w:p w14:paraId="6682D00E" w14:textId="77777777" w:rsidR="005030E9" w:rsidRPr="0033449D" w:rsidRDefault="005030E9" w:rsidP="0033449D">
      <w:pPr>
        <w:spacing w:before="0" w:after="120"/>
        <w:rPr>
          <w:rFonts w:ascii="Times New Roman" w:hAnsi="Times New Roman"/>
        </w:rPr>
      </w:pPr>
      <w:r w:rsidRPr="0033449D">
        <w:rPr>
          <w:rFonts w:ascii="Times New Roman" w:hAnsi="Times New Roman"/>
        </w:rPr>
        <w:t>b)</w:t>
      </w:r>
      <w:r w:rsidRPr="0033449D">
        <w:rPr>
          <w:rFonts w:ascii="Times New Roman" w:hAnsi="Times New Roman"/>
        </w:rPr>
        <w:tab/>
        <w:t xml:space="preserve">popis jednotlivých metod pro zahrnování účetních jednotek do konsolidované účetní závěrky. </w:t>
      </w:r>
    </w:p>
    <w:p w14:paraId="68200C25" w14:textId="77777777" w:rsidR="005030E9" w:rsidRPr="0033449D" w:rsidRDefault="005030E9" w:rsidP="0033449D">
      <w:pPr>
        <w:spacing w:before="0" w:after="120"/>
        <w:rPr>
          <w:rFonts w:ascii="Times New Roman" w:hAnsi="Times New Roman"/>
        </w:rPr>
      </w:pPr>
      <w:r w:rsidRPr="0033449D">
        <w:rPr>
          <w:rFonts w:ascii="Times New Roman" w:hAnsi="Times New Roman"/>
        </w:rPr>
        <w:t>Ne vždy je však dodržen požadavek, že základní pravidla a principy jsou zakotveny přímo v zákoně.</w:t>
      </w:r>
    </w:p>
    <w:p w14:paraId="0F6CB7E9" w14:textId="77777777" w:rsidR="005030E9" w:rsidRPr="0033449D" w:rsidRDefault="005030E9" w:rsidP="0033449D">
      <w:pPr>
        <w:spacing w:before="0" w:after="120"/>
        <w:rPr>
          <w:rFonts w:ascii="Times New Roman" w:hAnsi="Times New Roman"/>
        </w:rPr>
      </w:pPr>
      <w:r w:rsidRPr="0033449D">
        <w:rPr>
          <w:rFonts w:ascii="Times New Roman" w:hAnsi="Times New Roman"/>
        </w:rPr>
        <w:t xml:space="preserve">Konsolidovaná účetní závěrka může být sestavena buďto za použití </w:t>
      </w:r>
    </w:p>
    <w:p w14:paraId="58D81B84" w14:textId="77777777" w:rsidR="005030E9" w:rsidRPr="0033449D" w:rsidRDefault="005030E9" w:rsidP="0033449D">
      <w:pPr>
        <w:pStyle w:val="Odstavecseseznamem"/>
        <w:numPr>
          <w:ilvl w:val="0"/>
          <w:numId w:val="24"/>
        </w:numPr>
        <w:spacing w:before="0" w:after="120"/>
        <w:rPr>
          <w:rFonts w:ascii="Times New Roman" w:hAnsi="Times New Roman"/>
        </w:rPr>
      </w:pPr>
      <w:r w:rsidRPr="0033449D">
        <w:rPr>
          <w:rFonts w:ascii="Times New Roman" w:hAnsi="Times New Roman"/>
        </w:rPr>
        <w:t xml:space="preserve">českých právních předpisů v oblasti účetnictví, anebo </w:t>
      </w:r>
    </w:p>
    <w:p w14:paraId="43FA65B7" w14:textId="39DF5D9D" w:rsidR="00DA7D98" w:rsidRPr="0033449D" w:rsidRDefault="005030E9" w:rsidP="0033449D">
      <w:pPr>
        <w:pStyle w:val="Odstavecseseznamem"/>
        <w:numPr>
          <w:ilvl w:val="0"/>
          <w:numId w:val="24"/>
        </w:numPr>
        <w:spacing w:before="0" w:after="120"/>
        <w:rPr>
          <w:rFonts w:ascii="Times New Roman" w:hAnsi="Times New Roman"/>
        </w:rPr>
      </w:pPr>
      <w:r w:rsidRPr="0033449D">
        <w:rPr>
          <w:rFonts w:ascii="Times New Roman" w:hAnsi="Times New Roman"/>
        </w:rPr>
        <w:t>mezinárodních účetních standardů (viz část týkající se použití IFRS).</w:t>
      </w:r>
    </w:p>
    <w:p w14:paraId="6421F936" w14:textId="77777777" w:rsidR="0016423F" w:rsidRPr="0033449D" w:rsidRDefault="0016423F" w:rsidP="0033449D">
      <w:pPr>
        <w:pStyle w:val="Odstavecseseznamem"/>
        <w:spacing w:before="0" w:after="120"/>
        <w:rPr>
          <w:rFonts w:ascii="Times New Roman" w:hAnsi="Times New Roman"/>
        </w:rPr>
      </w:pPr>
    </w:p>
    <w:p w14:paraId="781CF7C4" w14:textId="77777777" w:rsidR="005030E9" w:rsidRPr="0033449D" w:rsidRDefault="005030E9" w:rsidP="0033449D">
      <w:pPr>
        <w:spacing w:before="0" w:after="120"/>
        <w:rPr>
          <w:rFonts w:ascii="Times New Roman" w:hAnsi="Times New Roman"/>
          <w:szCs w:val="24"/>
        </w:rPr>
      </w:pPr>
      <w:r w:rsidRPr="0033449D">
        <w:rPr>
          <w:rFonts w:ascii="Times New Roman" w:hAnsi="Times New Roman"/>
          <w:szCs w:val="24"/>
        </w:rPr>
        <w:t xml:space="preserve">Stanovení povinnosti sestavit konsolidovanou účetní závěrku, resp. výjimka z této povinnosti platí i pro účetní jednotky (mateřské entity), které pro sestavení konsolidované účetní závěrky použijí IFRS. Důvodem je skutečnost, že v případě použití IFRS je podle práva EU pro vznik povinnosti sestavit konsolidovanou účetní závěrku určující národní úprava, tj. zákon o účetnictví. </w:t>
      </w:r>
    </w:p>
    <w:p w14:paraId="3CFEC19A" w14:textId="77777777" w:rsidR="005030E9" w:rsidRPr="0033449D" w:rsidRDefault="005030E9" w:rsidP="0033449D">
      <w:pPr>
        <w:spacing w:before="0" w:after="120"/>
        <w:rPr>
          <w:rFonts w:ascii="Times New Roman" w:hAnsi="Times New Roman"/>
          <w:szCs w:val="24"/>
        </w:rPr>
      </w:pPr>
      <w:r w:rsidRPr="0033449D">
        <w:rPr>
          <w:rFonts w:ascii="Times New Roman" w:hAnsi="Times New Roman"/>
          <w:szCs w:val="24"/>
        </w:rPr>
        <w:t>Stávající právní úprava při stanovení povinnosti sestavit konsolidovanou účetní závěrku vychází při určování ovládané a ovládající osoby z definice dané zákonem o obchodních korporacích, což se jeví, při transpozici směrnic EU v oblasti konsolidace, jako problematické. Povinnost sestavit konsolidovanou účetní závěrku má tedy ovládající účetní jednotka (mateřská entita), který má alespoň jednu ovládanou účetní jednotku (dceřin</w:t>
      </w:r>
      <w:r w:rsidR="00074169" w:rsidRPr="0033449D">
        <w:rPr>
          <w:rFonts w:ascii="Times New Roman" w:hAnsi="Times New Roman"/>
          <w:szCs w:val="24"/>
        </w:rPr>
        <w:t>á</w:t>
      </w:r>
      <w:r w:rsidRPr="0033449D">
        <w:rPr>
          <w:rFonts w:ascii="Times New Roman" w:hAnsi="Times New Roman"/>
          <w:szCs w:val="24"/>
        </w:rPr>
        <w:t xml:space="preserve"> entita).</w:t>
      </w:r>
    </w:p>
    <w:p w14:paraId="1456016C" w14:textId="77777777" w:rsidR="005030E9" w:rsidRPr="0033449D" w:rsidRDefault="005030E9" w:rsidP="0033449D">
      <w:pPr>
        <w:spacing w:before="0" w:after="120"/>
        <w:rPr>
          <w:rFonts w:ascii="Times New Roman" w:hAnsi="Times New Roman"/>
          <w:szCs w:val="24"/>
        </w:rPr>
      </w:pPr>
      <w:r w:rsidRPr="0033449D">
        <w:rPr>
          <w:rFonts w:ascii="Times New Roman" w:hAnsi="Times New Roman"/>
          <w:szCs w:val="24"/>
        </w:rPr>
        <w:t>Dalším parametrem pro vznik povinnosti či výjimky z povinnosti sestavit konsolidovanou účetní závěrku je velikost skupiny. Stávající zákon o účetnictví v souladu se směrnicí 2013/34/EU definuje malou, střední a velkou skupinu. Pro velikostní určení skupiny se v současné právní úpravě vychází z hodnot pro výši aktiv, roční úhrn čistého obratu a průměrného počtu zaměstnanců stanovených na konsolidovaném základě.</w:t>
      </w:r>
    </w:p>
    <w:p w14:paraId="428142DB"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73EEB55B" w14:textId="77777777" w:rsidR="005030E9" w:rsidRPr="0033449D" w:rsidRDefault="005030E9" w:rsidP="0033449D">
      <w:pPr>
        <w:spacing w:before="0" w:after="120"/>
        <w:rPr>
          <w:rFonts w:ascii="Times New Roman" w:hAnsi="Times New Roman"/>
          <w:szCs w:val="24"/>
        </w:rPr>
      </w:pPr>
      <w:r w:rsidRPr="0033449D">
        <w:rPr>
          <w:rFonts w:ascii="Times New Roman" w:hAnsi="Times New Roman"/>
          <w:szCs w:val="24"/>
        </w:rPr>
        <w:t>Účetní jednotky s výjimkou účetních jednotek veřejného sektoru</w:t>
      </w:r>
    </w:p>
    <w:p w14:paraId="27B0502F"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lastRenderedPageBreak/>
        <w:t>Popis cílového stavu</w:t>
      </w:r>
    </w:p>
    <w:p w14:paraId="3200D2BF" w14:textId="77777777" w:rsidR="005030E9" w:rsidRPr="0033449D" w:rsidRDefault="005030E9" w:rsidP="0033449D">
      <w:pPr>
        <w:spacing w:before="0" w:after="120"/>
        <w:rPr>
          <w:rFonts w:ascii="Times New Roman" w:hAnsi="Times New Roman"/>
        </w:rPr>
      </w:pPr>
      <w:r w:rsidRPr="0033449D">
        <w:rPr>
          <w:rFonts w:ascii="Times New Roman" w:hAnsi="Times New Roman"/>
          <w:szCs w:val="24"/>
        </w:rPr>
        <w:t>Cílem navrhované právní úpravy by měla být zejména ochrana zájmů v existujících obchodních společnostech. Konsolidovaná účetní závěrka by měla prezentovat činnosti mateřské entity a jejích dceřiných a přidružených entit jakožto činnosti jednoho hospodářského subjektu, a proto by měla být sestavena tak, aby finanční informace o všech entitách zahrnutých do konsolidačního celku mohly být poskytnuty společníkům a třetím osobám.</w:t>
      </w:r>
    </w:p>
    <w:p w14:paraId="0966C77A"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Návrh variant řešení</w:t>
      </w:r>
    </w:p>
    <w:p w14:paraId="46FF5C4D" w14:textId="77777777" w:rsidR="00575C68" w:rsidRPr="0033449D" w:rsidRDefault="00575C68" w:rsidP="0033449D">
      <w:pPr>
        <w:widowControl w:val="0"/>
        <w:spacing w:before="0" w:after="120"/>
        <w:rPr>
          <w:rFonts w:ascii="Times New Roman" w:hAnsi="Times New Roman"/>
          <w:b/>
          <w:szCs w:val="24"/>
          <w:lang w:eastAsia="x-none"/>
        </w:rPr>
      </w:pPr>
      <w:r w:rsidRPr="0033449D">
        <w:rPr>
          <w:rFonts w:ascii="Times New Roman" w:hAnsi="Times New Roman"/>
          <w:b/>
          <w:szCs w:val="24"/>
          <w:lang w:eastAsia="x-none"/>
        </w:rPr>
        <w:t>Varianta 0 – zachování stávajícího stavu</w:t>
      </w:r>
    </w:p>
    <w:p w14:paraId="4D84CCAA" w14:textId="77777777" w:rsidR="00575C68" w:rsidRPr="0033449D" w:rsidRDefault="00575C68"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 xml:space="preserve">Stávající právní úprava umožňuje výjimky z povinnosti sestavení konsolidované účetní závěrky, v souladu s § 22 odst. 1, malým skupinám účetních jednotek. Tato výjimka z povinnosti sestavovat konsolidovanou účetní závěrku je plně v souladu s ustanovením čl. 23 směrnice 2013/34/EU.  </w:t>
      </w:r>
    </w:p>
    <w:p w14:paraId="452AE7C7" w14:textId="77777777" w:rsidR="00575C68" w:rsidRPr="0033449D" w:rsidRDefault="00575C68" w:rsidP="0033449D">
      <w:pPr>
        <w:widowControl w:val="0"/>
        <w:spacing w:before="0" w:after="120"/>
        <w:rPr>
          <w:rFonts w:ascii="Times New Roman" w:hAnsi="Times New Roman"/>
          <w:b/>
          <w:szCs w:val="24"/>
          <w:lang w:eastAsia="x-none"/>
        </w:rPr>
      </w:pPr>
      <w:r w:rsidRPr="0033449D">
        <w:rPr>
          <w:rFonts w:ascii="Times New Roman" w:hAnsi="Times New Roman"/>
          <w:b/>
          <w:szCs w:val="24"/>
          <w:lang w:eastAsia="x-none"/>
        </w:rPr>
        <w:t>Varianta 1 – rozšíření výjimky z konsolidační povinnosti</w:t>
      </w:r>
    </w:p>
    <w:p w14:paraId="1A0AA239" w14:textId="18B36171" w:rsidR="00575C68" w:rsidRPr="0033449D" w:rsidRDefault="00575C68" w:rsidP="0033449D">
      <w:pPr>
        <w:pStyle w:val="Odstavecseseznamem"/>
        <w:widowControl w:val="0"/>
        <w:numPr>
          <w:ilvl w:val="0"/>
          <w:numId w:val="15"/>
        </w:numPr>
        <w:spacing w:before="0" w:after="120"/>
        <w:contextualSpacing w:val="0"/>
        <w:rPr>
          <w:rFonts w:ascii="Times New Roman" w:hAnsi="Times New Roman"/>
          <w:szCs w:val="24"/>
        </w:rPr>
      </w:pPr>
      <w:r w:rsidRPr="0033449D">
        <w:rPr>
          <w:rFonts w:ascii="Times New Roman" w:hAnsi="Times New Roman"/>
          <w:szCs w:val="24"/>
        </w:rPr>
        <w:t>Navržen</w:t>
      </w:r>
      <w:r w:rsidR="00A120EF" w:rsidRPr="0033449D">
        <w:rPr>
          <w:rFonts w:ascii="Times New Roman" w:hAnsi="Times New Roman"/>
          <w:szCs w:val="24"/>
        </w:rPr>
        <w:t>á</w:t>
      </w:r>
      <w:r w:rsidRPr="0033449D">
        <w:rPr>
          <w:rFonts w:ascii="Times New Roman" w:hAnsi="Times New Roman"/>
          <w:szCs w:val="24"/>
        </w:rPr>
        <w:t xml:space="preserve"> varianta vymezuje, za jakých podmínek je mateřská entita zproštěna konsolidační povinnosti s ohledem na kategorii konsolidačního celku, jehož je součástí. Tato výjimka se vztahuje na všechny druhy konsolidační povinnosti (tj. sestavení konsolidované účetní závěrky a vyhotovení konsolidované účetní zprávy (zpráva vedení a zpráva o platbách správním orgánům). </w:t>
      </w:r>
    </w:p>
    <w:p w14:paraId="46CC8863" w14:textId="34ADDEA1" w:rsidR="00575C68" w:rsidRPr="0033449D" w:rsidRDefault="00575C68" w:rsidP="0033449D">
      <w:pPr>
        <w:pStyle w:val="Odstavecseseznamem"/>
        <w:widowControl w:val="0"/>
        <w:numPr>
          <w:ilvl w:val="0"/>
          <w:numId w:val="15"/>
        </w:numPr>
        <w:spacing w:before="0" w:after="120"/>
        <w:contextualSpacing w:val="0"/>
        <w:rPr>
          <w:rFonts w:ascii="Times New Roman" w:hAnsi="Times New Roman"/>
          <w:szCs w:val="24"/>
        </w:rPr>
      </w:pPr>
      <w:r w:rsidRPr="0033449D">
        <w:rPr>
          <w:rFonts w:ascii="Times New Roman" w:hAnsi="Times New Roman"/>
          <w:szCs w:val="24"/>
        </w:rPr>
        <w:t>V této variantě je vymezena skupina konsolidačních celků, jejichž mateřské entity jsou zproštěny</w:t>
      </w:r>
      <w:r w:rsidRPr="0033449D" w:rsidDel="002F1A66">
        <w:rPr>
          <w:rFonts w:ascii="Times New Roman" w:hAnsi="Times New Roman"/>
          <w:szCs w:val="24"/>
        </w:rPr>
        <w:t xml:space="preserve"> </w:t>
      </w:r>
      <w:r w:rsidRPr="0033449D">
        <w:rPr>
          <w:rFonts w:ascii="Times New Roman" w:hAnsi="Times New Roman"/>
          <w:szCs w:val="24"/>
        </w:rPr>
        <w:t xml:space="preserve">konsolidační povinnosti, tj. kdy mateřským entitám nevzniká vůbec žádná konsolidační povinnost. Těmito celky jsou konsolidační celky, které jsou kategorizovány jako malé a střední (viz § 41 odst. 2 až 4). Stanovená výjimka se neaplikuje na konsolidační celky, které sice naplňují hodnoty stanovené pro malý a střední konsolidační celek, ale jejich součástí je subjekt veřejného zájmu (případně </w:t>
      </w:r>
      <w:r w:rsidR="00B11843" w:rsidRPr="0033449D">
        <w:rPr>
          <w:rFonts w:ascii="Times New Roman" w:hAnsi="Times New Roman"/>
          <w:szCs w:val="24"/>
        </w:rPr>
        <w:t xml:space="preserve">jeho </w:t>
      </w:r>
      <w:r w:rsidRPr="0033449D">
        <w:rPr>
          <w:rFonts w:ascii="Times New Roman" w:hAnsi="Times New Roman"/>
          <w:szCs w:val="24"/>
        </w:rPr>
        <w:t xml:space="preserve">zahraniční obdoba). V takovém případě se totiž konsolidační celek vždy kvalifikuje jako velký (viz § 41 odst. 5) a výjimka na něj nedopadá. Navrhovaná varianta využívá možnosti osvobodit střední skupinu od konsolidační povinnosti dané směrnicí 2013/34/EU.  </w:t>
      </w:r>
    </w:p>
    <w:p w14:paraId="2004E212" w14:textId="7EC72828" w:rsidR="00575C68"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354B09" w:rsidRPr="0033449D">
        <w:rPr>
          <w:rFonts w:ascii="Times New Roman" w:hAnsi="Times New Roman" w:cs="Times New Roman"/>
        </w:rPr>
        <w:t>EU</w:t>
      </w:r>
    </w:p>
    <w:p w14:paraId="766185A2" w14:textId="77777777" w:rsidR="00D66214" w:rsidRPr="0033449D" w:rsidRDefault="00D66214"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Žádná z předložených variant není v rozporu s ústavním pořádkem, právními předpisy České republiky, nebo právem Evropské unie. Z tohoto důvodu budou hodnoceny všechny navržené varianty.</w:t>
      </w:r>
    </w:p>
    <w:p w14:paraId="7CC23AC1" w14:textId="77777777" w:rsidR="00D66214" w:rsidRPr="0033449D" w:rsidRDefault="00D66214"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4254F087" w14:textId="77777777" w:rsidR="00D66214" w:rsidRPr="0033449D" w:rsidRDefault="00D66214" w:rsidP="0033449D">
      <w:pPr>
        <w:widowControl w:val="0"/>
        <w:spacing w:before="0" w:after="120"/>
        <w:rPr>
          <w:rFonts w:ascii="Times New Roman" w:hAnsi="Times New Roman"/>
          <w:szCs w:val="24"/>
          <w:lang w:eastAsia="x-none"/>
        </w:rPr>
      </w:pPr>
      <w:r w:rsidRPr="0033449D">
        <w:rPr>
          <w:rFonts w:ascii="Times New Roman" w:hAnsi="Times New Roman"/>
          <w:szCs w:val="24"/>
          <w:lang w:eastAsia="x-none"/>
        </w:rPr>
        <w:t>Výše uvedené varianty byly vyhodnoceny podle několika kritérií, která pokrývají klady a zápory (resp. přínosy a náklady) jednotlivých navržených variant.</w:t>
      </w:r>
    </w:p>
    <w:p w14:paraId="4F9C52F8" w14:textId="77777777" w:rsidR="00D66214" w:rsidRPr="0033449D" w:rsidRDefault="00DA03D9"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Administrativní zátěž</w:t>
      </w:r>
    </w:p>
    <w:p w14:paraId="3B27CB76" w14:textId="77777777" w:rsidR="00D66214" w:rsidRPr="0033449D" w:rsidRDefault="00D66214"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Náklady implementace</w:t>
      </w:r>
    </w:p>
    <w:p w14:paraId="00B53FC5" w14:textId="77777777" w:rsidR="00D66214" w:rsidRPr="0033449D" w:rsidRDefault="00DA03D9" w:rsidP="0033449D">
      <w:pPr>
        <w:pStyle w:val="Odstavecseseznamem"/>
        <w:widowControl w:val="0"/>
        <w:numPr>
          <w:ilvl w:val="0"/>
          <w:numId w:val="24"/>
        </w:numPr>
        <w:spacing w:before="0" w:after="120"/>
        <w:rPr>
          <w:rFonts w:ascii="Times New Roman" w:hAnsi="Times New Roman"/>
          <w:szCs w:val="24"/>
          <w:lang w:eastAsia="x-none"/>
        </w:rPr>
      </w:pPr>
      <w:r w:rsidRPr="0033449D">
        <w:rPr>
          <w:rFonts w:ascii="Times New Roman" w:hAnsi="Times New Roman"/>
          <w:szCs w:val="24"/>
          <w:lang w:eastAsia="x-none"/>
        </w:rPr>
        <w:t>Míra transparentnosti</w:t>
      </w:r>
    </w:p>
    <w:p w14:paraId="445C0A22" w14:textId="77777777" w:rsidR="00D66214" w:rsidRPr="0033449D" w:rsidRDefault="00D66214" w:rsidP="0033449D">
      <w:pPr>
        <w:pStyle w:val="Nadpis2"/>
        <w:rPr>
          <w:rFonts w:ascii="Times New Roman" w:hAnsi="Times New Roman" w:cs="Times New Roman"/>
        </w:rPr>
      </w:pPr>
      <w:r w:rsidRPr="0033449D">
        <w:rPr>
          <w:rFonts w:ascii="Times New Roman" w:hAnsi="Times New Roman" w:cs="Times New Roman"/>
        </w:rPr>
        <w:t>Náklady</w:t>
      </w:r>
    </w:p>
    <w:p w14:paraId="19FDA295" w14:textId="77777777" w:rsidR="00D66214" w:rsidRPr="0033449D" w:rsidRDefault="00D66214"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3252E01B" w14:textId="77777777" w:rsidR="00D66214" w:rsidRPr="0033449D" w:rsidRDefault="00D66214"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306C4B91" w14:textId="77777777" w:rsidR="00D66214" w:rsidRPr="0033449D" w:rsidRDefault="00D66214" w:rsidP="0033449D">
      <w:pPr>
        <w:pStyle w:val="Nadpis2"/>
        <w:rPr>
          <w:rFonts w:ascii="Times New Roman" w:hAnsi="Times New Roman" w:cs="Times New Roman"/>
        </w:rPr>
      </w:pPr>
      <w:r w:rsidRPr="0033449D">
        <w:rPr>
          <w:rFonts w:ascii="Times New Roman" w:hAnsi="Times New Roman" w:cs="Times New Roman"/>
        </w:rPr>
        <w:lastRenderedPageBreak/>
        <w:t>Přínosy</w:t>
      </w:r>
    </w:p>
    <w:p w14:paraId="459BD8C3" w14:textId="77777777" w:rsidR="00267AAD" w:rsidRPr="0033449D" w:rsidRDefault="00267AAD"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06D77793" w14:textId="49623149" w:rsidR="00267AAD" w:rsidRPr="0033449D" w:rsidRDefault="00267AAD"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vyjadřuje míru změny, pokud jde o administrativní zátěž dotčených účetních jednotek.</w:t>
      </w:r>
    </w:p>
    <w:p w14:paraId="5C216B5F" w14:textId="77777777" w:rsidR="00267AAD" w:rsidRPr="0033449D" w:rsidRDefault="00267AAD"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 xml:space="preserve">Míra transparentnosti    </w:t>
      </w:r>
    </w:p>
    <w:p w14:paraId="0920FD4C" w14:textId="77777777" w:rsidR="00267AAD" w:rsidRPr="0033449D" w:rsidRDefault="00267AAD"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Kritérium vyjadřuje míru změny transparentnosti dotčených účetních jednotek ve vztahu k uživatelům účetních informací.    </w:t>
      </w:r>
    </w:p>
    <w:p w14:paraId="12478BDB"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Vyhodnocení variant</w:t>
      </w:r>
    </w:p>
    <w:p w14:paraId="5DCD0049"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Varianta 0 – Zachování současného stavu</w:t>
      </w:r>
    </w:p>
    <w:p w14:paraId="1C90E569" w14:textId="77777777" w:rsidR="00A46E87" w:rsidRPr="0033449D" w:rsidRDefault="00A46E87"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DBDAE67" w14:textId="13839323" w:rsidR="00A46E87" w:rsidRPr="0033449D" w:rsidRDefault="00A46E87"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438A28BF" w14:textId="77777777" w:rsidR="00A46E87"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2649FBD5" w14:textId="77463938" w:rsidR="00A46E87" w:rsidRPr="0033449D" w:rsidRDefault="00A46E87" w:rsidP="0033449D">
      <w:pPr>
        <w:spacing w:before="0" w:after="120"/>
        <w:rPr>
          <w:rFonts w:ascii="Times New Roman" w:hAnsi="Times New Roman"/>
          <w:szCs w:val="24"/>
        </w:rPr>
      </w:pPr>
      <w:r w:rsidRPr="0033449D">
        <w:rPr>
          <w:rFonts w:ascii="Times New Roman" w:hAnsi="Times New Roman"/>
          <w:szCs w:val="24"/>
        </w:rPr>
        <w:t>Zachování stávajícího stavu v této oblasti nemá vliv na změnu administrativní zátěže dotčených účetních jednotek</w:t>
      </w:r>
      <w:r w:rsidR="0016423F" w:rsidRPr="0033449D">
        <w:rPr>
          <w:rFonts w:ascii="Times New Roman" w:hAnsi="Times New Roman"/>
          <w:szCs w:val="24"/>
        </w:rPr>
        <w:t>/</w:t>
      </w:r>
      <w:proofErr w:type="spellStart"/>
      <w:r w:rsidR="0016423F" w:rsidRPr="0033449D">
        <w:rPr>
          <w:rFonts w:ascii="Times New Roman" w:hAnsi="Times New Roman"/>
          <w:szCs w:val="24"/>
        </w:rPr>
        <w:t>stakeholderů</w:t>
      </w:r>
      <w:proofErr w:type="spellEnd"/>
      <w:r w:rsidRPr="0033449D">
        <w:rPr>
          <w:rFonts w:ascii="Times New Roman" w:hAnsi="Times New Roman"/>
          <w:szCs w:val="24"/>
        </w:rPr>
        <w:t xml:space="preserve">.  </w:t>
      </w:r>
    </w:p>
    <w:p w14:paraId="114F8D4A" w14:textId="77777777" w:rsidR="00A46E87"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A46E87" w:rsidRPr="0033449D">
        <w:rPr>
          <w:rFonts w:ascii="Times New Roman" w:eastAsia="Times New Roman" w:hAnsi="Times New Roman"/>
          <w:u w:val="single"/>
          <w:lang w:eastAsia="cs-CZ"/>
        </w:rPr>
        <w:t xml:space="preserve">    </w:t>
      </w:r>
    </w:p>
    <w:p w14:paraId="33EC0336" w14:textId="77777777" w:rsidR="00A46E87" w:rsidRPr="0033449D" w:rsidRDefault="00A46E87"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Zachování stávajícího stavu nemá vliv na změnu transparentnosti dotčených účetních jednotek.</w:t>
      </w:r>
    </w:p>
    <w:p w14:paraId="49B54854" w14:textId="77777777" w:rsidR="00575C68" w:rsidRPr="0033449D" w:rsidRDefault="00575C68" w:rsidP="0033449D">
      <w:pPr>
        <w:pStyle w:val="Nadpis2"/>
        <w:rPr>
          <w:rFonts w:ascii="Times New Roman" w:hAnsi="Times New Roman" w:cs="Times New Roman"/>
        </w:rPr>
      </w:pPr>
      <w:r w:rsidRPr="0033449D">
        <w:rPr>
          <w:rFonts w:ascii="Times New Roman" w:hAnsi="Times New Roman" w:cs="Times New Roman"/>
        </w:rPr>
        <w:t>Varianta 1 –  </w:t>
      </w:r>
      <w:r w:rsidR="00DA7D98" w:rsidRPr="0033449D">
        <w:rPr>
          <w:rFonts w:ascii="Times New Roman" w:hAnsi="Times New Roman" w:cs="Times New Roman"/>
        </w:rPr>
        <w:t>R</w:t>
      </w:r>
      <w:r w:rsidR="00A46E87" w:rsidRPr="0033449D">
        <w:rPr>
          <w:rFonts w:ascii="Times New Roman" w:hAnsi="Times New Roman" w:cs="Times New Roman"/>
        </w:rPr>
        <w:t>ozšíření výjimky z konsolidační povinnosti</w:t>
      </w:r>
    </w:p>
    <w:p w14:paraId="4AA48BFE" w14:textId="77777777" w:rsidR="00A46E87" w:rsidRPr="0033449D" w:rsidRDefault="00A46E87"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259B7075" w14:textId="77777777" w:rsidR="00A46E87" w:rsidRPr="0033449D" w:rsidRDefault="00A46E87"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w:t>
      </w:r>
    </w:p>
    <w:p w14:paraId="4E0C06EE" w14:textId="77777777" w:rsidR="00A46E87" w:rsidRPr="0033449D" w:rsidRDefault="00DA03D9" w:rsidP="0033449D">
      <w:pPr>
        <w:pStyle w:val="Nadpisyvtextu"/>
        <w:keepNext w:val="0"/>
        <w:spacing w:before="0"/>
        <w:rPr>
          <w:rFonts w:ascii="Times New Roman" w:hAnsi="Times New Roman" w:cs="Times New Roman"/>
        </w:rPr>
      </w:pPr>
      <w:r w:rsidRPr="0033449D">
        <w:rPr>
          <w:rFonts w:ascii="Times New Roman" w:hAnsi="Times New Roman" w:cs="Times New Roman"/>
        </w:rPr>
        <w:t>Administrativní zátěž</w:t>
      </w:r>
    </w:p>
    <w:p w14:paraId="3E72A50A" w14:textId="77777777" w:rsidR="00A46E87" w:rsidRPr="0033449D" w:rsidRDefault="00A46E87"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Tato varianta předpokládá snížení administrativní zátěže na straně účetních jednotek dotčených povinností (resp. nepovinností) konsolidace.</w:t>
      </w:r>
    </w:p>
    <w:p w14:paraId="4F323C89" w14:textId="77777777" w:rsidR="00A46E87" w:rsidRPr="0033449D" w:rsidRDefault="00A46E87" w:rsidP="0033449D">
      <w:pPr>
        <w:widowControl w:val="0"/>
        <w:autoSpaceDE w:val="0"/>
        <w:autoSpaceDN w:val="0"/>
        <w:adjustRightInd w:val="0"/>
        <w:spacing w:before="0" w:after="120"/>
        <w:rPr>
          <w:rFonts w:ascii="Times New Roman" w:hAnsi="Times New Roman"/>
          <w:szCs w:val="24"/>
        </w:rPr>
      </w:pPr>
      <w:r w:rsidRPr="0033449D">
        <w:rPr>
          <w:rFonts w:ascii="Times New Roman" w:hAnsi="Times New Roman"/>
          <w:szCs w:val="24"/>
        </w:rPr>
        <w:t xml:space="preserve">Je však také nutno brát v potaz skutečnost, že konsolidovaná účetní závěrka poskytuje zásadní informace pro uživatele (např. banky a jiné </w:t>
      </w:r>
      <w:proofErr w:type="spellStart"/>
      <w:r w:rsidRPr="0033449D">
        <w:rPr>
          <w:rFonts w:ascii="Times New Roman" w:hAnsi="Times New Roman"/>
          <w:szCs w:val="24"/>
        </w:rPr>
        <w:t>shareholdery</w:t>
      </w:r>
      <w:proofErr w:type="spellEnd"/>
      <w:r w:rsidRPr="0033449D">
        <w:rPr>
          <w:rFonts w:ascii="Times New Roman" w:hAnsi="Times New Roman"/>
          <w:szCs w:val="24"/>
        </w:rPr>
        <w:t>). Snížení administrativní zátěže účetním jednotkám na jedné straně v </w:t>
      </w:r>
      <w:r w:rsidR="00C45F39" w:rsidRPr="0033449D">
        <w:rPr>
          <w:rFonts w:ascii="Times New Roman" w:hAnsi="Times New Roman"/>
          <w:szCs w:val="24"/>
        </w:rPr>
        <w:t xml:space="preserve">některých </w:t>
      </w:r>
      <w:r w:rsidRPr="0033449D">
        <w:rPr>
          <w:rFonts w:ascii="Times New Roman" w:hAnsi="Times New Roman"/>
          <w:szCs w:val="24"/>
        </w:rPr>
        <w:t xml:space="preserve">případech přináší zvýšení administrativní zátěže u externích uživatelů na straně druhé. Významné informace poptávané třetími stranami jsou jen velmi těžko (ne-li vůbec) dosažitelné u individuálních účetních výkazů. </w:t>
      </w:r>
    </w:p>
    <w:p w14:paraId="55492DAF" w14:textId="77777777" w:rsidR="00DA7D98" w:rsidRPr="0033449D" w:rsidRDefault="00DA7D98" w:rsidP="0033449D">
      <w:pPr>
        <w:widowControl w:val="0"/>
        <w:autoSpaceDE w:val="0"/>
        <w:autoSpaceDN w:val="0"/>
        <w:adjustRightInd w:val="0"/>
        <w:spacing w:before="0" w:after="120"/>
        <w:rPr>
          <w:rFonts w:ascii="Times New Roman" w:hAnsi="Times New Roman"/>
          <w:szCs w:val="24"/>
        </w:rPr>
      </w:pPr>
    </w:p>
    <w:p w14:paraId="736A6B36" w14:textId="77777777" w:rsidR="00A46E87" w:rsidRPr="0033449D" w:rsidRDefault="00DA03D9"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Míra transparentnosti</w:t>
      </w:r>
      <w:r w:rsidR="00A46E87" w:rsidRPr="0033449D">
        <w:rPr>
          <w:rFonts w:ascii="Times New Roman" w:eastAsia="Times New Roman" w:hAnsi="Times New Roman"/>
          <w:u w:val="single"/>
          <w:lang w:eastAsia="cs-CZ"/>
        </w:rPr>
        <w:t xml:space="preserve">    </w:t>
      </w:r>
    </w:p>
    <w:p w14:paraId="549FF23F" w14:textId="77777777" w:rsidR="00A46E87" w:rsidRPr="0033449D" w:rsidRDefault="00A46E87" w:rsidP="0033449D">
      <w:pPr>
        <w:spacing w:before="0" w:after="120"/>
        <w:rPr>
          <w:rFonts w:ascii="Times New Roman" w:hAnsi="Times New Roman"/>
          <w:szCs w:val="24"/>
        </w:rPr>
      </w:pPr>
      <w:r w:rsidRPr="0033449D">
        <w:rPr>
          <w:rFonts w:ascii="Times New Roman" w:hAnsi="Times New Roman"/>
          <w:szCs w:val="24"/>
        </w:rPr>
        <w:t>Navrhovaná varianta představuje</w:t>
      </w:r>
      <w:r w:rsidR="00C45F39" w:rsidRPr="0033449D">
        <w:rPr>
          <w:rFonts w:ascii="Times New Roman" w:hAnsi="Times New Roman"/>
          <w:szCs w:val="24"/>
        </w:rPr>
        <w:t xml:space="preserve"> </w:t>
      </w:r>
      <w:r w:rsidRPr="0033449D">
        <w:rPr>
          <w:rFonts w:ascii="Times New Roman" w:hAnsi="Times New Roman"/>
          <w:szCs w:val="24"/>
        </w:rPr>
        <w:t>snížení transparentnosti především u středních skupin účetních jednotek. A to i vzhledem ke skutečnosti, že ČR je zemí dceřiných společností. V tomto případě dochází ke snížení standardu v poskytování informací.</w:t>
      </w:r>
    </w:p>
    <w:p w14:paraId="3A88D288" w14:textId="77777777" w:rsidR="0016423F" w:rsidRPr="0033449D" w:rsidRDefault="0016423F" w:rsidP="0033449D">
      <w:pPr>
        <w:pStyle w:val="Nadpis2"/>
        <w:rPr>
          <w:rFonts w:ascii="Times New Roman" w:hAnsi="Times New Roman" w:cs="Times New Roman"/>
        </w:rPr>
      </w:pPr>
      <w:r w:rsidRPr="0033449D">
        <w:rPr>
          <w:rFonts w:ascii="Times New Roman" w:hAnsi="Times New Roman" w:cs="Times New Roman"/>
        </w:rPr>
        <w:t>Zhodnocení rizika</w:t>
      </w:r>
    </w:p>
    <w:p w14:paraId="2E016D45" w14:textId="77777777" w:rsidR="0016423F" w:rsidRPr="0033449D" w:rsidRDefault="0016423F" w:rsidP="0033449D">
      <w:pPr>
        <w:spacing w:before="0" w:after="120"/>
        <w:rPr>
          <w:rFonts w:ascii="Times New Roman" w:hAnsi="Times New Roman"/>
          <w:szCs w:val="24"/>
        </w:rPr>
      </w:pPr>
      <w:r w:rsidRPr="0033449D">
        <w:rPr>
          <w:rFonts w:ascii="Times New Roman" w:hAnsi="Times New Roman"/>
          <w:szCs w:val="24"/>
        </w:rPr>
        <w:t xml:space="preserve">Konsolidovaná účetní závěrka poskytuje zásadní informace pro uživatele (např. banky a jiné </w:t>
      </w:r>
      <w:proofErr w:type="spellStart"/>
      <w:r w:rsidRPr="0033449D">
        <w:rPr>
          <w:rFonts w:ascii="Times New Roman" w:hAnsi="Times New Roman"/>
          <w:szCs w:val="24"/>
        </w:rPr>
        <w:t>stakeholdery</w:t>
      </w:r>
      <w:proofErr w:type="spellEnd"/>
      <w:r w:rsidRPr="0033449D">
        <w:rPr>
          <w:rFonts w:ascii="Times New Roman" w:hAnsi="Times New Roman"/>
          <w:szCs w:val="24"/>
        </w:rPr>
        <w:t>). Snížení administrativní zátěže účetním jednotkám na jedné straně v mnoha případech přináší zvýšení administrativní zátěže u externích uživatelů na straně druhé. Významné informace poptávané třetími stranami jsou jen velmi těžko (ne-li vůbec) dosažitelné u individuálních účetních výkazů.</w:t>
      </w:r>
    </w:p>
    <w:p w14:paraId="5A92E62B" w14:textId="77777777" w:rsidR="001C193D" w:rsidRPr="0033449D" w:rsidRDefault="001C193D" w:rsidP="0033449D">
      <w:pPr>
        <w:pStyle w:val="Nadpis2"/>
        <w:rPr>
          <w:rFonts w:ascii="Times New Roman" w:hAnsi="Times New Roman" w:cs="Times New Roman"/>
        </w:rPr>
      </w:pPr>
      <w:r w:rsidRPr="0033449D">
        <w:rPr>
          <w:rFonts w:ascii="Times New Roman" w:hAnsi="Times New Roman" w:cs="Times New Roman"/>
        </w:rPr>
        <w:lastRenderedPageBreak/>
        <w:t>Návrh řešení</w:t>
      </w:r>
    </w:p>
    <w:p w14:paraId="78C09D09" w14:textId="10F97037" w:rsidR="001C193D" w:rsidRPr="0033449D" w:rsidRDefault="001C193D" w:rsidP="0033449D">
      <w:pPr>
        <w:spacing w:before="0" w:after="120"/>
        <w:rPr>
          <w:rFonts w:ascii="Times New Roman" w:hAnsi="Times New Roman"/>
          <w:bCs/>
          <w:szCs w:val="24"/>
        </w:rPr>
      </w:pPr>
      <w:r w:rsidRPr="0033449D">
        <w:rPr>
          <w:rFonts w:ascii="Times New Roman" w:hAnsi="Times New Roman"/>
          <w:bCs/>
          <w:szCs w:val="24"/>
        </w:rPr>
        <w:t xml:space="preserve">Následující tabulka je grafickým přehledem vyhodnocení variant, které bylo zpracováno v kapitole </w:t>
      </w:r>
      <w:r w:rsidR="00354B09" w:rsidRPr="0033449D">
        <w:rPr>
          <w:rFonts w:ascii="Times New Roman" w:hAnsi="Times New Roman"/>
          <w:bCs/>
          <w:szCs w:val="24"/>
        </w:rPr>
        <w:t>10.11</w:t>
      </w:r>
      <w:r w:rsidRPr="0033449D">
        <w:rPr>
          <w:rFonts w:ascii="Times New Roman" w:hAnsi="Times New Roman"/>
          <w:bCs/>
          <w:szCs w:val="24"/>
        </w:rPr>
        <w:t>. Nejde o snahu kvantifikovat kvalitativní hodnocení podle jednotlivých kritérií, ale zpřehlednit vyhodnocení variant. Hodnotitel řadí varianty podle vhodnosti číslicemi od nejlepší (číslo 1) po nejhorší (číslo 3).</w:t>
      </w:r>
    </w:p>
    <w:p w14:paraId="10556ADE" w14:textId="77777777" w:rsidR="001C193D" w:rsidRPr="0033449D" w:rsidRDefault="001C193D" w:rsidP="0033449D">
      <w:pPr>
        <w:pStyle w:val="Titulek"/>
        <w:keepNext/>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W w:w="3892" w:type="pct"/>
        <w:jc w:val="center"/>
        <w:tblLook w:val="04A0" w:firstRow="1" w:lastRow="0" w:firstColumn="1" w:lastColumn="0" w:noHBand="0" w:noVBand="1"/>
      </w:tblPr>
      <w:tblGrid>
        <w:gridCol w:w="810"/>
        <w:gridCol w:w="2067"/>
        <w:gridCol w:w="2257"/>
        <w:gridCol w:w="1928"/>
      </w:tblGrid>
      <w:tr w:rsidR="001C193D" w:rsidRPr="0033449D" w14:paraId="0B5517EB" w14:textId="77777777" w:rsidTr="00B240D7">
        <w:trPr>
          <w:trHeight w:val="411"/>
          <w:jc w:val="center"/>
        </w:trPr>
        <w:tc>
          <w:tcPr>
            <w:tcW w:w="573" w:type="pct"/>
            <w:noWrap/>
            <w:vAlign w:val="center"/>
            <w:hideMark/>
          </w:tcPr>
          <w:p w14:paraId="37F17F38" w14:textId="77777777" w:rsidR="001C193D" w:rsidRPr="0033449D" w:rsidRDefault="001C193D" w:rsidP="0033449D">
            <w:pPr>
              <w:pStyle w:val="Tabulka"/>
              <w:spacing w:after="120"/>
              <w:rPr>
                <w:rFonts w:ascii="Times New Roman" w:hAnsi="Times New Roman" w:cs="Times New Roman"/>
              </w:rPr>
            </w:pPr>
            <w:r w:rsidRPr="0033449D">
              <w:rPr>
                <w:rFonts w:ascii="Times New Roman" w:hAnsi="Times New Roman" w:cs="Times New Roman"/>
              </w:rPr>
              <w:t>Var.</w:t>
            </w:r>
          </w:p>
        </w:tc>
        <w:tc>
          <w:tcPr>
            <w:tcW w:w="1463" w:type="pct"/>
            <w:vAlign w:val="center"/>
          </w:tcPr>
          <w:p w14:paraId="46AA6681" w14:textId="77777777" w:rsidR="001C193D" w:rsidRPr="0033449D" w:rsidRDefault="00DA03D9" w:rsidP="0033449D">
            <w:pPr>
              <w:pStyle w:val="Tabulka"/>
              <w:spacing w:after="120"/>
              <w:rPr>
                <w:rFonts w:ascii="Times New Roman" w:hAnsi="Times New Roman" w:cs="Times New Roman"/>
              </w:rPr>
            </w:pPr>
            <w:r w:rsidRPr="0033449D">
              <w:rPr>
                <w:rFonts w:ascii="Times New Roman" w:hAnsi="Times New Roman" w:cs="Times New Roman"/>
              </w:rPr>
              <w:t>Administrativní zátěž</w:t>
            </w:r>
          </w:p>
        </w:tc>
        <w:tc>
          <w:tcPr>
            <w:tcW w:w="1598" w:type="pct"/>
            <w:vAlign w:val="center"/>
          </w:tcPr>
          <w:p w14:paraId="122B3091" w14:textId="77777777" w:rsidR="001C193D" w:rsidRPr="0033449D" w:rsidDel="00B4463A" w:rsidRDefault="001C193D"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365" w:type="pct"/>
          </w:tcPr>
          <w:p w14:paraId="1DF2EC04" w14:textId="77777777" w:rsidR="001C193D" w:rsidRPr="0033449D" w:rsidRDefault="00DA03D9"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Míra transparentnosti</w:t>
            </w:r>
          </w:p>
        </w:tc>
      </w:tr>
      <w:tr w:rsidR="001C193D" w:rsidRPr="0033449D" w14:paraId="5D4C46A1" w14:textId="77777777" w:rsidTr="00B240D7">
        <w:trPr>
          <w:trHeight w:val="411"/>
          <w:jc w:val="center"/>
        </w:trPr>
        <w:tc>
          <w:tcPr>
            <w:tcW w:w="573" w:type="pct"/>
            <w:noWrap/>
            <w:vAlign w:val="center"/>
            <w:hideMark/>
          </w:tcPr>
          <w:p w14:paraId="5A834A44" w14:textId="77777777" w:rsidR="001C193D" w:rsidRPr="0033449D" w:rsidRDefault="001C193D"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V0</w:t>
            </w:r>
          </w:p>
        </w:tc>
        <w:tc>
          <w:tcPr>
            <w:tcW w:w="1463" w:type="pct"/>
            <w:vAlign w:val="center"/>
          </w:tcPr>
          <w:p w14:paraId="79C4FFDF" w14:textId="77777777" w:rsidR="001C193D" w:rsidRPr="0033449D" w:rsidRDefault="001C193D"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2</w:t>
            </w:r>
          </w:p>
        </w:tc>
        <w:tc>
          <w:tcPr>
            <w:tcW w:w="1598" w:type="pct"/>
            <w:vAlign w:val="center"/>
          </w:tcPr>
          <w:p w14:paraId="159900CE" w14:textId="77777777" w:rsidR="001C193D" w:rsidRPr="0033449D" w:rsidDel="00B4463A" w:rsidRDefault="001C193D"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365" w:type="pct"/>
            <w:vAlign w:val="center"/>
          </w:tcPr>
          <w:p w14:paraId="29C09CCE" w14:textId="77777777" w:rsidR="001C193D" w:rsidRPr="0033449D" w:rsidRDefault="001C193D"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2</w:t>
            </w:r>
          </w:p>
        </w:tc>
      </w:tr>
      <w:tr w:rsidR="001C193D" w:rsidRPr="0033449D" w14:paraId="496B67AF" w14:textId="77777777" w:rsidTr="00B240D7">
        <w:trPr>
          <w:trHeight w:val="411"/>
          <w:jc w:val="center"/>
        </w:trPr>
        <w:tc>
          <w:tcPr>
            <w:tcW w:w="573" w:type="pct"/>
            <w:noWrap/>
            <w:vAlign w:val="center"/>
            <w:hideMark/>
          </w:tcPr>
          <w:p w14:paraId="523E6661" w14:textId="77777777" w:rsidR="001C193D" w:rsidRPr="0033449D" w:rsidRDefault="001C193D" w:rsidP="0033449D">
            <w:pPr>
              <w:pStyle w:val="Tabulka"/>
              <w:spacing w:after="120"/>
              <w:rPr>
                <w:rFonts w:ascii="Times New Roman" w:hAnsi="Times New Roman" w:cs="Times New Roman"/>
                <w:lang w:eastAsia="en-US"/>
              </w:rPr>
            </w:pPr>
            <w:r w:rsidRPr="0033449D">
              <w:rPr>
                <w:rFonts w:ascii="Times New Roman" w:hAnsi="Times New Roman" w:cs="Times New Roman"/>
                <w:lang w:eastAsia="en-US"/>
              </w:rPr>
              <w:t>V1</w:t>
            </w:r>
          </w:p>
        </w:tc>
        <w:tc>
          <w:tcPr>
            <w:tcW w:w="1463" w:type="pct"/>
            <w:vAlign w:val="center"/>
          </w:tcPr>
          <w:p w14:paraId="3EEA738D" w14:textId="77777777" w:rsidR="001C193D" w:rsidRPr="0033449D" w:rsidRDefault="001C193D" w:rsidP="0033449D">
            <w:pPr>
              <w:pStyle w:val="Tabulka"/>
              <w:spacing w:after="120"/>
              <w:ind w:left="79"/>
              <w:rPr>
                <w:rFonts w:ascii="Times New Roman" w:hAnsi="Times New Roman" w:cs="Times New Roman"/>
                <w:lang w:eastAsia="en-US"/>
              </w:rPr>
            </w:pPr>
            <w:r w:rsidRPr="0033449D">
              <w:rPr>
                <w:rFonts w:ascii="Times New Roman" w:hAnsi="Times New Roman" w:cs="Times New Roman"/>
                <w:lang w:eastAsia="en-US"/>
              </w:rPr>
              <w:t>1</w:t>
            </w:r>
          </w:p>
        </w:tc>
        <w:tc>
          <w:tcPr>
            <w:tcW w:w="1598" w:type="pct"/>
            <w:vAlign w:val="center"/>
          </w:tcPr>
          <w:p w14:paraId="435FB9AB" w14:textId="77777777" w:rsidR="001C193D" w:rsidRPr="0033449D" w:rsidDel="00B4463A" w:rsidRDefault="001C193D" w:rsidP="0033449D">
            <w:pPr>
              <w:pStyle w:val="Tabulka"/>
              <w:spacing w:after="120"/>
              <w:ind w:left="44"/>
              <w:rPr>
                <w:rFonts w:ascii="Times New Roman" w:hAnsi="Times New Roman" w:cs="Times New Roman"/>
                <w:lang w:eastAsia="en-US"/>
              </w:rPr>
            </w:pPr>
            <w:r w:rsidRPr="0033449D">
              <w:rPr>
                <w:rFonts w:ascii="Times New Roman" w:hAnsi="Times New Roman" w:cs="Times New Roman"/>
                <w:lang w:eastAsia="en-US"/>
              </w:rPr>
              <w:t>1</w:t>
            </w:r>
          </w:p>
        </w:tc>
        <w:tc>
          <w:tcPr>
            <w:tcW w:w="1365" w:type="pct"/>
            <w:vAlign w:val="center"/>
          </w:tcPr>
          <w:p w14:paraId="4A62BFF8" w14:textId="77777777" w:rsidR="001C193D" w:rsidRPr="0033449D" w:rsidRDefault="001C193D" w:rsidP="0033449D">
            <w:pPr>
              <w:pStyle w:val="Tabulka"/>
              <w:spacing w:after="120"/>
              <w:rPr>
                <w:rFonts w:ascii="Times New Roman" w:hAnsi="Times New Roman" w:cs="Times New Roman"/>
                <w:b/>
                <w:bCs w:val="0"/>
                <w:lang w:eastAsia="en-US"/>
              </w:rPr>
            </w:pPr>
            <w:r w:rsidRPr="0033449D">
              <w:rPr>
                <w:rFonts w:ascii="Times New Roman" w:hAnsi="Times New Roman" w:cs="Times New Roman"/>
                <w:b/>
                <w:bCs w:val="0"/>
                <w:lang w:eastAsia="en-US"/>
              </w:rPr>
              <w:t>3</w:t>
            </w:r>
          </w:p>
        </w:tc>
      </w:tr>
    </w:tbl>
    <w:p w14:paraId="38756F34" w14:textId="77777777" w:rsidR="001C193D" w:rsidRPr="0033449D" w:rsidRDefault="001C193D"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672822B6" w14:textId="7A28DF0D" w:rsidR="001C193D" w:rsidRPr="0033449D" w:rsidRDefault="001C193D" w:rsidP="0033449D">
      <w:pPr>
        <w:pStyle w:val="Nadpis2"/>
        <w:rPr>
          <w:rFonts w:ascii="Times New Roman" w:hAnsi="Times New Roman" w:cs="Times New Roman"/>
        </w:rPr>
      </w:pPr>
      <w:r w:rsidRPr="0033449D">
        <w:rPr>
          <w:rFonts w:ascii="Times New Roman" w:hAnsi="Times New Roman"/>
          <w:bCs/>
        </w:rPr>
        <w:t xml:space="preserve">Nejvhodnějším řešením pro implementaci předmětné změny je varianta </w:t>
      </w:r>
      <w:r w:rsidR="006B187A">
        <w:rPr>
          <w:rFonts w:ascii="Times New Roman" w:hAnsi="Times New Roman"/>
          <w:bCs/>
        </w:rPr>
        <w:t>0</w:t>
      </w:r>
      <w:r w:rsidRPr="0033449D">
        <w:rPr>
          <w:rFonts w:ascii="Times New Roman" w:hAnsi="Times New Roman"/>
          <w:bCs/>
        </w:rPr>
        <w:t>.</w:t>
      </w:r>
      <w:r w:rsidR="00524449">
        <w:rPr>
          <w:rFonts w:ascii="Times New Roman" w:hAnsi="Times New Roman"/>
          <w:bCs/>
        </w:rPr>
        <w:t xml:space="preserve"> </w:t>
      </w:r>
      <w:r w:rsidR="006B187A">
        <w:rPr>
          <w:rFonts w:ascii="Times New Roman" w:hAnsi="Times New Roman"/>
          <w:bCs/>
        </w:rPr>
        <w:t>Při současné existenci vyvážených výhod a nevýhod se vzal také do úvahy fakt, že při zachování současného stavu dojde k provázání hranice pro povinný audit s hranicí pro konsolidaci.</w:t>
      </w:r>
      <w:r w:rsidR="007C704F">
        <w:rPr>
          <w:rFonts w:ascii="Times New Roman" w:hAnsi="Times New Roman"/>
          <w:bCs/>
        </w:rPr>
        <w:t xml:space="preserve"> </w:t>
      </w:r>
      <w:r w:rsidRPr="0033449D">
        <w:rPr>
          <w:rFonts w:ascii="Times New Roman" w:hAnsi="Times New Roman" w:cs="Times New Roman"/>
        </w:rPr>
        <w:t>Přezkum účinnosti regulace</w:t>
      </w:r>
    </w:p>
    <w:p w14:paraId="09C87C22" w14:textId="77777777" w:rsidR="001C193D" w:rsidRPr="0033449D" w:rsidRDefault="001C193D" w:rsidP="0033449D">
      <w:pPr>
        <w:spacing w:before="0" w:after="120"/>
        <w:rPr>
          <w:rFonts w:ascii="Times New Roman" w:hAnsi="Times New Roman"/>
          <w:szCs w:val="24"/>
        </w:rPr>
      </w:pPr>
      <w:r w:rsidRPr="0033449D">
        <w:rPr>
          <w:rFonts w:ascii="Times New Roman" w:hAnsi="Times New Roman"/>
          <w:szCs w:val="24"/>
        </w:rPr>
        <w:t>Přezkum účinnosti a vhodnosti případné další nové úpravy za současného hodnocení dopadů regulace by měl být v souvislosti s vývojem v oblasti účetnictví průběžně prováděn Ministerstvem financí jako ústřední</w:t>
      </w:r>
      <w:r w:rsidR="0093400D" w:rsidRPr="0033449D">
        <w:rPr>
          <w:rFonts w:ascii="Times New Roman" w:hAnsi="Times New Roman"/>
          <w:szCs w:val="24"/>
        </w:rPr>
        <w:t>m</w:t>
      </w:r>
      <w:r w:rsidRPr="0033449D">
        <w:rPr>
          <w:rFonts w:ascii="Times New Roman" w:hAnsi="Times New Roman"/>
          <w:szCs w:val="24"/>
        </w:rPr>
        <w:t xml:space="preserve"> orgán</w:t>
      </w:r>
      <w:r w:rsidR="0093400D" w:rsidRPr="0033449D">
        <w:rPr>
          <w:rFonts w:ascii="Times New Roman" w:hAnsi="Times New Roman"/>
          <w:szCs w:val="24"/>
        </w:rPr>
        <w:t>em</w:t>
      </w:r>
      <w:r w:rsidRPr="0033449D">
        <w:rPr>
          <w:rFonts w:ascii="Times New Roman" w:hAnsi="Times New Roman"/>
          <w:szCs w:val="24"/>
        </w:rPr>
        <w:t xml:space="preserve"> státní správy ve spolupráci s Finanční správou a s ostatními zainteresovanými orgány státní správy a samosprávy. Zohledněny by měly být poznatky nabyté při vlastní činnosti i připomínky dotčených subjektů, zejména pokud jde o praktické dopady a vývoj v oblasti účetnictví. Nadále budou také probíhat konzultace a zhodnocení účinnosti se subjekty, na které se navrhovaná právní úprava vztahuje. </w:t>
      </w:r>
    </w:p>
    <w:p w14:paraId="4B0B2E11" w14:textId="77777777" w:rsidR="001C193D" w:rsidRPr="0033449D" w:rsidRDefault="001C193D" w:rsidP="0033449D">
      <w:pPr>
        <w:pStyle w:val="Nadpis2"/>
        <w:rPr>
          <w:rFonts w:ascii="Times New Roman" w:hAnsi="Times New Roman" w:cs="Times New Roman"/>
        </w:rPr>
      </w:pPr>
      <w:r w:rsidRPr="0033449D">
        <w:rPr>
          <w:rFonts w:ascii="Times New Roman" w:hAnsi="Times New Roman" w:cs="Times New Roman"/>
        </w:rPr>
        <w:t>Konzultace a zdroje dat</w:t>
      </w:r>
    </w:p>
    <w:p w14:paraId="06F31B6B" w14:textId="77777777" w:rsidR="001C193D" w:rsidRPr="0033449D" w:rsidRDefault="001C193D" w:rsidP="0033449D">
      <w:pPr>
        <w:spacing w:before="0" w:after="120"/>
        <w:rPr>
          <w:rFonts w:ascii="Times New Roman" w:hAnsi="Times New Roman"/>
          <w:szCs w:val="24"/>
        </w:rPr>
      </w:pPr>
      <w:r w:rsidRPr="0033449D">
        <w:rPr>
          <w:rFonts w:ascii="Times New Roman" w:eastAsia="Times New Roman" w:hAnsi="Times New Roman"/>
          <w:lang w:eastAsia="cs-CZ"/>
        </w:rPr>
        <w:t xml:space="preserve">Návrh řešení byl Ministerstvem financí konzultován v rámci </w:t>
      </w:r>
      <w:r w:rsidRPr="0033449D">
        <w:rPr>
          <w:rFonts w:ascii="Times New Roman" w:hAnsi="Times New Roman"/>
          <w:szCs w:val="24"/>
        </w:rPr>
        <w:t>pracovní skupin</w:t>
      </w:r>
      <w:r w:rsidR="0093400D" w:rsidRPr="0033449D">
        <w:rPr>
          <w:rFonts w:ascii="Times New Roman" w:hAnsi="Times New Roman"/>
          <w:szCs w:val="24"/>
        </w:rPr>
        <w:t>y</w:t>
      </w:r>
      <w:r w:rsidRPr="0033449D">
        <w:rPr>
          <w:rFonts w:ascii="Times New Roman" w:hAnsi="Times New Roman"/>
          <w:szCs w:val="24"/>
        </w:rPr>
        <w:t xml:space="preserve"> při Ministerstvu financí ke koncepci nové účetní legislativy. Cílem pracovní skupiny bylo jak provedení analýzy a posouzení potřeby nové účetní legislativy, tak i konzultace v rámci příprav nové účetní legislativy. Kromě pracovníků Ministerstva financí jsou v pracovní skupině zastoupeny profesní organizace a komory a akademická sféra</w:t>
      </w:r>
      <w:r w:rsidR="0093400D" w:rsidRPr="0033449D">
        <w:rPr>
          <w:rFonts w:ascii="Times New Roman" w:hAnsi="Times New Roman"/>
          <w:szCs w:val="24"/>
        </w:rPr>
        <w:t>.</w:t>
      </w:r>
    </w:p>
    <w:p w14:paraId="376F9829" w14:textId="77777777" w:rsidR="00DA7D98" w:rsidRPr="0033449D" w:rsidRDefault="00DA7D98" w:rsidP="0033449D">
      <w:pPr>
        <w:spacing w:before="0" w:after="120"/>
        <w:rPr>
          <w:rFonts w:ascii="Times New Roman" w:hAnsi="Times New Roman"/>
          <w:szCs w:val="24"/>
        </w:rPr>
      </w:pPr>
    </w:p>
    <w:p w14:paraId="4F2D30E3" w14:textId="77777777" w:rsidR="001C193D" w:rsidRPr="0033449D" w:rsidRDefault="001C193D" w:rsidP="0033449D">
      <w:pPr>
        <w:pStyle w:val="Nadpis2"/>
        <w:rPr>
          <w:rFonts w:ascii="Times New Roman" w:hAnsi="Times New Roman" w:cs="Times New Roman"/>
        </w:rPr>
      </w:pPr>
      <w:r w:rsidRPr="0033449D">
        <w:rPr>
          <w:rFonts w:ascii="Times New Roman" w:hAnsi="Times New Roman" w:cs="Times New Roman"/>
        </w:rPr>
        <w:t>Kontakty na zpracovatele RIA</w:t>
      </w:r>
    </w:p>
    <w:p w14:paraId="094D1635"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55C4E016" w14:textId="77777777" w:rsidR="00B9626C" w:rsidRPr="000240D3" w:rsidRDefault="00B9626C" w:rsidP="00B9626C">
      <w:pPr>
        <w:spacing w:before="0" w:after="120"/>
        <w:rPr>
          <w:rFonts w:ascii="Times New Roman" w:eastAsia="Times New Roman" w:hAnsi="Times New Roman"/>
          <w:lang w:eastAsia="cs-CZ"/>
        </w:rPr>
      </w:pPr>
      <w:r w:rsidRPr="000240D3">
        <w:rPr>
          <w:rFonts w:ascii="Times New Roman" w:eastAsia="Times New Roman" w:hAnsi="Times New Roman"/>
          <w:lang w:eastAsia="cs-CZ"/>
        </w:rPr>
        <w:t>Odbor účetnictví</w:t>
      </w:r>
      <w:r>
        <w:rPr>
          <w:rFonts w:ascii="Times New Roman" w:eastAsia="Times New Roman" w:hAnsi="Times New Roman"/>
          <w:lang w:eastAsia="cs-CZ"/>
        </w:rPr>
        <w:t>, oceňování a související odborné profese</w:t>
      </w:r>
    </w:p>
    <w:p w14:paraId="21F5BAEB" w14:textId="77777777" w:rsidR="000977F2" w:rsidRPr="0033449D" w:rsidRDefault="000977F2" w:rsidP="000977F2">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5" w:history="1">
        <w:r w:rsidRPr="00107554">
          <w:rPr>
            <w:rStyle w:val="Hypertextovodkaz"/>
          </w:rPr>
          <w:t>nul@mfcr.cz</w:t>
        </w:r>
      </w:hyperlink>
    </w:p>
    <w:p w14:paraId="630F948E" w14:textId="22DA3174" w:rsidR="00EA454A" w:rsidRPr="0033449D" w:rsidRDefault="0033449D" w:rsidP="0033449D">
      <w:pPr>
        <w:spacing w:before="0" w:after="120"/>
        <w:rPr>
          <w:rFonts w:ascii="Times New Roman" w:hAnsi="Times New Roman"/>
        </w:rPr>
      </w:pPr>
      <w:r>
        <w:rPr>
          <w:rFonts w:ascii="Times New Roman" w:hAnsi="Times New Roman"/>
        </w:rPr>
        <w:br w:type="column"/>
      </w:r>
    </w:p>
    <w:p w14:paraId="67C2FED3" w14:textId="77777777" w:rsidR="00371D83" w:rsidRPr="0033449D" w:rsidRDefault="00371D83" w:rsidP="0033449D">
      <w:pPr>
        <w:pStyle w:val="Nadpis1"/>
        <w:keepNext w:val="0"/>
        <w:spacing w:before="0" w:after="120"/>
        <w:rPr>
          <w:rFonts w:ascii="Times New Roman" w:hAnsi="Times New Roman" w:cs="Times New Roman"/>
        </w:rPr>
      </w:pPr>
      <w:bookmarkStart w:id="29" w:name="_Toc116634267"/>
      <w:r w:rsidRPr="0033449D">
        <w:rPr>
          <w:rFonts w:ascii="Times New Roman" w:hAnsi="Times New Roman" w:cs="Times New Roman"/>
        </w:rPr>
        <w:t>Postupy účtování pro účetní jednotky veřejného sektoru</w:t>
      </w:r>
      <w:bookmarkEnd w:id="29"/>
    </w:p>
    <w:p w14:paraId="3EB6CC6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Důvod předložení a cíle</w:t>
      </w:r>
    </w:p>
    <w:p w14:paraId="05CD6165"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Název</w:t>
      </w:r>
    </w:p>
    <w:p w14:paraId="331E1378"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Postupy účtování pro účetní jednotky veřejného sektoru součástí prováděcí vyhlášky.</w:t>
      </w:r>
    </w:p>
    <w:p w14:paraId="23DDA9C7"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Definice problému</w:t>
      </w:r>
    </w:p>
    <w:p w14:paraId="09C70034" w14:textId="77777777" w:rsidR="00371D83" w:rsidRPr="0033449D" w:rsidRDefault="00371D83" w:rsidP="0033449D">
      <w:pPr>
        <w:pStyle w:val="Odrky"/>
        <w:spacing w:after="12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 xml:space="preserve">Stávající „zmocnění“ pro Ministerstvo financí vydávat pro účely dosažení srovnatelnosti informací v účetních závěrkách vybraných účetních jednotek „závazné“ české účetní standardy je z pohledu legislativních pravidel vlády, resp. legislativních principů obecně značně problematické. Závaznost postupů účtování pro účetní jednotky veřejného sektoru je přitom velmi vítána všemi významnými uživateli dat z účetnictví těchto subjektů (např. Český statistický úřad, potažmo </w:t>
      </w:r>
      <w:proofErr w:type="spellStart"/>
      <w:r w:rsidRPr="0033449D">
        <w:rPr>
          <w:rFonts w:ascii="Times New Roman" w:eastAsia="Times New Roman" w:hAnsi="Times New Roman" w:cs="Times New Roman"/>
          <w:lang w:eastAsia="cs-CZ"/>
        </w:rPr>
        <w:t>Eurostat</w:t>
      </w:r>
      <w:proofErr w:type="spellEnd"/>
      <w:r w:rsidRPr="0033449D">
        <w:rPr>
          <w:rFonts w:ascii="Times New Roman" w:eastAsia="Times New Roman" w:hAnsi="Times New Roman" w:cs="Times New Roman"/>
          <w:lang w:eastAsia="cs-CZ"/>
        </w:rPr>
        <w:t>, Česká národní banka, potažmo ECB), ale také očekávána ze strany samotných dotčených účetních jednotek coby jednoznačné vodítko. Ministerstvo financí to proto dlouhodobě ctí a oběma pólům se snaží svojí metodickou činností vyhovět, vč. určitého připomínkového řízení, které před vydáním všech dosavadních českých účetních standardů pro některé vybrané účetní jednotky vždy realizovalo. Při jakékoliv formě kontroly či přezkoumávání účetních závěrek těchto subjektů se však vyskytuje určitá nejistota ohledně formálního uchopení českých účetních standardů, které jsou sice „závazné“, avšak nikoliv jako právní předpis.</w:t>
      </w:r>
    </w:p>
    <w:p w14:paraId="325F7441"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12FB9F48"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Existující stav upravují tyto předpisy:</w:t>
      </w:r>
    </w:p>
    <w:p w14:paraId="5A1A5370"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zákon č. 563/1991 Sb., o účetnictví</w:t>
      </w:r>
    </w:p>
    <w:p w14:paraId="3EFFD810"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České účetní standardy pro některé vybrané účetní jednotky č. 701 až 710</w:t>
      </w:r>
    </w:p>
    <w:p w14:paraId="7810B89F"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3487B1A9"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Účetní jednotky veřejného sektoru:</w:t>
      </w:r>
    </w:p>
    <w:p w14:paraId="54B76AA6"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Organizační složky státu</w:t>
      </w:r>
    </w:p>
    <w:p w14:paraId="1B833C5F"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Státní fondy</w:t>
      </w:r>
    </w:p>
    <w:p w14:paraId="14AFC8BA"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Územní samosprávné celky</w:t>
      </w:r>
    </w:p>
    <w:p w14:paraId="36B45499"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Dobrovolné svazky obcí</w:t>
      </w:r>
    </w:p>
    <w:p w14:paraId="3F1E40EE"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Příspěvkové organizace</w:t>
      </w:r>
    </w:p>
    <w:p w14:paraId="06ADD204"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Popis cílového stavu</w:t>
      </w:r>
    </w:p>
    <w:p w14:paraId="753E809F" w14:textId="62575093" w:rsidR="0033449D"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Cílem dané úpravy </w:t>
      </w:r>
      <w:r w:rsidR="00E4132C" w:rsidRPr="0033449D">
        <w:rPr>
          <w:rFonts w:ascii="Times New Roman" w:eastAsia="Times New Roman" w:hAnsi="Times New Roman"/>
          <w:lang w:eastAsia="cs-CZ"/>
        </w:rPr>
        <w:t xml:space="preserve">je </w:t>
      </w:r>
      <w:r w:rsidR="00B70F8D" w:rsidRPr="0033449D">
        <w:rPr>
          <w:rFonts w:ascii="Times New Roman" w:eastAsia="Times New Roman" w:hAnsi="Times New Roman"/>
          <w:lang w:eastAsia="cs-CZ"/>
        </w:rPr>
        <w:t>legislativně zcela „čisté“ řešení této problematiky. Cílového stavu bude dosaženo porovnáním</w:t>
      </w:r>
      <w:r w:rsidR="00E4132C" w:rsidRPr="0033449D">
        <w:rPr>
          <w:rFonts w:ascii="Times New Roman" w:eastAsia="Times New Roman" w:hAnsi="Times New Roman"/>
          <w:lang w:eastAsia="cs-CZ"/>
        </w:rPr>
        <w:t xml:space="preserve"> stávající</w:t>
      </w:r>
      <w:r w:rsidR="00B70F8D" w:rsidRPr="0033449D">
        <w:rPr>
          <w:rFonts w:ascii="Times New Roman" w:eastAsia="Times New Roman" w:hAnsi="Times New Roman"/>
          <w:lang w:eastAsia="cs-CZ"/>
        </w:rPr>
        <w:t>ho stavu</w:t>
      </w:r>
      <w:r w:rsidR="00E4132C" w:rsidRPr="0033449D">
        <w:rPr>
          <w:rFonts w:ascii="Times New Roman" w:eastAsia="Times New Roman" w:hAnsi="Times New Roman"/>
          <w:lang w:eastAsia="cs-CZ"/>
        </w:rPr>
        <w:t>, kdy České účetní standardy pro veřejný sektor jsou závazné a jsou plně v gesci Ministerstva financí (bez povinnosti jakéhokoliv připomínkového řízení či následného „schválení“ např. Legislativní radou vlády atp.), s</w:t>
      </w:r>
      <w:r w:rsidR="00B70F8D" w:rsidRPr="0033449D">
        <w:rPr>
          <w:rFonts w:ascii="Times New Roman" w:eastAsia="Times New Roman" w:hAnsi="Times New Roman"/>
          <w:lang w:eastAsia="cs-CZ"/>
        </w:rPr>
        <w:t> potenciálním stavem, který by mohl</w:t>
      </w:r>
      <w:r w:rsidR="00E4132C" w:rsidRPr="0033449D">
        <w:rPr>
          <w:rFonts w:ascii="Times New Roman" w:eastAsia="Times New Roman" w:hAnsi="Times New Roman"/>
          <w:lang w:eastAsia="cs-CZ"/>
        </w:rPr>
        <w:t xml:space="preserve"> vést k zamezení pochybností např. při ověřování informací z účetních závěrek účetních jednotek veřejného sektoru a současně by mohly zajistit</w:t>
      </w:r>
      <w:r w:rsidR="00CE0803" w:rsidRPr="0033449D">
        <w:rPr>
          <w:rFonts w:ascii="Times New Roman" w:eastAsia="Times New Roman" w:hAnsi="Times New Roman"/>
          <w:lang w:eastAsia="cs-CZ"/>
        </w:rPr>
        <w:t xml:space="preserve"> potřebnou a požadovanou míru srovnatelnosti a kvality dat pro jejich externí uživatele. </w:t>
      </w:r>
    </w:p>
    <w:p w14:paraId="23468117"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lastRenderedPageBreak/>
        <w:t>Návrh variant řešení</w:t>
      </w:r>
    </w:p>
    <w:p w14:paraId="62D31051"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Varianta 0 – Zachování současného stavu</w:t>
      </w:r>
    </w:p>
    <w:p w14:paraId="5625DFC5" w14:textId="77777777" w:rsidR="00371D83" w:rsidRPr="0033449D" w:rsidRDefault="00371D83" w:rsidP="0033449D">
      <w:pPr>
        <w:spacing w:before="0" w:after="120"/>
        <w:rPr>
          <w:rFonts w:ascii="Times New Roman" w:eastAsiaTheme="minorEastAsia" w:hAnsi="Times New Roman"/>
          <w:u w:val="single"/>
        </w:rPr>
      </w:pPr>
      <w:r w:rsidRPr="0033449D">
        <w:rPr>
          <w:rFonts w:ascii="Times New Roman" w:eastAsiaTheme="minorEastAsia" w:hAnsi="Times New Roman"/>
          <w:u w:val="single"/>
        </w:rPr>
        <w:t>Varianta 1 – Postupy účtování součástí závazné prováděcí vyhlášky</w:t>
      </w:r>
    </w:p>
    <w:p w14:paraId="06067B6F"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heme="minorEastAsia" w:hAnsi="Times New Roman"/>
        </w:rPr>
        <w:t xml:space="preserve">Tato varianta </w:t>
      </w:r>
      <w:r w:rsidRPr="0033449D">
        <w:rPr>
          <w:rFonts w:ascii="Times New Roman" w:eastAsia="Times New Roman" w:hAnsi="Times New Roman"/>
          <w:lang w:eastAsia="cs-CZ"/>
        </w:rPr>
        <w:t>povede k jednoznačnému zvýšení právní jistoty účetních jednotek veřejného sektoru při implementaci postupů účtování.</w:t>
      </w:r>
    </w:p>
    <w:p w14:paraId="41BA1642"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Varianta 2 – Postupy účtování jako metodické doporučení</w:t>
      </w:r>
    </w:p>
    <w:p w14:paraId="1AF4C004" w14:textId="77777777" w:rsidR="00371D83" w:rsidRPr="0033449D" w:rsidRDefault="00371D83" w:rsidP="0033449D">
      <w:pPr>
        <w:spacing w:before="0" w:after="120"/>
        <w:rPr>
          <w:rFonts w:ascii="Times New Roman" w:hAnsi="Times New Roman"/>
        </w:rPr>
      </w:pPr>
      <w:r w:rsidRPr="0033449D">
        <w:rPr>
          <w:rFonts w:ascii="Times New Roman" w:eastAsiaTheme="minorEastAsia" w:hAnsi="Times New Roman"/>
        </w:rPr>
        <w:t xml:space="preserve">Tato varianta počítá s tím, že postupy účtování by byly zveřejňovány na webu Ministerstva financí prostřednictvím metodických doporučení. </w:t>
      </w:r>
    </w:p>
    <w:p w14:paraId="03FB7ADA" w14:textId="564A3AAC" w:rsidR="00371D83"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2E063B" w:rsidRPr="0033449D">
        <w:rPr>
          <w:rFonts w:ascii="Times New Roman" w:hAnsi="Times New Roman" w:cs="Times New Roman"/>
        </w:rPr>
        <w:t>EU</w:t>
      </w:r>
    </w:p>
    <w:p w14:paraId="61A4BA09"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Varianty 1 a 2 nejsou v rozporu s ústavním pořádkem, právními předpisy České republiky, nebo právem Evropské unie. V případě varianty 0 to není jednoznačné, jde o hraniční variantu, pro komplexnost hodnocení přesto budou hodnoceny všechny navržené varianty.</w:t>
      </w:r>
    </w:p>
    <w:p w14:paraId="1B47F442"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3272384E"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Výše uvedené varianty byly vyhodnoceny podle těchto kritérií, která pokrývají klady a zápory (resp. přínosy a náklady) jednotlivých navržených variant:</w:t>
      </w:r>
    </w:p>
    <w:p w14:paraId="62E6E83E" w14:textId="77777777" w:rsidR="00267AAD" w:rsidRPr="0033449D" w:rsidRDefault="00267AAD"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Právní jistota dotčených subjektů</w:t>
      </w:r>
    </w:p>
    <w:p w14:paraId="4F687F8B"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Náklady implementace</w:t>
      </w:r>
    </w:p>
    <w:p w14:paraId="76F1DC59"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Náklady</w:t>
      </w:r>
    </w:p>
    <w:p w14:paraId="379F2EE7"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0D73566"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0B286FF6"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Přínosy</w:t>
      </w:r>
    </w:p>
    <w:p w14:paraId="295BE50B" w14:textId="77777777" w:rsidR="00371D83" w:rsidRPr="0033449D" w:rsidRDefault="00267AAD" w:rsidP="0033449D">
      <w:pPr>
        <w:pStyle w:val="Nadpisyvtextu"/>
        <w:keepNext w:val="0"/>
        <w:spacing w:before="0"/>
        <w:rPr>
          <w:rFonts w:ascii="Times New Roman" w:hAnsi="Times New Roman" w:cs="Times New Roman"/>
        </w:rPr>
      </w:pPr>
      <w:r w:rsidRPr="0033449D">
        <w:rPr>
          <w:rFonts w:ascii="Times New Roman" w:hAnsi="Times New Roman" w:cs="Times New Roman"/>
        </w:rPr>
        <w:t>P</w:t>
      </w:r>
      <w:r w:rsidR="00371D83" w:rsidRPr="0033449D">
        <w:rPr>
          <w:rFonts w:ascii="Times New Roman" w:hAnsi="Times New Roman" w:cs="Times New Roman"/>
        </w:rPr>
        <w:t>rávní jistot</w:t>
      </w:r>
      <w:r w:rsidRPr="0033449D">
        <w:rPr>
          <w:rFonts w:ascii="Times New Roman" w:hAnsi="Times New Roman" w:cs="Times New Roman"/>
        </w:rPr>
        <w:t>a dotčených subjektů</w:t>
      </w:r>
    </w:p>
    <w:p w14:paraId="456EA512" w14:textId="20A30A00"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vyjadřuje zvýšení právní jistoty účetních jednotek veřejného sektoru jakožto účetních jednotek, ale také orgánů veřejné moci provádějící v oblasti účetnictví těchto organizací kontrolu.</w:t>
      </w:r>
    </w:p>
    <w:p w14:paraId="414225A1" w14:textId="77777777" w:rsidR="002E063B" w:rsidRPr="0033449D" w:rsidRDefault="002E063B" w:rsidP="0033449D">
      <w:pPr>
        <w:pStyle w:val="Nadpis2"/>
        <w:rPr>
          <w:rFonts w:ascii="Times New Roman" w:hAnsi="Times New Roman" w:cs="Times New Roman"/>
        </w:rPr>
      </w:pPr>
      <w:r w:rsidRPr="0033449D">
        <w:rPr>
          <w:rFonts w:ascii="Times New Roman" w:hAnsi="Times New Roman" w:cs="Times New Roman"/>
        </w:rPr>
        <w:t>Vyhodnocení variant</w:t>
      </w:r>
    </w:p>
    <w:p w14:paraId="29C37014" w14:textId="77777777" w:rsidR="002E063B" w:rsidRPr="0033449D" w:rsidRDefault="002E063B" w:rsidP="0033449D">
      <w:pPr>
        <w:spacing w:before="0" w:after="120"/>
        <w:rPr>
          <w:rFonts w:ascii="Times New Roman" w:eastAsia="Times New Roman" w:hAnsi="Times New Roman"/>
          <w:lang w:eastAsia="cs-CZ"/>
        </w:rPr>
      </w:pPr>
    </w:p>
    <w:p w14:paraId="0EC67211"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6E12AFF1"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5DF4B27A"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menší míře lze očekávat nutnost úprav vnitřních směrnic dotčených účetních jednotek ve vazbě na nová obecná ustanovení zákona bez „doprovodných“ prováděcích pravidel.</w:t>
      </w:r>
    </w:p>
    <w:p w14:paraId="0F6FCAF7" w14:textId="77777777" w:rsidR="00267AAD" w:rsidRPr="0033449D" w:rsidRDefault="00267AAD" w:rsidP="0033449D">
      <w:pPr>
        <w:pStyle w:val="Nadpisyvtextu"/>
        <w:keepNext w:val="0"/>
        <w:spacing w:before="0"/>
        <w:rPr>
          <w:rFonts w:ascii="Times New Roman" w:hAnsi="Times New Roman" w:cs="Times New Roman"/>
        </w:rPr>
      </w:pPr>
      <w:r w:rsidRPr="0033449D">
        <w:rPr>
          <w:rFonts w:ascii="Times New Roman" w:hAnsi="Times New Roman" w:cs="Times New Roman"/>
        </w:rPr>
        <w:t>Právní jistota dotčených subjektů</w:t>
      </w:r>
    </w:p>
    <w:p w14:paraId="4ECA14A3"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žádný přínos.</w:t>
      </w:r>
    </w:p>
    <w:p w14:paraId="39867FD1"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1 –  </w:t>
      </w:r>
      <w:r w:rsidRPr="0033449D">
        <w:rPr>
          <w:rFonts w:ascii="Times New Roman" w:eastAsiaTheme="minorEastAsia" w:hAnsi="Times New Roman" w:cs="Times New Roman"/>
        </w:rPr>
        <w:t>Postupy účtování součástí závazné prováděcí vyhlášky</w:t>
      </w:r>
    </w:p>
    <w:p w14:paraId="77E23D27"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3D510544"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náklady implementace, ze strany dotčených účetních jednotek lze očekávat stejné vnímání závaznosti příslušných pravidel.</w:t>
      </w:r>
    </w:p>
    <w:p w14:paraId="6843E488" w14:textId="77777777" w:rsidR="00267AAD" w:rsidRPr="0033449D" w:rsidRDefault="00267AAD" w:rsidP="0033449D">
      <w:pPr>
        <w:pStyle w:val="Nadpisyvtextu"/>
        <w:keepNext w:val="0"/>
        <w:spacing w:before="0"/>
        <w:rPr>
          <w:rFonts w:ascii="Times New Roman" w:hAnsi="Times New Roman" w:cs="Times New Roman"/>
        </w:rPr>
      </w:pPr>
      <w:r w:rsidRPr="0033449D">
        <w:rPr>
          <w:rFonts w:ascii="Times New Roman" w:hAnsi="Times New Roman" w:cs="Times New Roman"/>
        </w:rPr>
        <w:lastRenderedPageBreak/>
        <w:t>Právní jistota dotčených subjektů</w:t>
      </w:r>
    </w:p>
    <w:p w14:paraId="0FA325A7"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Dochází k jednoznačnému zvýšení právní jistoty účetních jednotek veřejného sektoru při implementaci postupů účtování, které přispívá srovnatelnosti a kvalitě dat z účetnictví pro jejich externí uživatele.</w:t>
      </w:r>
    </w:p>
    <w:p w14:paraId="00E82EE5"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Varianta 2 – Postupy účtování jako metodické doporučení</w:t>
      </w:r>
    </w:p>
    <w:p w14:paraId="665BB5A5"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67546C75"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V menší míře lze očekávat nutnost úprav vnitřních směrnic dotčených účetních jednotek. Nezavádí však jednoznačné zvýšení právní jistoty. </w:t>
      </w:r>
    </w:p>
    <w:p w14:paraId="2CD1B0ED" w14:textId="77777777" w:rsidR="00267AAD" w:rsidRPr="0033449D" w:rsidRDefault="00267AAD" w:rsidP="0033449D">
      <w:pPr>
        <w:pStyle w:val="Nadpisyvtextu"/>
        <w:keepNext w:val="0"/>
        <w:spacing w:before="0"/>
        <w:rPr>
          <w:rFonts w:ascii="Times New Roman" w:hAnsi="Times New Roman" w:cs="Times New Roman"/>
        </w:rPr>
      </w:pPr>
      <w:r w:rsidRPr="0033449D">
        <w:rPr>
          <w:rFonts w:ascii="Times New Roman" w:hAnsi="Times New Roman" w:cs="Times New Roman"/>
        </w:rPr>
        <w:t>Právní jistota dotčených subjektů</w:t>
      </w:r>
    </w:p>
    <w:p w14:paraId="037D4792" w14:textId="2FCB0725"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Varianta s sebou nenese žádný přínos.</w:t>
      </w:r>
    </w:p>
    <w:p w14:paraId="51487DE4" w14:textId="77777777" w:rsidR="00C63575" w:rsidRPr="0033449D" w:rsidRDefault="00C63575" w:rsidP="0033449D">
      <w:pPr>
        <w:pStyle w:val="Nadpis2"/>
        <w:rPr>
          <w:rFonts w:ascii="Times New Roman" w:hAnsi="Times New Roman" w:cs="Times New Roman"/>
        </w:rPr>
      </w:pPr>
      <w:r w:rsidRPr="0033449D">
        <w:rPr>
          <w:rFonts w:ascii="Times New Roman" w:hAnsi="Times New Roman" w:cs="Times New Roman"/>
        </w:rPr>
        <w:t>Zhodnocení rizika</w:t>
      </w:r>
    </w:p>
    <w:p w14:paraId="6C379AFC" w14:textId="65127801" w:rsidR="00C63575" w:rsidRPr="0033449D" w:rsidRDefault="00C63575"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případě nečinnosti bude pokračovat stávající právní nejistota na všech dotčených stranách. V souvislosti s doplněním některých obecných koncepčních definičních ustanovení do návrhu nového zákona se navíc tato nejistota může ještě zvýšit.</w:t>
      </w:r>
    </w:p>
    <w:p w14:paraId="782F6CD9"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Návrh řešení</w:t>
      </w:r>
    </w:p>
    <w:p w14:paraId="4E6FC59B" w14:textId="320B3650"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Následující tabulka je grafickým přehledem vyhodnocení variant, které bylo zpracováno v kapitole </w:t>
      </w:r>
      <w:r w:rsidR="00B05D5A" w:rsidRPr="0033449D">
        <w:rPr>
          <w:rFonts w:ascii="Times New Roman" w:eastAsia="Times New Roman" w:hAnsi="Times New Roman"/>
          <w:lang w:eastAsia="cs-CZ"/>
        </w:rPr>
        <w:t>11.12</w:t>
      </w:r>
      <w:r w:rsidRPr="0033449D">
        <w:rPr>
          <w:rFonts w:ascii="Times New Roman" w:eastAsia="Times New Roman" w:hAnsi="Times New Roman"/>
          <w:lang w:eastAsia="cs-CZ"/>
        </w:rPr>
        <w:t>. Nejde o snahu kvantifikovat kvalitativní hodnocení podle jednotlivých kritérií, ale zpřehlednit vyhodnocení variant. Hodnotitel řadí varianty podle vhodnosti číslicemi od nejlepší (číslo 1) po nejhorší (číslo 3).</w:t>
      </w:r>
    </w:p>
    <w:p w14:paraId="30FCA00E" w14:textId="77777777" w:rsidR="00371D83" w:rsidRPr="0033449D" w:rsidRDefault="00371D83"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Style w:val="Svtlstnovnzvraznn4"/>
        <w:tblW w:w="2655" w:type="pct"/>
        <w:jc w:val="center"/>
        <w:tblLook w:val="04A0" w:firstRow="1" w:lastRow="0" w:firstColumn="1" w:lastColumn="0" w:noHBand="0" w:noVBand="1"/>
      </w:tblPr>
      <w:tblGrid>
        <w:gridCol w:w="809"/>
        <w:gridCol w:w="2079"/>
        <w:gridCol w:w="1929"/>
      </w:tblGrid>
      <w:tr w:rsidR="00371D83" w:rsidRPr="0033449D" w14:paraId="4A1037A1" w14:textId="77777777" w:rsidTr="00653162">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hideMark/>
          </w:tcPr>
          <w:p w14:paraId="6694FD45" w14:textId="77777777" w:rsidR="00371D83" w:rsidRPr="0033449D" w:rsidRDefault="00371D83" w:rsidP="0033449D">
            <w:pPr>
              <w:pStyle w:val="Tabulka"/>
              <w:spacing w:after="120"/>
              <w:ind w:firstLine="0"/>
              <w:rPr>
                <w:rFonts w:ascii="Times New Roman" w:hAnsi="Times New Roman" w:cs="Times New Roman"/>
              </w:rPr>
            </w:pPr>
            <w:r w:rsidRPr="0033449D">
              <w:rPr>
                <w:rFonts w:ascii="Times New Roman" w:hAnsi="Times New Roman" w:cs="Times New Roman"/>
              </w:rPr>
              <w:t>Var.</w:t>
            </w:r>
          </w:p>
        </w:tc>
        <w:tc>
          <w:tcPr>
            <w:tcW w:w="2158" w:type="pct"/>
            <w:vAlign w:val="center"/>
          </w:tcPr>
          <w:p w14:paraId="7CC52524" w14:textId="77777777" w:rsidR="00371D83" w:rsidRPr="0033449D" w:rsidRDefault="00267AAD"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Právní jistota dotčených subjektů</w:t>
            </w:r>
          </w:p>
        </w:tc>
        <w:tc>
          <w:tcPr>
            <w:tcW w:w="2002" w:type="pct"/>
            <w:vAlign w:val="center"/>
          </w:tcPr>
          <w:p w14:paraId="322ED78E" w14:textId="77777777" w:rsidR="00371D83" w:rsidRPr="0033449D" w:rsidDel="00B4463A" w:rsidRDefault="00371D83"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Náklady implementace</w:t>
            </w:r>
          </w:p>
        </w:tc>
      </w:tr>
      <w:tr w:rsidR="00371D83" w:rsidRPr="0033449D" w14:paraId="73D286F0" w14:textId="77777777" w:rsidTr="00653162">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hideMark/>
          </w:tcPr>
          <w:p w14:paraId="6B32FB8B"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V0</w:t>
            </w:r>
          </w:p>
        </w:tc>
        <w:tc>
          <w:tcPr>
            <w:tcW w:w="2158" w:type="pct"/>
            <w:vAlign w:val="center"/>
          </w:tcPr>
          <w:p w14:paraId="1DE8FE75" w14:textId="77777777" w:rsidR="00371D83" w:rsidRPr="0033449D" w:rsidRDefault="00371D83"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c>
          <w:tcPr>
            <w:tcW w:w="2002" w:type="pct"/>
            <w:vAlign w:val="center"/>
          </w:tcPr>
          <w:p w14:paraId="0E7684D5" w14:textId="77777777" w:rsidR="00371D83" w:rsidRPr="0033449D" w:rsidDel="00B4463A" w:rsidRDefault="00371D83" w:rsidP="0033449D">
            <w:pPr>
              <w:pStyle w:val="Tabulka"/>
              <w:spacing w:after="120"/>
              <w:ind w:left="44"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r>
      <w:tr w:rsidR="00371D83" w:rsidRPr="0033449D" w14:paraId="0997D696" w14:textId="77777777" w:rsidTr="00653162">
        <w:trPr>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hideMark/>
          </w:tcPr>
          <w:p w14:paraId="6E8FA1CA"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V1</w:t>
            </w:r>
          </w:p>
        </w:tc>
        <w:tc>
          <w:tcPr>
            <w:tcW w:w="2158" w:type="pct"/>
            <w:vAlign w:val="center"/>
          </w:tcPr>
          <w:p w14:paraId="173EC549" w14:textId="77777777" w:rsidR="00371D83" w:rsidRPr="0033449D" w:rsidRDefault="00371D83" w:rsidP="0033449D">
            <w:pPr>
              <w:pStyle w:val="Tabulka"/>
              <w:spacing w:after="12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2002" w:type="pct"/>
            <w:vAlign w:val="center"/>
          </w:tcPr>
          <w:p w14:paraId="5E234195" w14:textId="77777777" w:rsidR="00371D83" w:rsidRPr="0033449D" w:rsidDel="00B4463A" w:rsidRDefault="00371D83" w:rsidP="0033449D">
            <w:pPr>
              <w:pStyle w:val="Tabulka"/>
              <w:spacing w:after="120"/>
              <w:ind w:left="44"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r>
      <w:tr w:rsidR="00371D83" w:rsidRPr="0033449D" w14:paraId="264D3170" w14:textId="77777777" w:rsidTr="00653162">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tcPr>
          <w:p w14:paraId="210FE9B9"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V2</w:t>
            </w:r>
          </w:p>
        </w:tc>
        <w:tc>
          <w:tcPr>
            <w:tcW w:w="2158" w:type="pct"/>
            <w:vAlign w:val="center"/>
          </w:tcPr>
          <w:p w14:paraId="7A861EA4" w14:textId="77777777" w:rsidR="00371D83" w:rsidRPr="0033449D" w:rsidRDefault="00371D83"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2002" w:type="pct"/>
            <w:vAlign w:val="center"/>
          </w:tcPr>
          <w:p w14:paraId="065281E0" w14:textId="77777777" w:rsidR="00371D83" w:rsidRPr="0033449D" w:rsidRDefault="00371D83" w:rsidP="0033449D">
            <w:pPr>
              <w:pStyle w:val="Tabulka"/>
              <w:spacing w:after="120"/>
              <w:ind w:left="44"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r>
    </w:tbl>
    <w:p w14:paraId="7A6E5EF7"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773E1C4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Nejvhodnějším řešením pro implementaci předmětné změny do zákona o účetnictví je varianta 1, která je nejvýhodnější jak z pohledu nákladů implementace, tak z pohledu zvýšení právní jistoty na všech stranách.</w:t>
      </w:r>
    </w:p>
    <w:p w14:paraId="68DD845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Vynucování</w:t>
      </w:r>
    </w:p>
    <w:p w14:paraId="152C0A21"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Ministerstvo financí předloží prováděcí vyhlášku, která kromě pravidel použití účetních metod a obsahových vymezení položek účetní závěrky obsáhne také postupy účtování v potřebných oblastech (pokrývající dnešní úpravu českými účetními standardy pro některé vybrané účetní jednotky).</w:t>
      </w:r>
    </w:p>
    <w:p w14:paraId="558D50C1"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Přezkum účinnosti regulace</w:t>
      </w:r>
    </w:p>
    <w:p w14:paraId="295FE1DE"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Účinnost přijatých změn bude ověřována v praxi s tím, že kontrola fungování nové právní úpravy bude prováděna věcně příslušnými útvary Ministerstva financí.</w:t>
      </w:r>
    </w:p>
    <w:p w14:paraId="5E68CEC0"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lastRenderedPageBreak/>
        <w:t>Konzultace a zdroje dat</w:t>
      </w:r>
    </w:p>
    <w:p w14:paraId="75D07210"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Návrh řešení byl Ministerstvem financí konzultován se zástupci Českého statistického úřadu za stranu uživatelů dat a se zástupci metodických center účetnictví státu (hlavní účetní odborníci správců kapitol a krajů) za stranu dotčených účetních jednotek.</w:t>
      </w:r>
    </w:p>
    <w:p w14:paraId="58B4D99B"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Kontakty na zpracovatele RIA</w:t>
      </w:r>
    </w:p>
    <w:p w14:paraId="4C5B14E4"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1E44BE6A" w14:textId="58453E08" w:rsidR="00B9626C" w:rsidRPr="0033449D" w:rsidRDefault="00B9626C" w:rsidP="00B9626C">
      <w:pPr>
        <w:spacing w:before="0" w:after="120"/>
        <w:rPr>
          <w:rFonts w:ascii="Times New Roman" w:eastAsia="Times New Roman" w:hAnsi="Times New Roman"/>
          <w:lang w:eastAsia="cs-CZ"/>
        </w:rPr>
      </w:pPr>
      <w:r w:rsidRPr="0033449D">
        <w:rPr>
          <w:rFonts w:ascii="Times New Roman" w:eastAsia="Times New Roman" w:hAnsi="Times New Roman"/>
          <w:lang w:eastAsia="cs-CZ"/>
        </w:rPr>
        <w:t>Odbor Výkaznictví státu</w:t>
      </w:r>
    </w:p>
    <w:p w14:paraId="5358EF51" w14:textId="3971932E" w:rsidR="00371D83" w:rsidRPr="00141C04" w:rsidRDefault="000977F2" w:rsidP="00141C04">
      <w:pPr>
        <w:spacing w:before="0" w:after="120"/>
        <w:rPr>
          <w:rFonts w:ascii="Times New Roman" w:eastAsia="Times New Roman" w:hAnsi="Times New Roman"/>
          <w:color w:val="0563C1" w:themeColor="hyperlink"/>
          <w:u w:val="single"/>
          <w:lang w:eastAsia="cs-CZ"/>
        </w:rPr>
      </w:pPr>
      <w:r w:rsidRPr="000240D3">
        <w:rPr>
          <w:rFonts w:ascii="Times New Roman" w:eastAsia="Times New Roman" w:hAnsi="Times New Roman"/>
          <w:lang w:eastAsia="cs-CZ"/>
        </w:rPr>
        <w:t xml:space="preserve">email: </w:t>
      </w:r>
      <w:hyperlink r:id="rId16" w:history="1">
        <w:r w:rsidRPr="00107554">
          <w:rPr>
            <w:rStyle w:val="Hypertextovodkaz"/>
          </w:rPr>
          <w:t>nul@mfcr.cz</w:t>
        </w:r>
      </w:hyperlink>
      <w:r w:rsidR="00371D83" w:rsidRPr="0033449D">
        <w:rPr>
          <w:rFonts w:ascii="Times New Roman" w:hAnsi="Times New Roman"/>
        </w:rPr>
        <w:br w:type="page"/>
      </w:r>
    </w:p>
    <w:p w14:paraId="15E1C70D" w14:textId="77777777" w:rsidR="00371D83" w:rsidRPr="0033449D" w:rsidRDefault="00371D83" w:rsidP="0033449D">
      <w:pPr>
        <w:pStyle w:val="Nadpis1"/>
        <w:keepNext w:val="0"/>
        <w:spacing w:before="0" w:after="120"/>
        <w:rPr>
          <w:rFonts w:ascii="Times New Roman" w:hAnsi="Times New Roman" w:cs="Times New Roman"/>
        </w:rPr>
      </w:pPr>
      <w:bookmarkStart w:id="30" w:name="_Toc116634268"/>
      <w:r w:rsidRPr="0033449D">
        <w:rPr>
          <w:rFonts w:ascii="Times New Roman" w:hAnsi="Times New Roman" w:cs="Times New Roman"/>
        </w:rPr>
        <w:lastRenderedPageBreak/>
        <w:t>Možnost pře</w:t>
      </w:r>
      <w:bookmarkStart w:id="31" w:name="_GoBack"/>
      <w:bookmarkEnd w:id="31"/>
      <w:r w:rsidRPr="0033449D">
        <w:rPr>
          <w:rFonts w:ascii="Times New Roman" w:hAnsi="Times New Roman" w:cs="Times New Roman"/>
        </w:rPr>
        <w:t>vodu práv a povinností v oblasti účetnictví veřejného sektoru</w:t>
      </w:r>
      <w:bookmarkEnd w:id="30"/>
    </w:p>
    <w:p w14:paraId="119E0249"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Důvod předložení a cíle</w:t>
      </w:r>
    </w:p>
    <w:p w14:paraId="75CA65B6"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Název</w:t>
      </w:r>
    </w:p>
    <w:p w14:paraId="70ACE3FC"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Umožnění převodu práv a povinností v oblasti účetnictví pro některé účetní jednotky veřejného sektoru</w:t>
      </w:r>
    </w:p>
    <w:p w14:paraId="33B337E7"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Definice problému</w:t>
      </w:r>
    </w:p>
    <w:p w14:paraId="7D746E68" w14:textId="77777777" w:rsidR="00371D83" w:rsidRPr="0033449D" w:rsidRDefault="00371D83" w:rsidP="0033449D">
      <w:pPr>
        <w:pStyle w:val="Odrky"/>
        <w:spacing w:after="12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 xml:space="preserve">Stávající zákon o účetnictví neumožňuje takovou optimalizaci povinností a odpovědností, která by znamenala získání benefitu ze sdílení odborných úkonů a současně neodváděla peněžní prostředky mimo veřejný sektor a nezajišťovala plné sladění kompetencí a odpovědností v oblasti vedení účetnictví. Aktuální, jakož i návrhem zákona předkládané pojetí účetních jednotek primárně s logickou vazbou na právní subjektivitu znamená pro veřejný sektor vysokou náročnost na odbornost kladenou na každou jednu účetní jednotku, včetně velmi malých. Za ty lze přitom považovat drtivou většinu územních příspěvkových organizací (příspěvkových organizací zřizovaných obcemi nebo kraji), většinu obcí a také některé organizační složky státu a státní příspěvkové organizace. Považujeme-li formální spojování a slučování samotných těchto organizací za zcela irelevantní, jeví se tato navržená možnost jako legislativně nutná. Dosavadní „outsourcing“ účetní služby se sice běžně využívá i v praxi těchto velmi malých účetních jednotek veřejného sektoru, jeho praktické uchopení nevede vždy k potřebné kvalitě v účetních závěrkách těchto organizací, odpovědnost za ně spočívá výhradně na úrovni smluvního ujednání v soukromoprávní smlouvě (tzv. </w:t>
      </w:r>
      <w:proofErr w:type="spellStart"/>
      <w:r w:rsidRPr="0033449D">
        <w:rPr>
          <w:rFonts w:ascii="Times New Roman" w:eastAsia="Times New Roman" w:hAnsi="Times New Roman" w:cs="Times New Roman"/>
          <w:lang w:eastAsia="cs-CZ"/>
        </w:rPr>
        <w:t>service</w:t>
      </w:r>
      <w:proofErr w:type="spellEnd"/>
      <w:r w:rsidRPr="0033449D">
        <w:rPr>
          <w:rFonts w:ascii="Times New Roman" w:eastAsia="Times New Roman" w:hAnsi="Times New Roman" w:cs="Times New Roman"/>
          <w:lang w:eastAsia="cs-CZ"/>
        </w:rPr>
        <w:t xml:space="preserve"> </w:t>
      </w:r>
      <w:proofErr w:type="spellStart"/>
      <w:r w:rsidRPr="0033449D">
        <w:rPr>
          <w:rFonts w:ascii="Times New Roman" w:eastAsia="Times New Roman" w:hAnsi="Times New Roman" w:cs="Times New Roman"/>
          <w:lang w:eastAsia="cs-CZ"/>
        </w:rPr>
        <w:t>level</w:t>
      </w:r>
      <w:proofErr w:type="spellEnd"/>
      <w:r w:rsidRPr="0033449D">
        <w:rPr>
          <w:rFonts w:ascii="Times New Roman" w:eastAsia="Times New Roman" w:hAnsi="Times New Roman" w:cs="Times New Roman"/>
          <w:lang w:eastAsia="cs-CZ"/>
        </w:rPr>
        <w:t xml:space="preserve"> </w:t>
      </w:r>
      <w:proofErr w:type="spellStart"/>
      <w:r w:rsidRPr="0033449D">
        <w:rPr>
          <w:rFonts w:ascii="Times New Roman" w:eastAsia="Times New Roman" w:hAnsi="Times New Roman" w:cs="Times New Roman"/>
          <w:lang w:eastAsia="cs-CZ"/>
        </w:rPr>
        <w:t>agreement</w:t>
      </w:r>
      <w:proofErr w:type="spellEnd"/>
      <w:r w:rsidRPr="0033449D">
        <w:rPr>
          <w:rFonts w:ascii="Times New Roman" w:eastAsia="Times New Roman" w:hAnsi="Times New Roman" w:cs="Times New Roman"/>
          <w:lang w:eastAsia="cs-CZ"/>
        </w:rPr>
        <w:t>) a znamená odtok peněžních prostředků mimo veřejnoprávní korporaci. Může také být vnímán jako nedůvěryhodné řešení vzhledem k zpřístupnění řady citlivých účetních záznamů osobám mimo veřejnoprávní korporaci.</w:t>
      </w:r>
    </w:p>
    <w:p w14:paraId="76BC95A5"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3BC5E389"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Existující stav upravují tyto předpisy:</w:t>
      </w:r>
    </w:p>
    <w:p w14:paraId="31B6DDB4"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zákon č. 563/1991 Sb., o účetnictví</w:t>
      </w:r>
    </w:p>
    <w:p w14:paraId="4F64218D"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4F67EBEC"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Účetní jednotky veřejného sektoru:</w:t>
      </w:r>
    </w:p>
    <w:p w14:paraId="60D2A46F"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Organizační složky státu</w:t>
      </w:r>
    </w:p>
    <w:p w14:paraId="0BFB1F27"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Územní samosprávné celky</w:t>
      </w:r>
    </w:p>
    <w:p w14:paraId="3BE6D311"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Dobrovolné svazky obcí</w:t>
      </w:r>
    </w:p>
    <w:p w14:paraId="213BF9FC"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Příspěvkové organizace</w:t>
      </w:r>
    </w:p>
    <w:p w14:paraId="14F204FA"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Popis cílového stavu</w:t>
      </w:r>
    </w:p>
    <w:p w14:paraId="23B5A8CA"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Cílem dané úpravy je umožnit efektivnější výkon účetní služby (povinností vyžadovaných navrhovaných zákonem) menším a velmi malým účetním jednotkám veřejného sektoru.</w:t>
      </w:r>
    </w:p>
    <w:p w14:paraId="5A81DB3D" w14:textId="45D3B112" w:rsidR="00371D83" w:rsidRPr="0033449D" w:rsidRDefault="00371D83" w:rsidP="0033449D">
      <w:pPr>
        <w:spacing w:before="0" w:after="120"/>
        <w:rPr>
          <w:rFonts w:ascii="Times New Roman" w:eastAsia="Times New Roman" w:hAnsi="Times New Roman"/>
          <w:lang w:eastAsia="cs-CZ"/>
        </w:rPr>
      </w:pPr>
    </w:p>
    <w:p w14:paraId="42C48F79"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Návrh variant řešení</w:t>
      </w:r>
    </w:p>
    <w:p w14:paraId="09C0E668"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Varianta 0 – Zachování současného stavu</w:t>
      </w:r>
    </w:p>
    <w:p w14:paraId="4853E844"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heme="minorEastAsia" w:hAnsi="Times New Roman"/>
          <w:u w:val="single"/>
        </w:rPr>
        <w:t>Varianta 1 – Umožnit převod práv a povinností v oblasti účetnictví veřejného sektoru</w:t>
      </w:r>
    </w:p>
    <w:p w14:paraId="5602534A"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lastRenderedPageBreak/>
        <w:t xml:space="preserve">Tato varianta umožňuje zefektivnění služeb a práv a povinností při vedení účetnictví s cílem pomoci nejen malým účetním jednotkám veřejného sektoru. Při správném uchopení může tato varianta být velkým benefitem pro zúčastněné subjekty. </w:t>
      </w:r>
    </w:p>
    <w:p w14:paraId="32422EE0" w14:textId="653CD435" w:rsidR="00371D83"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proofErr w:type="spellStart"/>
      <w:r w:rsidRPr="0033449D">
        <w:rPr>
          <w:rFonts w:ascii="Times New Roman" w:hAnsi="Times New Roman" w:cs="Times New Roman"/>
        </w:rPr>
        <w:t>eu</w:t>
      </w:r>
      <w:proofErr w:type="spellEnd"/>
    </w:p>
    <w:p w14:paraId="300D1DE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Varianty nejsou v rozporu s ústavním pořádkem, právními předpisy České republiky, nebo právem Evropské unie. Proto budou hodnoceny všechny.</w:t>
      </w:r>
    </w:p>
    <w:p w14:paraId="289808DF"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6B9910C1"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Výše uvedené varianty byly vyhodnoceny podle těchto kritérií, která pokrývají klady a zápory (resp. přínosy a náklady) jednotlivých navržených variant:</w:t>
      </w:r>
    </w:p>
    <w:p w14:paraId="6A24A05D"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Možnost efektivnějšího výkonu účetní služby</w:t>
      </w:r>
    </w:p>
    <w:p w14:paraId="1A29117D"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Náklady implementace</w:t>
      </w:r>
    </w:p>
    <w:p w14:paraId="3490ABFF"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Náklady</w:t>
      </w:r>
    </w:p>
    <w:p w14:paraId="2D232955"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38F57799"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3BF9FAA1"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Přínosy</w:t>
      </w:r>
    </w:p>
    <w:p w14:paraId="0010C85C"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Možnost efektivnějšího výkonu účetní služby</w:t>
      </w:r>
    </w:p>
    <w:p w14:paraId="1EE32B0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vyjadřuje všeobecnou aplikační praxí mnoha posledních let deklarované a změřené výhody vyplývající z centralizace společných služeb v rámci obchodních, ale také veřejnoprávních korporací, zdůrazněné ponecháním plné moci i odpovědnosti za kvalitu výkonu účetní služby uvnitř takové korporace, a to na základě dvoustranné písemné dohody dotčených stran s možností posouzení míry této výhody jimi samotnými.</w:t>
      </w:r>
    </w:p>
    <w:p w14:paraId="0BF712A0"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Vyhodnocení variant</w:t>
      </w:r>
    </w:p>
    <w:p w14:paraId="20924C22"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277F7D2F"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60F23CD4"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Lze očekávat zvyšující se náklady na zajišťování alespoň bazální kvality vedení účetnictví a účetního výkaznictví, především personální, ale také softwarové, které by jinak vedly k čím dál vyšší míře klasického outsourcingu účetní služby mimo veřejnoprávní korporaci se spíše zvyšujícími se náklady.</w:t>
      </w:r>
    </w:p>
    <w:p w14:paraId="4814792A" w14:textId="77777777" w:rsidR="00371D83" w:rsidRPr="0033449D" w:rsidRDefault="00371D83" w:rsidP="0033449D">
      <w:pPr>
        <w:pStyle w:val="Odrky"/>
        <w:spacing w:after="120"/>
        <w:rPr>
          <w:rFonts w:ascii="Times New Roman" w:hAnsi="Times New Roman" w:cs="Times New Roman"/>
        </w:rPr>
      </w:pPr>
    </w:p>
    <w:p w14:paraId="54792C87" w14:textId="77777777" w:rsidR="00371D83" w:rsidRPr="0033449D" w:rsidRDefault="00371D83" w:rsidP="0033449D">
      <w:pPr>
        <w:pStyle w:val="Odrky"/>
        <w:spacing w:after="120"/>
        <w:rPr>
          <w:rFonts w:ascii="Times New Roman" w:hAnsi="Times New Roman" w:cs="Times New Roman"/>
        </w:rPr>
      </w:pPr>
      <w:r w:rsidRPr="0033449D">
        <w:rPr>
          <w:rFonts w:ascii="Times New Roman" w:hAnsi="Times New Roman" w:cs="Times New Roman"/>
        </w:rPr>
        <w:t>Možnost efektivnějšího výkonu účetní služby</w:t>
      </w:r>
    </w:p>
    <w:p w14:paraId="47AE22F1"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Tohoto benefitu v této variantě nebude dosahováno.</w:t>
      </w:r>
    </w:p>
    <w:p w14:paraId="7E7F409A"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1 –  </w:t>
      </w:r>
      <w:r w:rsidRPr="0033449D">
        <w:rPr>
          <w:rFonts w:ascii="Times New Roman" w:eastAsiaTheme="minorEastAsia" w:hAnsi="Times New Roman" w:cs="Times New Roman"/>
        </w:rPr>
        <w:t>Umožnit převod práv a povinností v oblasti účetnictví veřejného sektoru</w:t>
      </w:r>
    </w:p>
    <w:p w14:paraId="72DE57F7"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56E1A108" w14:textId="77777777" w:rsidR="00371D83" w:rsidRPr="0033449D" w:rsidRDefault="00371D83" w:rsidP="0033449D">
      <w:pPr>
        <w:pStyle w:val="Odrky"/>
        <w:spacing w:after="12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 xml:space="preserve">Lze očekávat zvyšující se náklady na zajišťování alespoň bazální kvality vedení účetnictví a účetního výkaznictví, především personální, ale také softwarové, které však při </w:t>
      </w:r>
      <w:proofErr w:type="spellStart"/>
      <w:r w:rsidRPr="0033449D">
        <w:rPr>
          <w:rFonts w:ascii="Times New Roman" w:eastAsia="Times New Roman" w:hAnsi="Times New Roman" w:cs="Times New Roman"/>
          <w:lang w:eastAsia="cs-CZ"/>
        </w:rPr>
        <w:t>nasdílení</w:t>
      </w:r>
      <w:proofErr w:type="spellEnd"/>
      <w:r w:rsidRPr="0033449D">
        <w:rPr>
          <w:rFonts w:ascii="Times New Roman" w:eastAsia="Times New Roman" w:hAnsi="Times New Roman" w:cs="Times New Roman"/>
          <w:lang w:eastAsia="cs-CZ"/>
        </w:rPr>
        <w:t>, resp. rozdělení na jednotlivé účetní jednotky mohou být nižší. Zvýšení nákladů, které však bude jednorázové, bude znamenat implementace této varianty jakožto změnového projektu v rámci veřejnoprávní korporace.</w:t>
      </w:r>
    </w:p>
    <w:p w14:paraId="28EB84F4" w14:textId="77777777" w:rsidR="00371D83" w:rsidRPr="0033449D" w:rsidRDefault="00371D83" w:rsidP="0033449D">
      <w:pPr>
        <w:spacing w:before="0" w:after="120"/>
        <w:rPr>
          <w:rFonts w:ascii="Times New Roman" w:hAnsi="Times New Roman"/>
          <w:lang w:eastAsia="cs-CZ"/>
        </w:rPr>
      </w:pPr>
    </w:p>
    <w:p w14:paraId="6E583E55" w14:textId="77777777" w:rsidR="00371D83" w:rsidRPr="0033449D" w:rsidRDefault="00371D83" w:rsidP="0033449D">
      <w:pPr>
        <w:pStyle w:val="Odrky"/>
        <w:spacing w:after="120"/>
        <w:rPr>
          <w:rFonts w:ascii="Times New Roman" w:hAnsi="Times New Roman" w:cs="Times New Roman"/>
        </w:rPr>
      </w:pPr>
      <w:r w:rsidRPr="0033449D">
        <w:rPr>
          <w:rFonts w:ascii="Times New Roman" w:hAnsi="Times New Roman" w:cs="Times New Roman"/>
        </w:rPr>
        <w:t>Možnost efektivnějšího výkonu účetní služby</w:t>
      </w:r>
    </w:p>
    <w:p w14:paraId="4A5C3DD6" w14:textId="51118478"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Jednoznačný a výrazný benefit ve smyslu obecně známých výhod centralizace společných agend (profesionalizace, vyšší kvalita služby, úspory z rozsahu, dosažení na sofistikovanější softwarové nástroje, personální zastupitelnost), doplněný o výhodu nevyvádění peněžních prostředků a interních informací z veřejnoprávní korporace ven.</w:t>
      </w:r>
    </w:p>
    <w:p w14:paraId="2813C23E" w14:textId="32852892" w:rsidR="007136D0" w:rsidRPr="0033449D" w:rsidRDefault="007136D0" w:rsidP="0033449D">
      <w:pPr>
        <w:spacing w:before="0" w:after="120"/>
        <w:rPr>
          <w:rFonts w:ascii="Times New Roman" w:eastAsia="Times New Roman" w:hAnsi="Times New Roman"/>
          <w:lang w:eastAsia="cs-CZ"/>
        </w:rPr>
      </w:pPr>
    </w:p>
    <w:p w14:paraId="14C9418D" w14:textId="77777777" w:rsidR="007136D0" w:rsidRPr="0033449D" w:rsidRDefault="007136D0" w:rsidP="0033449D">
      <w:pPr>
        <w:pStyle w:val="Nadpis2"/>
        <w:rPr>
          <w:rFonts w:ascii="Times New Roman" w:hAnsi="Times New Roman" w:cs="Times New Roman"/>
        </w:rPr>
      </w:pPr>
      <w:r w:rsidRPr="0033449D">
        <w:rPr>
          <w:rFonts w:ascii="Times New Roman" w:hAnsi="Times New Roman" w:cs="Times New Roman"/>
        </w:rPr>
        <w:t>Zhodnocení rizika</w:t>
      </w:r>
    </w:p>
    <w:p w14:paraId="39723FE2" w14:textId="07E47AB2" w:rsidR="007136D0" w:rsidRPr="0033449D" w:rsidRDefault="007136D0"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případě nečinnosti bude nadále narůstat problém nedostatku dostatečně odborného personálu u menších a velmi malých organizací ve veřejném sektoru s dopadem na kvalitu dat v účetních závěrkách účetních jednotek veřejného sektoru, tj. na všechny jejich externí uživatele, včetně orgánů EU.</w:t>
      </w:r>
    </w:p>
    <w:p w14:paraId="4FBD176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Návrh řešení</w:t>
      </w:r>
    </w:p>
    <w:p w14:paraId="2438A4E3" w14:textId="7B326426"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Následující tabulka je grafickým přehledem vyhodnocení variant, které bylo zpracováno v kapitole </w:t>
      </w:r>
      <w:r w:rsidR="00B05D5A" w:rsidRPr="0033449D">
        <w:rPr>
          <w:rFonts w:ascii="Times New Roman" w:eastAsia="Times New Roman" w:hAnsi="Times New Roman"/>
          <w:lang w:eastAsia="cs-CZ"/>
        </w:rPr>
        <w:t>12.12</w:t>
      </w:r>
      <w:r w:rsidRPr="0033449D">
        <w:rPr>
          <w:rFonts w:ascii="Times New Roman" w:eastAsia="Times New Roman" w:hAnsi="Times New Roman"/>
          <w:lang w:eastAsia="cs-CZ"/>
        </w:rPr>
        <w:t>. Nejde o snahu kvantifikovat kvalitativní hodnocení podle jednotlivých kritérií, ale zpřehlednit vyhodnocení variant. Hodnotitel řadí varianty podle vhodnosti číslicemi od nejlepší (číslo 1) po nejhorší (číslo 3).</w:t>
      </w:r>
    </w:p>
    <w:p w14:paraId="2C1A6EB5" w14:textId="77777777" w:rsidR="00371D83" w:rsidRPr="0033449D" w:rsidRDefault="00371D83"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Style w:val="Svtlstnovnzvraznn4"/>
        <w:tblW w:w="2655" w:type="pct"/>
        <w:jc w:val="center"/>
        <w:tblLook w:val="04A0" w:firstRow="1" w:lastRow="0" w:firstColumn="1" w:lastColumn="0" w:noHBand="0" w:noVBand="1"/>
      </w:tblPr>
      <w:tblGrid>
        <w:gridCol w:w="809"/>
        <w:gridCol w:w="2079"/>
        <w:gridCol w:w="1929"/>
      </w:tblGrid>
      <w:tr w:rsidR="00371D83" w:rsidRPr="0033449D" w14:paraId="4880A0AA" w14:textId="77777777" w:rsidTr="00653162">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hideMark/>
          </w:tcPr>
          <w:p w14:paraId="0D15F238" w14:textId="77777777" w:rsidR="00371D83" w:rsidRPr="0033449D" w:rsidRDefault="00371D83" w:rsidP="0033449D">
            <w:pPr>
              <w:pStyle w:val="Tabulka"/>
              <w:spacing w:after="120"/>
              <w:ind w:firstLine="0"/>
              <w:rPr>
                <w:rFonts w:ascii="Times New Roman" w:hAnsi="Times New Roman" w:cs="Times New Roman"/>
              </w:rPr>
            </w:pPr>
            <w:r w:rsidRPr="0033449D">
              <w:rPr>
                <w:rFonts w:ascii="Times New Roman" w:hAnsi="Times New Roman" w:cs="Times New Roman"/>
              </w:rPr>
              <w:t>Var.</w:t>
            </w:r>
          </w:p>
        </w:tc>
        <w:tc>
          <w:tcPr>
            <w:tcW w:w="2158" w:type="pct"/>
            <w:vAlign w:val="center"/>
          </w:tcPr>
          <w:p w14:paraId="1DFA075E" w14:textId="77777777" w:rsidR="00371D83" w:rsidRPr="0033449D" w:rsidRDefault="00371D83"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Možnost efektivnějšího výkonu účetní služby</w:t>
            </w:r>
          </w:p>
        </w:tc>
        <w:tc>
          <w:tcPr>
            <w:tcW w:w="2002" w:type="pct"/>
            <w:vAlign w:val="center"/>
          </w:tcPr>
          <w:p w14:paraId="1BF95D65" w14:textId="77777777" w:rsidR="00371D83" w:rsidRPr="0033449D" w:rsidDel="00B4463A" w:rsidRDefault="00371D83"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Náklady implementace</w:t>
            </w:r>
          </w:p>
        </w:tc>
      </w:tr>
      <w:tr w:rsidR="00371D83" w:rsidRPr="0033449D" w14:paraId="18D16130" w14:textId="77777777" w:rsidTr="00653162">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hideMark/>
          </w:tcPr>
          <w:p w14:paraId="09A083B6"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V0</w:t>
            </w:r>
          </w:p>
        </w:tc>
        <w:tc>
          <w:tcPr>
            <w:tcW w:w="2158" w:type="pct"/>
            <w:vAlign w:val="center"/>
          </w:tcPr>
          <w:p w14:paraId="6DE98A72" w14:textId="77777777" w:rsidR="00371D83" w:rsidRPr="0033449D" w:rsidRDefault="00371D83"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2002" w:type="pct"/>
            <w:vAlign w:val="center"/>
          </w:tcPr>
          <w:p w14:paraId="3371337F" w14:textId="77777777" w:rsidR="00371D83" w:rsidRPr="0033449D" w:rsidDel="00B4463A" w:rsidRDefault="00371D83" w:rsidP="0033449D">
            <w:pPr>
              <w:pStyle w:val="Tabulka"/>
              <w:spacing w:after="120"/>
              <w:ind w:left="44"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r>
      <w:tr w:rsidR="00371D83" w:rsidRPr="0033449D" w14:paraId="7F701A6C" w14:textId="77777777" w:rsidTr="00653162">
        <w:trPr>
          <w:trHeight w:val="411"/>
          <w:jc w:val="center"/>
        </w:trPr>
        <w:tc>
          <w:tcPr>
            <w:cnfStyle w:val="001000000000" w:firstRow="0" w:lastRow="0" w:firstColumn="1" w:lastColumn="0" w:oddVBand="0" w:evenVBand="0" w:oddHBand="0" w:evenHBand="0" w:firstRowFirstColumn="0" w:firstRowLastColumn="0" w:lastRowFirstColumn="0" w:lastRowLastColumn="0"/>
            <w:tcW w:w="840" w:type="pct"/>
            <w:noWrap/>
            <w:vAlign w:val="center"/>
            <w:hideMark/>
          </w:tcPr>
          <w:p w14:paraId="338A1DF1"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V1</w:t>
            </w:r>
          </w:p>
        </w:tc>
        <w:tc>
          <w:tcPr>
            <w:tcW w:w="2158" w:type="pct"/>
            <w:vAlign w:val="center"/>
          </w:tcPr>
          <w:p w14:paraId="54AB8688" w14:textId="77777777" w:rsidR="00371D83" w:rsidRPr="0033449D" w:rsidRDefault="00371D83" w:rsidP="0033449D">
            <w:pPr>
              <w:pStyle w:val="Tabulka"/>
              <w:spacing w:after="12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2002" w:type="pct"/>
            <w:vAlign w:val="center"/>
          </w:tcPr>
          <w:p w14:paraId="53550365" w14:textId="77777777" w:rsidR="00371D83" w:rsidRPr="0033449D" w:rsidDel="00B4463A" w:rsidRDefault="00371D83" w:rsidP="0033449D">
            <w:pPr>
              <w:pStyle w:val="Tabulka"/>
              <w:spacing w:after="120"/>
              <w:ind w:left="44"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r>
    </w:tbl>
    <w:p w14:paraId="0AB28E2F"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7F0558BE" w14:textId="77777777" w:rsidR="00371D83" w:rsidRPr="0033449D" w:rsidRDefault="00371D83" w:rsidP="0033449D">
      <w:pPr>
        <w:spacing w:before="0" w:after="120"/>
        <w:rPr>
          <w:rFonts w:ascii="Times New Roman" w:hAnsi="Times New Roman"/>
        </w:rPr>
      </w:pPr>
      <w:r w:rsidRPr="0033449D">
        <w:rPr>
          <w:rFonts w:ascii="Times New Roman" w:eastAsia="Times New Roman" w:hAnsi="Times New Roman"/>
          <w:lang w:eastAsia="cs-CZ"/>
        </w:rPr>
        <w:t>Nejvhodnějším řešením pro implementaci předmětné změny do zákona o účetnictví je Varianta 1. Její náklady lze považovat za zhruba srovnatelné s náklady Varianty 0, avšak její výhody jednoznačně převažují. To je podtrženo tím, že navrhovaná úprava nechává na posouzení samotných účetních jednotek, do jaké míry u ní výhody nad náklady převáží, podle jejích aktuálních podmínek, neboť stanovuje pouze možnost, nikoliv povinnost.</w:t>
      </w:r>
    </w:p>
    <w:p w14:paraId="0B2A6FA8"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Vynucování</w:t>
      </w:r>
    </w:p>
    <w:p w14:paraId="760A329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Ministerstvo financí předloží prováděcí vyhlášku, která upraví bližší podmínky a náležitosti veřejnoprávních smluv, jejichž prostřednictvím bude tato možnost (výhradně) realizována, a to v úzké spolupráci s dotčenými účetními jednotkami, především významnými zřizovateli příspěvkových organizací či správci kapitol státního rozpočtu.</w:t>
      </w:r>
    </w:p>
    <w:p w14:paraId="00445574" w14:textId="77777777" w:rsidR="00371D83" w:rsidRPr="0033449D" w:rsidRDefault="00371D83" w:rsidP="0033449D">
      <w:pPr>
        <w:spacing w:before="0" w:after="120"/>
        <w:rPr>
          <w:rFonts w:ascii="Times New Roman" w:eastAsia="Times New Roman" w:hAnsi="Times New Roman"/>
          <w:lang w:eastAsia="cs-CZ"/>
        </w:rPr>
      </w:pPr>
    </w:p>
    <w:p w14:paraId="588F0168"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Účinnost přijatých změn bude ověřována v praxi s tím, že kontrola fungování nové právní úpravy bude prováděna věcně příslušnými útvary Ministerstva financí.</w:t>
      </w:r>
    </w:p>
    <w:p w14:paraId="0135CA74"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Konzultace a zdroje dat</w:t>
      </w:r>
    </w:p>
    <w:p w14:paraId="07A47393"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Návrh řešení byl Ministerstvem financí konzultován se zástupci Českého statistického úřadu za stranu uživatelů dat a s vedoucími ekonomických útvarů krajů, kterých by se tato možnost, byla-li by realizována v příslušné organizaci, významně dotýkala.</w:t>
      </w:r>
    </w:p>
    <w:p w14:paraId="4AF2810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lastRenderedPageBreak/>
        <w:t>Kontakty na zpracovatele RIA</w:t>
      </w:r>
    </w:p>
    <w:p w14:paraId="48B152EC" w14:textId="77777777" w:rsidR="00371D83" w:rsidRPr="006D49C8" w:rsidRDefault="00371D83" w:rsidP="0033449D">
      <w:pPr>
        <w:spacing w:before="0" w:after="120"/>
        <w:rPr>
          <w:rFonts w:ascii="Times New Roman" w:eastAsia="Times New Roman" w:hAnsi="Times New Roman"/>
          <w:lang w:eastAsia="cs-CZ"/>
        </w:rPr>
      </w:pPr>
      <w:r w:rsidRPr="006D49C8">
        <w:rPr>
          <w:rFonts w:ascii="Times New Roman" w:eastAsia="Times New Roman" w:hAnsi="Times New Roman"/>
          <w:lang w:eastAsia="cs-CZ"/>
        </w:rPr>
        <w:t xml:space="preserve">Ministerstvo financí České republiky, </w:t>
      </w:r>
    </w:p>
    <w:p w14:paraId="4FADE966" w14:textId="4BE2AC9E" w:rsidR="00371D83" w:rsidRPr="001C6F5B" w:rsidRDefault="00371D83" w:rsidP="0033449D">
      <w:pPr>
        <w:spacing w:before="0" w:after="120"/>
        <w:rPr>
          <w:rFonts w:ascii="Times New Roman" w:eastAsia="Times New Roman" w:hAnsi="Times New Roman"/>
          <w:lang w:eastAsia="cs-CZ"/>
        </w:rPr>
      </w:pPr>
      <w:r w:rsidRPr="006D49C8">
        <w:rPr>
          <w:rFonts w:ascii="Times New Roman" w:eastAsia="Times New Roman" w:hAnsi="Times New Roman"/>
          <w:lang w:eastAsia="cs-CZ"/>
        </w:rPr>
        <w:t>Odbor  Výkaznictví státu</w:t>
      </w:r>
    </w:p>
    <w:p w14:paraId="5DDFD993" w14:textId="737722C4" w:rsidR="00371D83" w:rsidRPr="0033449D" w:rsidRDefault="00371D83" w:rsidP="0033449D">
      <w:pPr>
        <w:spacing w:before="0" w:after="120"/>
        <w:rPr>
          <w:rStyle w:val="Hypertextovodkaz"/>
          <w:rFonts w:ascii="Times New Roman" w:hAnsi="Times New Roman"/>
        </w:rPr>
      </w:pPr>
      <w:r w:rsidRPr="001C6F5B">
        <w:rPr>
          <w:rFonts w:ascii="Times New Roman" w:eastAsia="Times New Roman" w:hAnsi="Times New Roman"/>
          <w:lang w:eastAsia="cs-CZ"/>
        </w:rPr>
        <w:t xml:space="preserve">email: </w:t>
      </w:r>
      <w:r w:rsidR="001C6F5B">
        <w:rPr>
          <w:rStyle w:val="Hypertextovodkaz"/>
          <w:rFonts w:ascii="Times New Roman" w:hAnsi="Times New Roman"/>
        </w:rPr>
        <w:t>nul@mfcr.cz</w:t>
      </w:r>
    </w:p>
    <w:p w14:paraId="06E12EE0" w14:textId="77777777" w:rsidR="00371D83" w:rsidRPr="0033449D" w:rsidRDefault="00371D83" w:rsidP="0033449D">
      <w:pPr>
        <w:pStyle w:val="Nadpis1"/>
        <w:keepNext w:val="0"/>
        <w:spacing w:before="0" w:after="120"/>
        <w:rPr>
          <w:rFonts w:ascii="Times New Roman" w:hAnsi="Times New Roman" w:cs="Times New Roman"/>
        </w:rPr>
      </w:pPr>
      <w:bookmarkStart w:id="32" w:name="_Toc116634269"/>
      <w:r w:rsidRPr="0033449D">
        <w:rPr>
          <w:rFonts w:ascii="Times New Roman" w:hAnsi="Times New Roman" w:cs="Times New Roman"/>
        </w:rPr>
        <w:t>Povinná technická forma účetních dokumentů pro účetní jednotky veřejného sektoru</w:t>
      </w:r>
      <w:bookmarkEnd w:id="32"/>
    </w:p>
    <w:p w14:paraId="07CFFB01"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Důvod předložení a cíle</w:t>
      </w:r>
    </w:p>
    <w:p w14:paraId="50DD0E9C" w14:textId="0192495D"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Název</w:t>
      </w:r>
    </w:p>
    <w:p w14:paraId="64152EED" w14:textId="02CEB5D4" w:rsidR="00CE0803" w:rsidRPr="0033449D" w:rsidRDefault="00CE0803" w:rsidP="0033449D">
      <w:pPr>
        <w:spacing w:before="0" w:after="120"/>
        <w:rPr>
          <w:rFonts w:ascii="Times New Roman" w:hAnsi="Times New Roman"/>
        </w:rPr>
      </w:pPr>
      <w:r w:rsidRPr="0033449D">
        <w:rPr>
          <w:rFonts w:ascii="Times New Roman" w:hAnsi="Times New Roman"/>
        </w:rPr>
        <w:t>Povinná technická forma účetních dokumentů pro účetní jednotky veřejného sektoru</w:t>
      </w:r>
    </w:p>
    <w:p w14:paraId="797E1243"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Definice problému</w:t>
      </w:r>
    </w:p>
    <w:p w14:paraId="6271F084" w14:textId="77777777" w:rsidR="00CE0803" w:rsidRPr="0033449D" w:rsidRDefault="00CE080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Při vedení účetnictví účetní jednotky veřejného sektoru se vyhotovují účetní dokumenty výhradně v technické formě, a to s odloženou účinností od 1. 1. 2026.</w:t>
      </w:r>
    </w:p>
    <w:p w14:paraId="748F7F69" w14:textId="4A34DDAB" w:rsidR="00371D83" w:rsidRPr="0033449D" w:rsidRDefault="00371D83" w:rsidP="0033449D">
      <w:pPr>
        <w:pStyle w:val="Odrky"/>
        <w:spacing w:after="120"/>
        <w:rPr>
          <w:rFonts w:ascii="Times New Roman" w:eastAsia="Times New Roman" w:hAnsi="Times New Roman" w:cs="Times New Roman"/>
          <w:lang w:eastAsia="cs-CZ"/>
        </w:rPr>
      </w:pPr>
      <w:r w:rsidRPr="0033449D">
        <w:rPr>
          <w:rFonts w:ascii="Times New Roman" w:eastAsia="Times New Roman" w:hAnsi="Times New Roman" w:cs="Times New Roman"/>
          <w:lang w:eastAsia="cs-CZ"/>
        </w:rPr>
        <w:t xml:space="preserve">K 1. 1. 2026 nastane účinnost „balíku“ zákonů aktuálně již platných, vyžadující fakticky komplexní digitalizaci od orgánů veřejné správy. I když v něm jde formálně o digitalizaci úkonů těchto orgánů, je jeho součástí také povinná plně digitální archivace a spisová služba u všech dotčených subjektů, tj. u velké většiny účetních jednotek veřejného sektoru. Zejména po této linii nastává významný průnik s účetní dokumentací těchto subjektů. Jinými slovy je z praktického pohledu agenda výslovně zmíněná těmito „digitalizačními“ předpisy neoddělitelná od účetní dokumentace. Pokud by tudíž nedošlo ke sladění technické formy účetní dokumentace (znamenající její digitální formu) s těmito „digitalizačními“ předpisy, a to se stejnou účinností, uvrhlo by to pravděpodobně všechny úřady státní správy i místních samospráv v zásadní právní nejistotu. Totéž by se téměř jistě dotklo i velké části příspěvkových organizací, zejm. základních a středních škol, v případě mateřských škol a dobrovolných svazků obcí je to pravděpodobné. Povinnost výhradně technické formy účetních záznamů je proto stanovena pro všechny účetní jednotky veřejného sektoru, aby této legislativní nejednoznačnosti bylo zabráněno, a to s dostatečnou </w:t>
      </w:r>
      <w:proofErr w:type="spellStart"/>
      <w:r w:rsidRPr="0033449D">
        <w:rPr>
          <w:rFonts w:ascii="Times New Roman" w:eastAsia="Times New Roman" w:hAnsi="Times New Roman" w:cs="Times New Roman"/>
          <w:lang w:eastAsia="cs-CZ"/>
        </w:rPr>
        <w:t>legisvakanční</w:t>
      </w:r>
      <w:proofErr w:type="spellEnd"/>
      <w:r w:rsidRPr="0033449D">
        <w:rPr>
          <w:rFonts w:ascii="Times New Roman" w:eastAsia="Times New Roman" w:hAnsi="Times New Roman" w:cs="Times New Roman"/>
          <w:lang w:eastAsia="cs-CZ"/>
        </w:rPr>
        <w:t xml:space="preserve"> lhůtou.</w:t>
      </w:r>
    </w:p>
    <w:p w14:paraId="4017CEB7"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Popis existujícího právního stavu v dané oblasti</w:t>
      </w:r>
    </w:p>
    <w:p w14:paraId="6C6207C9"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Existující stav upravují tyto předpisy:</w:t>
      </w:r>
    </w:p>
    <w:p w14:paraId="07D1AAE6"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zákon č. 563/1991 Sb., o účetnictví</w:t>
      </w:r>
    </w:p>
    <w:p w14:paraId="1195FD38"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vyhláška č. 383/2009 Sb., technická vyhláška o účetních záznamech</w:t>
      </w:r>
    </w:p>
    <w:p w14:paraId="422001A5"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zákon č. 261/2021 Sb., kterým se mění některé zákony v souvislosti s další elektronizací postupů orgánů veřejné moci</w:t>
      </w:r>
    </w:p>
    <w:p w14:paraId="60EBE889"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zákon č. 12/2020 Sb., o právu na digitální služby</w:t>
      </w:r>
    </w:p>
    <w:p w14:paraId="5544C88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Identifikace dotčených subjektů</w:t>
      </w:r>
    </w:p>
    <w:p w14:paraId="4ACEC1EF"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Účetní jednotky veřejného sektoru:</w:t>
      </w:r>
    </w:p>
    <w:p w14:paraId="78F2B933"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Organizační složky státu</w:t>
      </w:r>
    </w:p>
    <w:p w14:paraId="12B7CF65"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Státní fondy</w:t>
      </w:r>
    </w:p>
    <w:p w14:paraId="309BFE87"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Územní samosprávné celky</w:t>
      </w:r>
    </w:p>
    <w:p w14:paraId="6B805AA8"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lastRenderedPageBreak/>
        <w:t>Dobrovolné svazky obcí</w:t>
      </w:r>
    </w:p>
    <w:p w14:paraId="3622C22A" w14:textId="77777777" w:rsidR="00371D83" w:rsidRPr="0033449D" w:rsidRDefault="00371D83" w:rsidP="0033449D">
      <w:pPr>
        <w:pStyle w:val="Odrky"/>
        <w:numPr>
          <w:ilvl w:val="0"/>
          <w:numId w:val="2"/>
        </w:numPr>
        <w:spacing w:after="120"/>
        <w:rPr>
          <w:rFonts w:ascii="Times New Roman" w:hAnsi="Times New Roman" w:cs="Times New Roman"/>
        </w:rPr>
      </w:pPr>
      <w:r w:rsidRPr="0033449D">
        <w:rPr>
          <w:rFonts w:ascii="Times New Roman" w:hAnsi="Times New Roman" w:cs="Times New Roman"/>
        </w:rPr>
        <w:t>Příspěvkové organizace</w:t>
      </w:r>
    </w:p>
    <w:p w14:paraId="6E7F84B8"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Popis cílového stavu</w:t>
      </w:r>
    </w:p>
    <w:p w14:paraId="2D138147"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Cílem dané úpravy je harmonizace legislativních povinností v oblasti digitalizace pro účetní jednotky veřejného sektoru.</w:t>
      </w:r>
    </w:p>
    <w:p w14:paraId="368CF301"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Návrh variant řešení</w:t>
      </w:r>
    </w:p>
    <w:p w14:paraId="58533C90"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Varianta 0 – Zachování současného stavu</w:t>
      </w:r>
    </w:p>
    <w:p w14:paraId="0C4739EE"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Tato varianta je ze střednědobého, natož z dlouhodobého pohledu neudržitelná.</w:t>
      </w:r>
    </w:p>
    <w:p w14:paraId="23861C3B" w14:textId="77777777" w:rsidR="00371D83" w:rsidRPr="0033449D" w:rsidRDefault="00371D83" w:rsidP="0033449D">
      <w:pPr>
        <w:spacing w:before="0" w:after="120"/>
        <w:rPr>
          <w:rFonts w:ascii="Times New Roman" w:eastAsiaTheme="minorEastAsia" w:hAnsi="Times New Roman"/>
          <w:u w:val="single"/>
        </w:rPr>
      </w:pPr>
      <w:r w:rsidRPr="0033449D">
        <w:rPr>
          <w:rFonts w:ascii="Times New Roman" w:eastAsiaTheme="minorEastAsia" w:hAnsi="Times New Roman"/>
          <w:u w:val="single"/>
        </w:rPr>
        <w:t>Varianta 1 – Možnost výhradně technické formy účetních dokumentů</w:t>
      </w:r>
    </w:p>
    <w:p w14:paraId="6AF5C2D2" w14:textId="77777777" w:rsidR="00371D83" w:rsidRPr="0033449D" w:rsidRDefault="00371D83" w:rsidP="0033449D">
      <w:pPr>
        <w:spacing w:before="0" w:after="120"/>
        <w:rPr>
          <w:rFonts w:ascii="Times New Roman" w:eastAsiaTheme="minorEastAsia" w:hAnsi="Times New Roman"/>
        </w:rPr>
      </w:pPr>
      <w:r w:rsidRPr="0033449D">
        <w:rPr>
          <w:rFonts w:ascii="Times New Roman" w:eastAsiaTheme="minorEastAsia" w:hAnsi="Times New Roman"/>
        </w:rPr>
        <w:t xml:space="preserve">Varianta 1 umožňuje účetním jednotkám veřejného sektoru rozhodnout se, zda chtějí vést účetnictví v digitální podobě. Jedná se však o dočasné / přechodné řešení. </w:t>
      </w:r>
    </w:p>
    <w:p w14:paraId="713FE5C0"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heme="minorEastAsia" w:hAnsi="Times New Roman"/>
          <w:u w:val="single"/>
        </w:rPr>
        <w:t>Varianta 2 – Povinnost výhradně technické formy účetních dokumentů</w:t>
      </w:r>
    </w:p>
    <w:p w14:paraId="3B5DF382"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Tato varianta zavádí povinnost vést účetnictví v digitální podobě. Uložení této povinnosti úzce koreluje se snahou digitalizovat veškeré procesy spojené s činností veřejné správy. </w:t>
      </w:r>
    </w:p>
    <w:p w14:paraId="1E538657" w14:textId="5B461422" w:rsidR="00371D83" w:rsidRPr="0033449D" w:rsidRDefault="00B70DC9" w:rsidP="0033449D">
      <w:pPr>
        <w:pStyle w:val="Nadpis2"/>
        <w:rPr>
          <w:rFonts w:ascii="Times New Roman" w:hAnsi="Times New Roman" w:cs="Times New Roman"/>
        </w:rPr>
      </w:pPr>
      <w:r w:rsidRPr="0033449D">
        <w:rPr>
          <w:rFonts w:ascii="Times New Roman" w:hAnsi="Times New Roman" w:cs="Times New Roman"/>
        </w:rPr>
        <w:t xml:space="preserve">Soulad navrhovaných variant s právním řádem ČR a právem </w:t>
      </w:r>
      <w:r w:rsidR="00B05D5A" w:rsidRPr="0033449D">
        <w:rPr>
          <w:rFonts w:ascii="Times New Roman" w:hAnsi="Times New Roman" w:cs="Times New Roman"/>
        </w:rPr>
        <w:t>EU</w:t>
      </w:r>
    </w:p>
    <w:p w14:paraId="05556F5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Varianty nejsou v rozporu s ústavním pořádkem, právními předpisy České republiky, nebo právem Evropské unie. Proto budou hodnoceny všechny.</w:t>
      </w:r>
    </w:p>
    <w:p w14:paraId="714CB521"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Identifikace nákladů a přínosů</w:t>
      </w:r>
    </w:p>
    <w:p w14:paraId="26CD9692"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Výše uvedené varianty byly vyhodnoceny podle těchto kritérií, která pokrývají klady a zápory (resp. přínosy a náklady) jednotlivých navržených variant:</w:t>
      </w:r>
    </w:p>
    <w:p w14:paraId="381621F3"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Náklady implementace</w:t>
      </w:r>
    </w:p>
    <w:p w14:paraId="442148FC"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Možnost efektivnějšího výkonu účetní služby</w:t>
      </w:r>
    </w:p>
    <w:p w14:paraId="4BF9BFFE"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Transparentnost vedení účetnictví</w:t>
      </w:r>
    </w:p>
    <w:p w14:paraId="474741F3" w14:textId="77777777" w:rsidR="00371D83" w:rsidRPr="0033449D" w:rsidRDefault="00371D83" w:rsidP="0033449D">
      <w:pPr>
        <w:pStyle w:val="Odrky"/>
        <w:numPr>
          <w:ilvl w:val="0"/>
          <w:numId w:val="3"/>
        </w:numPr>
        <w:spacing w:after="120"/>
        <w:rPr>
          <w:rFonts w:ascii="Times New Roman" w:hAnsi="Times New Roman" w:cs="Times New Roman"/>
        </w:rPr>
      </w:pPr>
      <w:r w:rsidRPr="0033449D">
        <w:rPr>
          <w:rFonts w:ascii="Times New Roman" w:hAnsi="Times New Roman" w:cs="Times New Roman"/>
        </w:rPr>
        <w:t>Harmonizace s jinými, již platnými právními předpisy</w:t>
      </w:r>
    </w:p>
    <w:p w14:paraId="13B9D67B"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Náklady</w:t>
      </w:r>
    </w:p>
    <w:p w14:paraId="5B65DFEF"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6E4CB6F4"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náklady dotčených účetních jednotek na implementaci případné změny.</w:t>
      </w:r>
    </w:p>
    <w:p w14:paraId="10139466"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Přínosy</w:t>
      </w:r>
    </w:p>
    <w:p w14:paraId="5A30B3F1"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Možnost efektivnějšího výkonu účetní služby</w:t>
      </w:r>
    </w:p>
    <w:p w14:paraId="197408CF"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Kritérium zohledňuje obecně dobře známé a popsané výhody digitalizace činností jakékoliv organizace, s důrazem na organizace veřejného sektoru, kterými jsou zejména:</w:t>
      </w:r>
    </w:p>
    <w:p w14:paraId="158E9C32"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I.</w:t>
      </w:r>
      <w:r w:rsidRPr="0033449D">
        <w:rPr>
          <w:rFonts w:ascii="Times New Roman" w:eastAsia="Times New Roman" w:hAnsi="Times New Roman"/>
          <w:lang w:eastAsia="cs-CZ"/>
        </w:rPr>
        <w:tab/>
        <w:t>S vyšší mírou:</w:t>
      </w:r>
    </w:p>
    <w:p w14:paraId="1B0ADFBE" w14:textId="77777777" w:rsidR="00371D83" w:rsidRPr="0033449D" w:rsidRDefault="00371D83" w:rsidP="0033449D">
      <w:pPr>
        <w:pStyle w:val="Odstavecseseznamem"/>
        <w:numPr>
          <w:ilvl w:val="0"/>
          <w:numId w:val="38"/>
        </w:numPr>
        <w:spacing w:before="0" w:after="120"/>
        <w:rPr>
          <w:rFonts w:ascii="Times New Roman" w:eastAsia="Times New Roman" w:hAnsi="Times New Roman"/>
          <w:lang w:eastAsia="cs-CZ"/>
        </w:rPr>
      </w:pPr>
      <w:r w:rsidRPr="0033449D">
        <w:rPr>
          <w:rFonts w:ascii="Times New Roman" w:eastAsia="Times New Roman" w:hAnsi="Times New Roman"/>
          <w:lang w:eastAsia="cs-CZ"/>
        </w:rPr>
        <w:t>Snížení transakčních nákladů</w:t>
      </w:r>
    </w:p>
    <w:p w14:paraId="0B362AA2" w14:textId="77777777" w:rsidR="00371D83" w:rsidRPr="0033449D" w:rsidRDefault="00371D83" w:rsidP="0033449D">
      <w:pPr>
        <w:pStyle w:val="Odstavecseseznamem"/>
        <w:numPr>
          <w:ilvl w:val="0"/>
          <w:numId w:val="38"/>
        </w:numPr>
        <w:spacing w:before="0" w:after="120"/>
        <w:rPr>
          <w:rFonts w:ascii="Times New Roman" w:eastAsia="Times New Roman" w:hAnsi="Times New Roman"/>
          <w:lang w:eastAsia="cs-CZ"/>
        </w:rPr>
      </w:pPr>
      <w:r w:rsidRPr="0033449D">
        <w:rPr>
          <w:rFonts w:ascii="Times New Roman" w:eastAsia="Times New Roman" w:hAnsi="Times New Roman"/>
          <w:lang w:eastAsia="cs-CZ"/>
        </w:rPr>
        <w:t>Snížení nákladů na fyzickou infrastrukturu (šanony, skříně, místnosti)</w:t>
      </w:r>
    </w:p>
    <w:p w14:paraId="380E3B94" w14:textId="77777777" w:rsidR="00371D83" w:rsidRPr="0033449D" w:rsidRDefault="00371D83" w:rsidP="0033449D">
      <w:pPr>
        <w:pStyle w:val="Odstavecseseznamem"/>
        <w:numPr>
          <w:ilvl w:val="0"/>
          <w:numId w:val="38"/>
        </w:numPr>
        <w:spacing w:before="0" w:after="120"/>
        <w:rPr>
          <w:rFonts w:ascii="Times New Roman" w:eastAsia="Times New Roman" w:hAnsi="Times New Roman"/>
          <w:lang w:eastAsia="cs-CZ"/>
        </w:rPr>
      </w:pPr>
      <w:r w:rsidRPr="0033449D">
        <w:rPr>
          <w:rFonts w:ascii="Times New Roman" w:eastAsia="Times New Roman" w:hAnsi="Times New Roman"/>
          <w:lang w:eastAsia="cs-CZ"/>
        </w:rPr>
        <w:t>Snížení spotřeby papíru a tím snížení uhlíkové stopy</w:t>
      </w:r>
    </w:p>
    <w:p w14:paraId="1510757C" w14:textId="77777777" w:rsidR="00371D83" w:rsidRPr="0033449D" w:rsidRDefault="00371D83" w:rsidP="0033449D">
      <w:pPr>
        <w:pStyle w:val="Odstavecseseznamem"/>
        <w:numPr>
          <w:ilvl w:val="0"/>
          <w:numId w:val="38"/>
        </w:numPr>
        <w:spacing w:before="0" w:after="120"/>
        <w:rPr>
          <w:rFonts w:ascii="Times New Roman" w:eastAsia="Times New Roman" w:hAnsi="Times New Roman"/>
          <w:lang w:eastAsia="cs-CZ"/>
        </w:rPr>
      </w:pPr>
      <w:r w:rsidRPr="0033449D">
        <w:rPr>
          <w:rFonts w:ascii="Times New Roman" w:eastAsia="Times New Roman" w:hAnsi="Times New Roman"/>
          <w:lang w:eastAsia="cs-CZ"/>
        </w:rPr>
        <w:t>Vytvoření podmínek pro efektivní distanční externí kontrolu (kdykoliv, bez nutnosti asistence kontrolovaného subjektu, s auditní stopou o provádění kontroly)</w:t>
      </w:r>
    </w:p>
    <w:p w14:paraId="3377CBEC" w14:textId="77777777" w:rsidR="00371D83" w:rsidRPr="0033449D" w:rsidRDefault="00371D83" w:rsidP="0033449D">
      <w:pPr>
        <w:pStyle w:val="Odstavecseseznamem"/>
        <w:numPr>
          <w:ilvl w:val="0"/>
          <w:numId w:val="38"/>
        </w:numPr>
        <w:spacing w:before="0" w:after="120"/>
        <w:rPr>
          <w:rFonts w:ascii="Times New Roman" w:eastAsia="Times New Roman" w:hAnsi="Times New Roman"/>
          <w:lang w:eastAsia="cs-CZ"/>
        </w:rPr>
      </w:pPr>
      <w:r w:rsidRPr="0033449D">
        <w:rPr>
          <w:rFonts w:ascii="Times New Roman" w:eastAsia="Times New Roman" w:hAnsi="Times New Roman"/>
          <w:lang w:eastAsia="cs-CZ"/>
        </w:rPr>
        <w:lastRenderedPageBreak/>
        <w:t>Efektivnější práce s aktivní (nearchivovanou) dokumentací a její vytěžování</w:t>
      </w:r>
    </w:p>
    <w:p w14:paraId="7070F195"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II.</w:t>
      </w:r>
      <w:r w:rsidRPr="0033449D">
        <w:rPr>
          <w:rFonts w:ascii="Times New Roman" w:eastAsia="Times New Roman" w:hAnsi="Times New Roman"/>
          <w:lang w:eastAsia="cs-CZ"/>
        </w:rPr>
        <w:tab/>
        <w:t>S nižší mírou:</w:t>
      </w:r>
    </w:p>
    <w:p w14:paraId="37F0E1B5" w14:textId="77777777" w:rsidR="00371D83" w:rsidRPr="0033449D" w:rsidRDefault="00371D83" w:rsidP="0033449D">
      <w:pPr>
        <w:pStyle w:val="Odstavecseseznamem"/>
        <w:numPr>
          <w:ilvl w:val="0"/>
          <w:numId w:val="39"/>
        </w:numPr>
        <w:spacing w:before="0" w:after="120"/>
        <w:rPr>
          <w:rFonts w:ascii="Times New Roman" w:eastAsia="Times New Roman" w:hAnsi="Times New Roman"/>
          <w:lang w:eastAsia="cs-CZ"/>
        </w:rPr>
      </w:pPr>
      <w:r w:rsidRPr="0033449D">
        <w:rPr>
          <w:rFonts w:ascii="Times New Roman" w:eastAsia="Times New Roman" w:hAnsi="Times New Roman"/>
          <w:lang w:eastAsia="cs-CZ"/>
        </w:rPr>
        <w:t>Časová úspora při práci s archivovanými dokumenty a zefektivnění jejich vytěžování</w:t>
      </w:r>
    </w:p>
    <w:p w14:paraId="2F0FAAE8" w14:textId="77777777" w:rsidR="00371D83" w:rsidRPr="0033449D" w:rsidRDefault="00371D83" w:rsidP="0033449D">
      <w:pPr>
        <w:pStyle w:val="Odstavecseseznamem"/>
        <w:numPr>
          <w:ilvl w:val="0"/>
          <w:numId w:val="39"/>
        </w:num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Vytvoření podmínek pro </w:t>
      </w:r>
      <w:proofErr w:type="spellStart"/>
      <w:r w:rsidRPr="0033449D">
        <w:rPr>
          <w:rFonts w:ascii="Times New Roman" w:eastAsia="Times New Roman" w:hAnsi="Times New Roman"/>
          <w:lang w:eastAsia="cs-CZ"/>
        </w:rPr>
        <w:t>Robotic</w:t>
      </w:r>
      <w:proofErr w:type="spellEnd"/>
      <w:r w:rsidRPr="0033449D">
        <w:rPr>
          <w:rFonts w:ascii="Times New Roman" w:eastAsia="Times New Roman" w:hAnsi="Times New Roman"/>
          <w:lang w:eastAsia="cs-CZ"/>
        </w:rPr>
        <w:t xml:space="preserve"> </w:t>
      </w:r>
      <w:proofErr w:type="spellStart"/>
      <w:r w:rsidRPr="0033449D">
        <w:rPr>
          <w:rFonts w:ascii="Times New Roman" w:eastAsia="Times New Roman" w:hAnsi="Times New Roman"/>
          <w:lang w:eastAsia="cs-CZ"/>
        </w:rPr>
        <w:t>Process</w:t>
      </w:r>
      <w:proofErr w:type="spellEnd"/>
      <w:r w:rsidRPr="0033449D">
        <w:rPr>
          <w:rFonts w:ascii="Times New Roman" w:eastAsia="Times New Roman" w:hAnsi="Times New Roman"/>
          <w:lang w:eastAsia="cs-CZ"/>
        </w:rPr>
        <w:t xml:space="preserve"> </w:t>
      </w:r>
      <w:proofErr w:type="spellStart"/>
      <w:r w:rsidRPr="0033449D">
        <w:rPr>
          <w:rFonts w:ascii="Times New Roman" w:eastAsia="Times New Roman" w:hAnsi="Times New Roman"/>
          <w:lang w:eastAsia="cs-CZ"/>
        </w:rPr>
        <w:t>Automation</w:t>
      </w:r>
      <w:proofErr w:type="spellEnd"/>
      <w:r w:rsidRPr="0033449D">
        <w:rPr>
          <w:rFonts w:ascii="Times New Roman" w:eastAsia="Times New Roman" w:hAnsi="Times New Roman"/>
          <w:lang w:eastAsia="cs-CZ"/>
        </w:rPr>
        <w:t xml:space="preserve"> (RPA) a umělou inteligenci (AI)</w:t>
      </w:r>
    </w:p>
    <w:p w14:paraId="071C4B12" w14:textId="77777777" w:rsidR="00371D83" w:rsidRPr="0033449D" w:rsidRDefault="00371D83" w:rsidP="0033449D">
      <w:pPr>
        <w:pStyle w:val="Odstavecseseznamem"/>
        <w:numPr>
          <w:ilvl w:val="0"/>
          <w:numId w:val="39"/>
        </w:num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Zlepšení podmínek pro automatizované aktivní vnitřní kontrolní a </w:t>
      </w:r>
      <w:proofErr w:type="spellStart"/>
      <w:r w:rsidRPr="0033449D">
        <w:rPr>
          <w:rFonts w:ascii="Times New Roman" w:eastAsia="Times New Roman" w:hAnsi="Times New Roman"/>
          <w:lang w:eastAsia="cs-CZ"/>
        </w:rPr>
        <w:t>ujišťovací</w:t>
      </w:r>
      <w:proofErr w:type="spellEnd"/>
      <w:r w:rsidRPr="0033449D">
        <w:rPr>
          <w:rFonts w:ascii="Times New Roman" w:eastAsia="Times New Roman" w:hAnsi="Times New Roman"/>
          <w:lang w:eastAsia="cs-CZ"/>
        </w:rPr>
        <w:t xml:space="preserve"> mechanismy</w:t>
      </w:r>
    </w:p>
    <w:p w14:paraId="63789B46" w14:textId="77777777" w:rsidR="00371D83" w:rsidRPr="0033449D" w:rsidRDefault="00371D83" w:rsidP="0033449D">
      <w:pPr>
        <w:pStyle w:val="Odstavecseseznamem"/>
        <w:numPr>
          <w:ilvl w:val="0"/>
          <w:numId w:val="39"/>
        </w:numPr>
        <w:spacing w:before="0" w:after="120"/>
        <w:rPr>
          <w:rFonts w:ascii="Times New Roman" w:eastAsia="Times New Roman" w:hAnsi="Times New Roman"/>
          <w:lang w:eastAsia="cs-CZ"/>
        </w:rPr>
      </w:pPr>
      <w:r w:rsidRPr="0033449D">
        <w:rPr>
          <w:rFonts w:ascii="Times New Roman" w:eastAsia="Times New Roman" w:hAnsi="Times New Roman"/>
          <w:lang w:eastAsia="cs-CZ"/>
        </w:rPr>
        <w:t>Snížení rizika nevratné ztráty, poškození nebo znehodnocení dokumentace např. živelnou katastrofou</w:t>
      </w:r>
    </w:p>
    <w:p w14:paraId="0DFEDA52"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Transparentnost vedení účetnictví</w:t>
      </w:r>
    </w:p>
    <w:p w14:paraId="050A44FF"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Veřejný zájem na transparentnosti vedení účetnictví je v případě účetních jednotek veřejného sektoru zcela zjevný. Dosažení potřebné (veřejností očekávané) míry transparentnosti v této oblasti lze považovat za významně levnější, je-li k dispozici účetní dokumentace plně digitální, proto je toto kritérium použito samostatně.</w:t>
      </w:r>
    </w:p>
    <w:p w14:paraId="7605AFDE"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Harmonizace s jinými, již platnými právními předpisy</w:t>
      </w:r>
    </w:p>
    <w:p w14:paraId="5338D18E"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Implementovat povinnosti stanovené jinými právními předpisy by samo o sobě kritériem pro toto hodnocení nebylo, zde je však postaveno jako přínos ve smyslu, do jaké míry a u jakého počtu dotčených organizací která z hodnocených variant napomáhá dosažení souladu s těmito předpisy. Jinými slovy, jak velké synergie (z pohledu legislativy obecně) je kterou z hodnocených variant dosahováno.</w:t>
      </w:r>
    </w:p>
    <w:p w14:paraId="45CC22C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Vyhodnocení variant</w:t>
      </w:r>
    </w:p>
    <w:p w14:paraId="43601A18"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0 – Zachování současného stavu</w:t>
      </w:r>
    </w:p>
    <w:p w14:paraId="58D5DBB7"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1F5AE2E2"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Byť ne všechny, tak přinejmenším významná část nákladů by u většiny dotčených organizací beztak vznikla kvůli nutnosti přizpůsobení se jiným již platným právním předpisům v oblasti digitalizace.</w:t>
      </w:r>
    </w:p>
    <w:p w14:paraId="7CBEC50D"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Možnost efektivnějšího výkonu účetní služby</w:t>
      </w:r>
    </w:p>
    <w:p w14:paraId="3D9A7278"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Tento přínos v této variantě není vůbec realizován.</w:t>
      </w:r>
    </w:p>
    <w:p w14:paraId="69262B0D"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Transparentnost vedení účetnictví</w:t>
      </w:r>
    </w:p>
    <w:p w14:paraId="784E7A2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Tento přínos v této variantě není vůbec realizován.</w:t>
      </w:r>
    </w:p>
    <w:p w14:paraId="75B1CBC3"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Harmonizace s jinými, již platnými právními předpisy</w:t>
      </w:r>
    </w:p>
    <w:p w14:paraId="40E2F9B1"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Tento přínos v této variantě je realizován pouze v míře prolínání s jinými platnými „digitalizačními“ právními předpisy, a to ještě jenom částečně – jejich neharmonizovaná implementace může být komplikací pro vedení účetnictví.</w:t>
      </w:r>
    </w:p>
    <w:p w14:paraId="1A6E65FA"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1 –  </w:t>
      </w:r>
      <w:r w:rsidRPr="0033449D">
        <w:rPr>
          <w:rFonts w:ascii="Times New Roman" w:eastAsiaTheme="minorEastAsia" w:hAnsi="Times New Roman" w:cs="Times New Roman"/>
        </w:rPr>
        <w:t>Možnost výhradně technické formy účetních dokumentů</w:t>
      </w:r>
    </w:p>
    <w:p w14:paraId="184AFA2B"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0F6C0F01"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Významná část nákladů by u většiny dotčených organizací beztak vznikla kvůli nutnosti přizpůsobení se jiným již platným právním předpisům v oblasti digitalizace. Pouhá dobrovolná možnost využívání technické formy účetních dokumentů by tudíž mohla být zcela irelevantní a prakticky nepoužitelná, v souvislosti s budoucími vynaloženými náklady implementace „digitalizačních“ předpisů je možné tyto vynaložené náklady považovat za fixní vyhnutelné náklady. Tedy vyhnout se jim může organizace ve spíše hypotetické situaci, kdy by určité </w:t>
      </w:r>
      <w:r w:rsidRPr="0033449D">
        <w:rPr>
          <w:rFonts w:ascii="Times New Roman" w:eastAsia="Times New Roman" w:hAnsi="Times New Roman"/>
          <w:lang w:eastAsia="cs-CZ"/>
        </w:rPr>
        <w:lastRenderedPageBreak/>
        <w:t>agendy zcela přestala vykonávat, což by bylo v rozporu s primárním účelem jejich existence, pravděpodobně žádnou z realizovaných veřejných služeb účetních jednotek veřejného sektoru nelze považovat za zcela zbytnou.</w:t>
      </w:r>
    </w:p>
    <w:p w14:paraId="3F884280"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Z důvodu realizace úspor z rozsahu na straně potenciálních dodavatelů informačních systémů zajišťujících naplnění „digitalizačních“ povinností může být efektivnější pokrytí rovnou všech souvisejících agend, včetně vedení účetnictví. Naopak jejich oddělené pořizování v průběhu několika let, umožněné dobrovolnou aplikací výhradně technické formy účetních dokumentů, se může prodražit.</w:t>
      </w:r>
    </w:p>
    <w:p w14:paraId="696BF79F"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Možnost efektivnějšího výkonu účetní služby</w:t>
      </w:r>
    </w:p>
    <w:p w14:paraId="6E0787C5"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Tento přínos v této variantě je realizován pouze částečně – pouze u subjektů, kteří se tak sami rozhodnou.</w:t>
      </w:r>
    </w:p>
    <w:p w14:paraId="31F077D2"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Transparentnost vedení účetnictví</w:t>
      </w:r>
    </w:p>
    <w:p w14:paraId="71317273"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Tento přínos v této variantě je realizován pouze částečně – pouze u subjektů, kteří se tak sami rozhodnou.</w:t>
      </w:r>
    </w:p>
    <w:p w14:paraId="1100AAB4"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Harmonizace s jinými, již platnými právními předpisy</w:t>
      </w:r>
    </w:p>
    <w:p w14:paraId="61A177D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Tento přínos v této variantě je realizován pouze částečně – pouze u subjektů, kteří se tak sami rozhodnou.</w:t>
      </w:r>
    </w:p>
    <w:p w14:paraId="6B12220E" w14:textId="77777777" w:rsidR="00371D83" w:rsidRPr="0033449D" w:rsidRDefault="00371D83" w:rsidP="0033449D">
      <w:pPr>
        <w:pStyle w:val="Nadpis2"/>
        <w:rPr>
          <w:rFonts w:ascii="Times New Roman" w:hAnsi="Times New Roman" w:cs="Times New Roman"/>
          <w:bCs/>
        </w:rPr>
      </w:pPr>
      <w:r w:rsidRPr="0033449D">
        <w:rPr>
          <w:rFonts w:ascii="Times New Roman" w:hAnsi="Times New Roman" w:cs="Times New Roman"/>
        </w:rPr>
        <w:t>Varianta 2 –  </w:t>
      </w:r>
      <w:r w:rsidRPr="0033449D">
        <w:rPr>
          <w:rFonts w:ascii="Times New Roman" w:eastAsiaTheme="minorEastAsia" w:hAnsi="Times New Roman" w:cs="Times New Roman"/>
        </w:rPr>
        <w:t>Povinnost výhradně technické formy účetních dokumentů</w:t>
      </w:r>
    </w:p>
    <w:p w14:paraId="7EE01837"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Náklady implementace</w:t>
      </w:r>
    </w:p>
    <w:p w14:paraId="760DFD4C"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Významná část nákladů by u většiny dotčených organizací beztak vznikla kvůli nutnosti přizpůsobení se jiným již platným právním předpisům v oblasti digitalizace. Pouhá dobrovolná možnost využívání technické formy účetních dokumentů by tudíž mohla být zcela irelevantní a prakticky nepoužitelná, v souvislosti s budoucími vynaloženými náklady implementace „digitalizačních“ předpisů je možné tyto vynaložené náklady považovat za fixní vyhnutelné náklady. Tedy vyhnout se jim může organizace ve spíše hypotetické situaci, kdy by určité agendy zcela přestala vykonávat, což by bylo v rozporu s primárním účelem jejich existence, pravděpodobně žádnou z realizovaných veřejných služeb účetních jednotek veřejného sektoru nelze považovat za zcela zbytnou.</w:t>
      </w:r>
    </w:p>
    <w:p w14:paraId="11BB4E9D"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Z důvodu realizace úspor z rozsahu na straně potenciálních dodavatelů informačních systémů zajišťujících naplnění „digitalizačních“ povinností může být efektivnější pokrytí rovnou všech souvisejících agend, včetně vedení účetnictví. Naopak jejich oddělené pořizování v průběhu několika let, umožněné dobrovolnou aplikací výhradně technické formy účetních dokumentů, se může prodražit.</w:t>
      </w:r>
    </w:p>
    <w:p w14:paraId="59C39634"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Relativně vyšší náklady na implementaci a harmonizaci s jinými „digitalizačními“ právními předpisy realizované v rámci </w:t>
      </w:r>
      <w:proofErr w:type="spellStart"/>
      <w:r w:rsidRPr="0033449D">
        <w:rPr>
          <w:rFonts w:ascii="Times New Roman" w:eastAsia="Times New Roman" w:hAnsi="Times New Roman"/>
          <w:lang w:eastAsia="cs-CZ"/>
        </w:rPr>
        <w:t>legisvakanční</w:t>
      </w:r>
      <w:proofErr w:type="spellEnd"/>
      <w:r w:rsidRPr="0033449D">
        <w:rPr>
          <w:rFonts w:ascii="Times New Roman" w:eastAsia="Times New Roman" w:hAnsi="Times New Roman"/>
          <w:lang w:eastAsia="cs-CZ"/>
        </w:rPr>
        <w:t xml:space="preserve"> lhůty se mohou během následujících let kompenzovat s dodatečnými náklady vyvolanými rozhodnutím účetní jednotky digitalizovat účetní službu (účetní dokumenty) později a za méně výhodných podmínek, bez možnosti využití úspor z rozsahu u potenciálních dodavatelů informačních systémů. Pro zvýšení možnosti dosažení takových podmínek je navrhována relativně delší </w:t>
      </w:r>
      <w:proofErr w:type="spellStart"/>
      <w:r w:rsidRPr="0033449D">
        <w:rPr>
          <w:rFonts w:ascii="Times New Roman" w:eastAsia="Times New Roman" w:hAnsi="Times New Roman"/>
          <w:lang w:eastAsia="cs-CZ"/>
        </w:rPr>
        <w:t>legisvakanční</w:t>
      </w:r>
      <w:proofErr w:type="spellEnd"/>
      <w:r w:rsidRPr="0033449D">
        <w:rPr>
          <w:rFonts w:ascii="Times New Roman" w:eastAsia="Times New Roman" w:hAnsi="Times New Roman"/>
          <w:lang w:eastAsia="cs-CZ"/>
        </w:rPr>
        <w:t xml:space="preserve"> lhůta. Nákladový dopad Varianty 1 a Varianty 2 se v tomto kontextu jeví jako srovnatelný.</w:t>
      </w:r>
    </w:p>
    <w:p w14:paraId="3F66396F" w14:textId="77777777" w:rsidR="00371D83" w:rsidRPr="0033449D" w:rsidRDefault="00371D83" w:rsidP="0033449D">
      <w:pPr>
        <w:pStyle w:val="Nadpisyvtextu"/>
        <w:keepNext w:val="0"/>
        <w:spacing w:before="0"/>
        <w:rPr>
          <w:rFonts w:ascii="Times New Roman" w:hAnsi="Times New Roman" w:cs="Times New Roman"/>
        </w:rPr>
      </w:pPr>
      <w:r w:rsidRPr="0033449D">
        <w:rPr>
          <w:rFonts w:ascii="Times New Roman" w:hAnsi="Times New Roman" w:cs="Times New Roman"/>
        </w:rPr>
        <w:t>Možnost efektivnějšího výkonu účetní služby</w:t>
      </w:r>
    </w:p>
    <w:p w14:paraId="4FB62A6B"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Plná možnost využití tohoto přínosu – u všech subjektů dotčených navrhovanou povinností.</w:t>
      </w:r>
    </w:p>
    <w:p w14:paraId="1A863592"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Transparentnost vedení účetnictví</w:t>
      </w:r>
    </w:p>
    <w:p w14:paraId="29C1EEB1"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lastRenderedPageBreak/>
        <w:t>Plná možnost využití tohoto přínosu – u všech subjektů dotčených navrhovanou povinností.</w:t>
      </w:r>
    </w:p>
    <w:p w14:paraId="0FEECF2D" w14:textId="77777777" w:rsidR="00371D83" w:rsidRPr="0033449D" w:rsidRDefault="00371D83" w:rsidP="0033449D">
      <w:pPr>
        <w:spacing w:before="0" w:after="120"/>
        <w:rPr>
          <w:rFonts w:ascii="Times New Roman" w:eastAsia="Times New Roman" w:hAnsi="Times New Roman"/>
          <w:u w:val="single"/>
          <w:lang w:eastAsia="cs-CZ"/>
        </w:rPr>
      </w:pPr>
      <w:r w:rsidRPr="0033449D">
        <w:rPr>
          <w:rFonts w:ascii="Times New Roman" w:eastAsia="Times New Roman" w:hAnsi="Times New Roman"/>
          <w:u w:val="single"/>
          <w:lang w:eastAsia="cs-CZ"/>
        </w:rPr>
        <w:t>Harmonizace s jinými, již platnými právními předpisy</w:t>
      </w:r>
    </w:p>
    <w:p w14:paraId="578EA0C7" w14:textId="6C639831"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Plná možnost využití tohoto přínosu – u všech subjektů dotčených navrhovanou povinností.</w:t>
      </w:r>
    </w:p>
    <w:p w14:paraId="4468AF8E" w14:textId="77777777" w:rsidR="00875A5A" w:rsidRPr="0033449D" w:rsidRDefault="00875A5A" w:rsidP="0033449D">
      <w:pPr>
        <w:pStyle w:val="Nadpis2"/>
        <w:rPr>
          <w:rFonts w:ascii="Times New Roman" w:hAnsi="Times New Roman" w:cs="Times New Roman"/>
        </w:rPr>
      </w:pPr>
      <w:r w:rsidRPr="0033449D">
        <w:rPr>
          <w:rFonts w:ascii="Times New Roman" w:hAnsi="Times New Roman" w:cs="Times New Roman"/>
        </w:rPr>
        <w:t>Zhodnocení rizika</w:t>
      </w:r>
    </w:p>
    <w:p w14:paraId="64E5D464" w14:textId="7F23AFDA" w:rsidR="00875A5A" w:rsidRPr="0033449D" w:rsidRDefault="00875A5A"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V případě nečinnosti vznikne zásadní legislativní nejistota při běžných činnostech velké většiny účetních jednotek veřejného sektoru (nelze vyloučit, že u všech z nich) souvisejících s vedením účetnictví. Tyto dvě domény přitom v praxi převážně splývají do jediné skupiny procesů vykonávaných běžně týmiž pracovníky, převážně v menších a velmi malých organizacích. Riziko legislativní nejistoty (pravděpodobnost dopadů nejednoznačné legislativy) lze proto považovat za o to vyšší, čím menší je účetní jednotka veřejného sektoru.</w:t>
      </w:r>
    </w:p>
    <w:p w14:paraId="15BACB50"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Návrh řešení</w:t>
      </w:r>
    </w:p>
    <w:p w14:paraId="3A166772" w14:textId="55744E13"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Následující tabulka je grafickým přehledem vyhodnocení variant, které bylo zpracováno v kapitole </w:t>
      </w:r>
      <w:r w:rsidR="00B05D5A" w:rsidRPr="0033449D">
        <w:rPr>
          <w:rFonts w:ascii="Times New Roman" w:eastAsia="Times New Roman" w:hAnsi="Times New Roman"/>
          <w:lang w:eastAsia="cs-CZ"/>
        </w:rPr>
        <w:t>13.12</w:t>
      </w:r>
      <w:r w:rsidRPr="0033449D">
        <w:rPr>
          <w:rFonts w:ascii="Times New Roman" w:eastAsia="Times New Roman" w:hAnsi="Times New Roman"/>
          <w:lang w:eastAsia="cs-CZ"/>
        </w:rPr>
        <w:t>. Nejde o snahu kvantifikovat kvalitativní hodnocení podle jednotlivých kritérií, ale zpřehlednit vyhodnocení variant. Hodnotitel řadí varianty podle vhodnosti číslicemi od nejlepší (číslo 1) po nejhorší (číslo 3).</w:t>
      </w:r>
    </w:p>
    <w:p w14:paraId="088B60C7" w14:textId="77777777" w:rsidR="00371D83" w:rsidRPr="0033449D" w:rsidRDefault="00371D83" w:rsidP="0033449D">
      <w:pPr>
        <w:pStyle w:val="Titulek"/>
        <w:spacing w:before="0"/>
        <w:rPr>
          <w:rFonts w:ascii="Times New Roman" w:hAnsi="Times New Roman" w:cs="Times New Roman"/>
        </w:rPr>
      </w:pPr>
      <w:r w:rsidRPr="0033449D">
        <w:rPr>
          <w:rFonts w:ascii="Times New Roman" w:hAnsi="Times New Roman" w:cs="Times New Roman"/>
        </w:rPr>
        <w:t xml:space="preserve">Tabulka </w:t>
      </w:r>
      <w:r w:rsidRPr="0033449D">
        <w:rPr>
          <w:rFonts w:ascii="Times New Roman" w:hAnsi="Times New Roman" w:cs="Times New Roman"/>
        </w:rPr>
        <w:fldChar w:fldCharType="begin"/>
      </w:r>
      <w:r w:rsidRPr="0033449D">
        <w:rPr>
          <w:rFonts w:ascii="Times New Roman" w:hAnsi="Times New Roman" w:cs="Times New Roman"/>
        </w:rPr>
        <w:instrText xml:space="preserve"> SEQ Tabulka \* ARABIC </w:instrText>
      </w:r>
      <w:r w:rsidRPr="0033449D">
        <w:rPr>
          <w:rFonts w:ascii="Times New Roman" w:hAnsi="Times New Roman" w:cs="Times New Roman"/>
        </w:rPr>
        <w:fldChar w:fldCharType="separate"/>
      </w:r>
      <w:r w:rsidRPr="0033449D">
        <w:rPr>
          <w:rFonts w:ascii="Times New Roman" w:hAnsi="Times New Roman" w:cs="Times New Roman"/>
          <w:noProof/>
        </w:rPr>
        <w:t>1</w:t>
      </w:r>
      <w:r w:rsidRPr="0033449D">
        <w:rPr>
          <w:rFonts w:ascii="Times New Roman" w:hAnsi="Times New Roman" w:cs="Times New Roman"/>
          <w:noProof/>
        </w:rPr>
        <w:fldChar w:fldCharType="end"/>
      </w:r>
      <w:r w:rsidRPr="0033449D">
        <w:rPr>
          <w:rFonts w:ascii="Times New Roman" w:hAnsi="Times New Roman" w:cs="Times New Roman"/>
        </w:rPr>
        <w:t>: Vyhodnocení variant</w:t>
      </w:r>
    </w:p>
    <w:tbl>
      <w:tblPr>
        <w:tblStyle w:val="Svtlstnovnzvraznn4"/>
        <w:tblW w:w="4734" w:type="pct"/>
        <w:jc w:val="center"/>
        <w:tblLook w:val="04A0" w:firstRow="1" w:lastRow="0" w:firstColumn="1" w:lastColumn="0" w:noHBand="0" w:noVBand="1"/>
      </w:tblPr>
      <w:tblGrid>
        <w:gridCol w:w="788"/>
        <w:gridCol w:w="1907"/>
        <w:gridCol w:w="1907"/>
        <w:gridCol w:w="1994"/>
        <w:gridCol w:w="1993"/>
      </w:tblGrid>
      <w:tr w:rsidR="00371D83" w:rsidRPr="0033449D" w14:paraId="420B4E46" w14:textId="77777777" w:rsidTr="00653162">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59" w:type="pct"/>
            <w:noWrap/>
            <w:vAlign w:val="center"/>
            <w:hideMark/>
          </w:tcPr>
          <w:p w14:paraId="660C5608" w14:textId="77777777" w:rsidR="00371D83" w:rsidRPr="0033449D" w:rsidRDefault="00371D83" w:rsidP="0033449D">
            <w:pPr>
              <w:pStyle w:val="Tabulka"/>
              <w:spacing w:after="120"/>
              <w:ind w:firstLine="0"/>
              <w:rPr>
                <w:rFonts w:ascii="Times New Roman" w:hAnsi="Times New Roman" w:cs="Times New Roman"/>
              </w:rPr>
            </w:pPr>
            <w:r w:rsidRPr="0033449D">
              <w:rPr>
                <w:rFonts w:ascii="Times New Roman" w:hAnsi="Times New Roman" w:cs="Times New Roman"/>
              </w:rPr>
              <w:t>Var.</w:t>
            </w:r>
          </w:p>
        </w:tc>
        <w:tc>
          <w:tcPr>
            <w:tcW w:w="1110" w:type="pct"/>
            <w:vAlign w:val="center"/>
          </w:tcPr>
          <w:p w14:paraId="024D6367" w14:textId="77777777" w:rsidR="00371D83" w:rsidRPr="0033449D" w:rsidDel="00B4463A" w:rsidRDefault="00371D83" w:rsidP="0033449D">
            <w:pPr>
              <w:pStyle w:val="Tabulka"/>
              <w:spacing w:after="12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Náklady implementace</w:t>
            </w:r>
          </w:p>
        </w:tc>
        <w:tc>
          <w:tcPr>
            <w:tcW w:w="1110" w:type="pct"/>
          </w:tcPr>
          <w:p w14:paraId="6DEB0882" w14:textId="77777777" w:rsidR="00371D83" w:rsidRPr="0033449D" w:rsidRDefault="00371D83" w:rsidP="0033449D">
            <w:pPr>
              <w:pStyle w:val="Tabulka"/>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Možnost efektivnějšího výkonu účetní služby</w:t>
            </w:r>
          </w:p>
        </w:tc>
        <w:tc>
          <w:tcPr>
            <w:tcW w:w="1161" w:type="pct"/>
          </w:tcPr>
          <w:p w14:paraId="6CB255DE" w14:textId="77777777" w:rsidR="00371D83" w:rsidRPr="0033449D" w:rsidRDefault="00371D83" w:rsidP="0033449D">
            <w:pPr>
              <w:pStyle w:val="Tabulka"/>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Transparentnost vedení účetnictví</w:t>
            </w:r>
          </w:p>
        </w:tc>
        <w:tc>
          <w:tcPr>
            <w:tcW w:w="1161" w:type="pct"/>
          </w:tcPr>
          <w:p w14:paraId="1095131F" w14:textId="77777777" w:rsidR="00371D83" w:rsidRPr="0033449D" w:rsidRDefault="00371D83" w:rsidP="0033449D">
            <w:pPr>
              <w:pStyle w:val="Tabulka"/>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Harmonizace s jinými, již platnými právními předpisy</w:t>
            </w:r>
          </w:p>
        </w:tc>
      </w:tr>
      <w:tr w:rsidR="00371D83" w:rsidRPr="0033449D" w14:paraId="41A06FAB" w14:textId="77777777" w:rsidTr="00653162">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59" w:type="pct"/>
            <w:noWrap/>
            <w:vAlign w:val="center"/>
            <w:hideMark/>
          </w:tcPr>
          <w:p w14:paraId="46C6AE3E"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V0</w:t>
            </w:r>
          </w:p>
        </w:tc>
        <w:tc>
          <w:tcPr>
            <w:tcW w:w="1110" w:type="pct"/>
            <w:vAlign w:val="center"/>
          </w:tcPr>
          <w:p w14:paraId="4F17600E" w14:textId="77777777" w:rsidR="00371D83" w:rsidRPr="0033449D" w:rsidDel="00B4463A" w:rsidRDefault="00371D83"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110" w:type="pct"/>
          </w:tcPr>
          <w:p w14:paraId="4ECCE9A1" w14:textId="77777777" w:rsidR="00371D83" w:rsidRPr="0033449D" w:rsidRDefault="00371D83"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c>
          <w:tcPr>
            <w:tcW w:w="1161" w:type="pct"/>
          </w:tcPr>
          <w:p w14:paraId="262B9896" w14:textId="77777777" w:rsidR="00371D83" w:rsidRPr="0033449D" w:rsidRDefault="00371D83"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c>
          <w:tcPr>
            <w:tcW w:w="1161" w:type="pct"/>
          </w:tcPr>
          <w:p w14:paraId="718976D3" w14:textId="77777777" w:rsidR="00371D83" w:rsidRPr="0033449D" w:rsidRDefault="00371D83"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3</w:t>
            </w:r>
          </w:p>
        </w:tc>
      </w:tr>
      <w:tr w:rsidR="00371D83" w:rsidRPr="0033449D" w14:paraId="7420BB3E" w14:textId="77777777" w:rsidTr="00653162">
        <w:trPr>
          <w:trHeight w:val="411"/>
          <w:jc w:val="center"/>
        </w:trPr>
        <w:tc>
          <w:tcPr>
            <w:cnfStyle w:val="001000000000" w:firstRow="0" w:lastRow="0" w:firstColumn="1" w:lastColumn="0" w:oddVBand="0" w:evenVBand="0" w:oddHBand="0" w:evenHBand="0" w:firstRowFirstColumn="0" w:firstRowLastColumn="0" w:lastRowFirstColumn="0" w:lastRowLastColumn="0"/>
            <w:tcW w:w="459" w:type="pct"/>
            <w:noWrap/>
            <w:vAlign w:val="center"/>
            <w:hideMark/>
          </w:tcPr>
          <w:p w14:paraId="42E8C611"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V1</w:t>
            </w:r>
          </w:p>
        </w:tc>
        <w:tc>
          <w:tcPr>
            <w:tcW w:w="1110" w:type="pct"/>
            <w:vAlign w:val="center"/>
          </w:tcPr>
          <w:p w14:paraId="770356EF" w14:textId="77777777" w:rsidR="00371D83" w:rsidRPr="0033449D" w:rsidDel="00B4463A" w:rsidRDefault="00371D83" w:rsidP="0033449D">
            <w:pPr>
              <w:pStyle w:val="Tabulka"/>
              <w:spacing w:after="12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1110" w:type="pct"/>
          </w:tcPr>
          <w:p w14:paraId="562B0A15" w14:textId="77777777" w:rsidR="00371D83" w:rsidRPr="0033449D" w:rsidRDefault="00371D83" w:rsidP="0033449D">
            <w:pPr>
              <w:pStyle w:val="Tabulka"/>
              <w:spacing w:after="120"/>
              <w:ind w:left="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1161" w:type="pct"/>
          </w:tcPr>
          <w:p w14:paraId="4C2E99D3" w14:textId="77777777" w:rsidR="00371D83" w:rsidRPr="0033449D" w:rsidRDefault="00371D83" w:rsidP="0033449D">
            <w:pPr>
              <w:pStyle w:val="Tabulka"/>
              <w:spacing w:after="120"/>
              <w:ind w:left="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1161" w:type="pct"/>
          </w:tcPr>
          <w:p w14:paraId="32D01775" w14:textId="77777777" w:rsidR="00371D83" w:rsidRPr="0033449D" w:rsidRDefault="00371D83" w:rsidP="0033449D">
            <w:pPr>
              <w:pStyle w:val="Tabulka"/>
              <w:spacing w:after="120"/>
              <w:ind w:left="4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r>
      <w:tr w:rsidR="00371D83" w:rsidRPr="0033449D" w14:paraId="3291C742" w14:textId="77777777" w:rsidTr="00653162">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59" w:type="pct"/>
            <w:noWrap/>
            <w:vAlign w:val="center"/>
          </w:tcPr>
          <w:p w14:paraId="26BC2E43" w14:textId="77777777" w:rsidR="00371D83" w:rsidRPr="0033449D" w:rsidRDefault="00371D83" w:rsidP="0033449D">
            <w:pPr>
              <w:pStyle w:val="Tabulka"/>
              <w:spacing w:after="120"/>
              <w:ind w:firstLine="0"/>
              <w:rPr>
                <w:rFonts w:ascii="Times New Roman" w:hAnsi="Times New Roman" w:cs="Times New Roman"/>
                <w:lang w:eastAsia="en-US"/>
              </w:rPr>
            </w:pPr>
            <w:r w:rsidRPr="0033449D">
              <w:rPr>
                <w:rFonts w:ascii="Times New Roman" w:hAnsi="Times New Roman" w:cs="Times New Roman"/>
                <w:lang w:eastAsia="en-US"/>
              </w:rPr>
              <w:t>V2</w:t>
            </w:r>
          </w:p>
        </w:tc>
        <w:tc>
          <w:tcPr>
            <w:tcW w:w="1110" w:type="pct"/>
            <w:vAlign w:val="center"/>
          </w:tcPr>
          <w:p w14:paraId="1C479A2E" w14:textId="77777777" w:rsidR="00371D83" w:rsidRPr="0033449D" w:rsidRDefault="00371D83" w:rsidP="0033449D">
            <w:pPr>
              <w:pStyle w:val="Tabulka"/>
              <w:spacing w:after="12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2</w:t>
            </w:r>
          </w:p>
        </w:tc>
        <w:tc>
          <w:tcPr>
            <w:tcW w:w="1110" w:type="pct"/>
          </w:tcPr>
          <w:p w14:paraId="01F2A863" w14:textId="77777777" w:rsidR="00371D83" w:rsidRPr="0033449D" w:rsidRDefault="00371D83"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161" w:type="pct"/>
          </w:tcPr>
          <w:p w14:paraId="553290FD" w14:textId="77777777" w:rsidR="00371D83" w:rsidRPr="0033449D" w:rsidRDefault="00371D83"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c>
          <w:tcPr>
            <w:tcW w:w="1161" w:type="pct"/>
          </w:tcPr>
          <w:p w14:paraId="0FF12E81" w14:textId="77777777" w:rsidR="00371D83" w:rsidRPr="0033449D" w:rsidRDefault="00371D83" w:rsidP="0033449D">
            <w:pPr>
              <w:pStyle w:val="Tabulka"/>
              <w:spacing w:after="120"/>
              <w:ind w:left="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33449D">
              <w:rPr>
                <w:rFonts w:ascii="Times New Roman" w:hAnsi="Times New Roman" w:cs="Times New Roman"/>
                <w:lang w:eastAsia="en-US"/>
              </w:rPr>
              <w:t>1</w:t>
            </w:r>
          </w:p>
        </w:tc>
      </w:tr>
    </w:tbl>
    <w:p w14:paraId="1D95F1E4"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Stanovení pořadí variant a výběr nejvhodnějšího řešení</w:t>
      </w:r>
    </w:p>
    <w:p w14:paraId="1C6D732D" w14:textId="2E9EE55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 xml:space="preserve">Nejvhodnějším řešením pro implementaci předmětné změny do </w:t>
      </w:r>
      <w:r w:rsidR="00C525DB">
        <w:rPr>
          <w:rFonts w:ascii="Times New Roman" w:eastAsia="Times New Roman" w:hAnsi="Times New Roman"/>
          <w:lang w:eastAsia="cs-CZ"/>
        </w:rPr>
        <w:t>zákona o účetnictví je Varianta </w:t>
      </w:r>
      <w:r w:rsidRPr="0033449D">
        <w:rPr>
          <w:rFonts w:ascii="Times New Roman" w:eastAsia="Times New Roman" w:hAnsi="Times New Roman"/>
          <w:lang w:eastAsia="cs-CZ"/>
        </w:rPr>
        <w:t>2.</w:t>
      </w:r>
    </w:p>
    <w:p w14:paraId="2DE8336E"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Vynucování</w:t>
      </w:r>
    </w:p>
    <w:p w14:paraId="4009D1A3"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Ministerstvo financí předloží prováděcí vyhlášku, která upraví bližší podmínky a náležitosti technické formy účetních dokumentů, zejm. s ohledem na zajištění jejich průkaznosti.</w:t>
      </w:r>
    </w:p>
    <w:p w14:paraId="748DA11F"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Účinnost přijatých změn bude ověřována v praxi s tím, že kontrola fungování nové právní úpravy bude prováděna věcně příslušnými útvary Ministerstva financí.</w:t>
      </w:r>
    </w:p>
    <w:p w14:paraId="786B0564"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Konzultace a zdroje dat</w:t>
      </w:r>
    </w:p>
    <w:p w14:paraId="3CBAB328" w14:textId="77777777" w:rsidR="00371D83" w:rsidRPr="0033449D" w:rsidRDefault="00371D83" w:rsidP="0033449D">
      <w:pPr>
        <w:spacing w:before="0" w:after="120"/>
        <w:rPr>
          <w:rFonts w:ascii="Times New Roman" w:eastAsia="Times New Roman" w:hAnsi="Times New Roman"/>
          <w:lang w:eastAsia="cs-CZ"/>
        </w:rPr>
      </w:pPr>
      <w:r w:rsidRPr="0033449D">
        <w:rPr>
          <w:rFonts w:ascii="Times New Roman" w:eastAsia="Times New Roman" w:hAnsi="Times New Roman"/>
          <w:lang w:eastAsia="cs-CZ"/>
        </w:rPr>
        <w:t>Návrh řešení byl Ministerstvem financí neformálně konzultován s vedoucími ekonomických útvarů krajů a komunikován s odbornou veřejností v oblasti finančního řízení organizací veřejného sektoru v rámci odborné konference.</w:t>
      </w:r>
    </w:p>
    <w:p w14:paraId="6177D9AD" w14:textId="77777777" w:rsidR="00371D83" w:rsidRPr="0033449D" w:rsidRDefault="00371D83" w:rsidP="0033449D">
      <w:pPr>
        <w:pStyle w:val="Nadpis2"/>
        <w:rPr>
          <w:rFonts w:ascii="Times New Roman" w:hAnsi="Times New Roman" w:cs="Times New Roman"/>
        </w:rPr>
      </w:pPr>
      <w:r w:rsidRPr="0033449D">
        <w:rPr>
          <w:rFonts w:ascii="Times New Roman" w:hAnsi="Times New Roman" w:cs="Times New Roman"/>
        </w:rPr>
        <w:t>Kontakty na zpracovatele RIA</w:t>
      </w:r>
    </w:p>
    <w:p w14:paraId="5FE75E9E" w14:textId="77777777" w:rsidR="000977F2" w:rsidRPr="000240D3" w:rsidRDefault="000977F2" w:rsidP="000977F2">
      <w:pPr>
        <w:spacing w:before="0" w:after="120"/>
        <w:rPr>
          <w:rFonts w:ascii="Times New Roman" w:eastAsia="Times New Roman" w:hAnsi="Times New Roman"/>
          <w:lang w:eastAsia="cs-CZ"/>
        </w:rPr>
      </w:pPr>
      <w:r w:rsidRPr="000240D3">
        <w:rPr>
          <w:rFonts w:ascii="Times New Roman" w:eastAsia="Times New Roman" w:hAnsi="Times New Roman"/>
          <w:lang w:eastAsia="cs-CZ"/>
        </w:rPr>
        <w:t xml:space="preserve">Ministerstvo financí České republiky, </w:t>
      </w:r>
    </w:p>
    <w:p w14:paraId="4A25C79D" w14:textId="67762F9F" w:rsidR="000977F2" w:rsidRPr="000240D3" w:rsidRDefault="007C704F" w:rsidP="000977F2">
      <w:pPr>
        <w:spacing w:before="0" w:after="120"/>
        <w:rPr>
          <w:rFonts w:ascii="Times New Roman" w:eastAsia="Times New Roman" w:hAnsi="Times New Roman"/>
          <w:lang w:eastAsia="cs-CZ"/>
        </w:rPr>
      </w:pPr>
      <w:r>
        <w:rPr>
          <w:rFonts w:ascii="Times New Roman" w:eastAsia="Times New Roman" w:hAnsi="Times New Roman"/>
          <w:lang w:eastAsia="cs-CZ"/>
        </w:rPr>
        <w:t>Odbor Účetnictví, oceňování a související odborné profese</w:t>
      </w:r>
    </w:p>
    <w:p w14:paraId="2667A150" w14:textId="77777777" w:rsidR="000977F2" w:rsidRPr="0033449D" w:rsidRDefault="000977F2" w:rsidP="000977F2">
      <w:pPr>
        <w:spacing w:before="0" w:after="120"/>
        <w:rPr>
          <w:rStyle w:val="Hypertextovodkaz"/>
          <w:rFonts w:ascii="Times New Roman" w:eastAsia="Times New Roman" w:hAnsi="Times New Roman"/>
          <w:lang w:eastAsia="cs-CZ"/>
        </w:rPr>
      </w:pPr>
      <w:r w:rsidRPr="000240D3">
        <w:rPr>
          <w:rFonts w:ascii="Times New Roman" w:eastAsia="Times New Roman" w:hAnsi="Times New Roman"/>
          <w:lang w:eastAsia="cs-CZ"/>
        </w:rPr>
        <w:t xml:space="preserve">email: </w:t>
      </w:r>
      <w:hyperlink r:id="rId17" w:history="1">
        <w:r w:rsidRPr="00107554">
          <w:rPr>
            <w:rStyle w:val="Hypertextovodkaz"/>
          </w:rPr>
          <w:t>nul@mfcr.cz</w:t>
        </w:r>
      </w:hyperlink>
    </w:p>
    <w:p w14:paraId="4C39DCBB" w14:textId="77777777" w:rsidR="00371D83" w:rsidRPr="0033449D" w:rsidRDefault="00371D83" w:rsidP="0033449D">
      <w:pPr>
        <w:spacing w:before="0" w:after="120"/>
        <w:rPr>
          <w:rFonts w:ascii="Times New Roman" w:hAnsi="Times New Roman"/>
        </w:rPr>
      </w:pPr>
    </w:p>
    <w:sectPr w:rsidR="00371D83" w:rsidRPr="0033449D" w:rsidSect="00D22A83">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A0555" w14:textId="77777777" w:rsidR="00524449" w:rsidRDefault="00524449" w:rsidP="007E280B">
      <w:pPr>
        <w:spacing w:before="0"/>
      </w:pPr>
      <w:r>
        <w:separator/>
      </w:r>
    </w:p>
  </w:endnote>
  <w:endnote w:type="continuationSeparator" w:id="0">
    <w:p w14:paraId="17385F9C" w14:textId="77777777" w:rsidR="00524449" w:rsidRDefault="00524449" w:rsidP="007E280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EUAlbertina">
    <w:altName w:val="EU Albertina"/>
    <w:panose1 w:val="00000000000000000000"/>
    <w:charset w:val="EE"/>
    <w:family w:val="swiss"/>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71280"/>
      <w:docPartObj>
        <w:docPartGallery w:val="Page Numbers (Bottom of Page)"/>
        <w:docPartUnique/>
      </w:docPartObj>
    </w:sdtPr>
    <w:sdtContent>
      <w:p w14:paraId="46AC7A41" w14:textId="3E323DE1" w:rsidR="00524449" w:rsidRDefault="00524449">
        <w:pPr>
          <w:pStyle w:val="Zpat"/>
          <w:jc w:val="center"/>
        </w:pPr>
        <w:r>
          <w:t>-</w:t>
        </w:r>
        <w:r>
          <w:fldChar w:fldCharType="begin"/>
        </w:r>
        <w:r>
          <w:instrText>PAGE   \* MERGEFORMAT</w:instrText>
        </w:r>
        <w:r>
          <w:fldChar w:fldCharType="separate"/>
        </w:r>
        <w:r w:rsidR="00141C04">
          <w:rPr>
            <w:noProof/>
          </w:rPr>
          <w:t>53</w:t>
        </w:r>
        <w:r>
          <w:fldChar w:fldCharType="end"/>
        </w:r>
        <w:r>
          <w:t>-</w:t>
        </w:r>
      </w:p>
    </w:sdtContent>
  </w:sdt>
  <w:p w14:paraId="61DAF92F" w14:textId="77777777" w:rsidR="00524449" w:rsidRDefault="0052444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335DA" w14:textId="77777777" w:rsidR="00524449" w:rsidRDefault="00524449" w:rsidP="007E280B">
      <w:pPr>
        <w:spacing w:before="0"/>
      </w:pPr>
      <w:r>
        <w:separator/>
      </w:r>
    </w:p>
  </w:footnote>
  <w:footnote w:type="continuationSeparator" w:id="0">
    <w:p w14:paraId="31DF69B3" w14:textId="77777777" w:rsidR="00524449" w:rsidRDefault="00524449" w:rsidP="007E280B">
      <w:pPr>
        <w:spacing w:before="0"/>
      </w:pPr>
      <w:r>
        <w:continuationSeparator/>
      </w:r>
    </w:p>
  </w:footnote>
  <w:footnote w:id="1">
    <w:p w14:paraId="77B6CE67" w14:textId="6BDF7232" w:rsidR="00524449" w:rsidRPr="00524449" w:rsidRDefault="00524449" w:rsidP="00524449">
      <w:pPr>
        <w:pStyle w:val="Default"/>
        <w:jc w:val="both"/>
        <w:rPr>
          <w:rFonts w:ascii="Times New Roman" w:hAnsi="Times New Roman" w:cs="Times New Roman"/>
          <w:sz w:val="20"/>
          <w:szCs w:val="20"/>
        </w:rPr>
      </w:pPr>
      <w:r w:rsidRPr="00524449">
        <w:rPr>
          <w:rStyle w:val="Znakapoznpodarou"/>
          <w:rFonts w:ascii="Times New Roman" w:hAnsi="Times New Roman" w:cs="Times New Roman"/>
          <w:sz w:val="20"/>
          <w:szCs w:val="20"/>
        </w:rPr>
        <w:footnoteRef/>
      </w:r>
      <w:r w:rsidRPr="007C704F">
        <w:rPr>
          <w:rFonts w:ascii="Times New Roman" w:hAnsi="Times New Roman" w:cs="Times New Roman"/>
          <w:sz w:val="18"/>
          <w:szCs w:val="18"/>
        </w:rPr>
        <w:t xml:space="preserve">SMĚRNICE KOMISE V PŘENESENÉ PRAVOMOCI (EU) 2023/2775, ze dne 17. října 2023, kterou se mění směrnice Evropského parlamentu a Rady 2013/34/EU, pokud jde o úpravy kritérií velikosti pro </w:t>
      </w:r>
      <w:proofErr w:type="spellStart"/>
      <w:r w:rsidRPr="007C704F">
        <w:rPr>
          <w:rFonts w:ascii="Times New Roman" w:hAnsi="Times New Roman" w:cs="Times New Roman"/>
          <w:sz w:val="18"/>
          <w:szCs w:val="18"/>
        </w:rPr>
        <w:t>mikropodniky</w:t>
      </w:r>
      <w:proofErr w:type="spellEnd"/>
      <w:r w:rsidRPr="007C704F">
        <w:rPr>
          <w:rFonts w:ascii="Times New Roman" w:hAnsi="Times New Roman" w:cs="Times New Roman"/>
          <w:sz w:val="18"/>
          <w:szCs w:val="18"/>
        </w:rPr>
        <w:t xml:space="preserve"> a malé, střední a velké podniky nebo skupiny</w:t>
      </w:r>
      <w:r w:rsidR="007C704F">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D9B54" w14:textId="37CE8507" w:rsidR="00524449" w:rsidRPr="003C522E" w:rsidRDefault="00524449">
    <w:pPr>
      <w:pStyle w:val="Zhlav"/>
      <w:rPr>
        <w:b/>
      </w:rPr>
    </w:pPr>
    <w:r>
      <w:tab/>
    </w:r>
    <w:r>
      <w:tab/>
    </w:r>
    <w:r w:rsidRPr="003C522E">
      <w:rPr>
        <w:b/>
      </w:rPr>
      <w:t>V</w:t>
    </w:r>
    <w:r>
      <w:rPr>
        <w:b/>
      </w:rPr>
      <w:t>I</w:t>
    </w:r>
    <w:r w:rsidRPr="003C522E">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CF3"/>
    <w:multiLevelType w:val="hybridMultilevel"/>
    <w:tmpl w:val="58D8EA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907AC8"/>
    <w:multiLevelType w:val="hybridMultilevel"/>
    <w:tmpl w:val="18A86B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1966C22"/>
    <w:multiLevelType w:val="hybridMultilevel"/>
    <w:tmpl w:val="A54287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CA15CD"/>
    <w:multiLevelType w:val="hybridMultilevel"/>
    <w:tmpl w:val="26EA2AEC"/>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CF5073F"/>
    <w:multiLevelType w:val="hybridMultilevel"/>
    <w:tmpl w:val="3C9A50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E903A4D"/>
    <w:multiLevelType w:val="hybridMultilevel"/>
    <w:tmpl w:val="3C12F9D6"/>
    <w:lvl w:ilvl="0" w:tplc="2B36459E">
      <w:start w:val="1"/>
      <w:numFmt w:val="bullet"/>
      <w:lvlText w:val=""/>
      <w:lvlJc w:val="left"/>
      <w:pPr>
        <w:ind w:left="1074"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6" w15:restartNumberingAfterBreak="0">
    <w:nsid w:val="228D297F"/>
    <w:multiLevelType w:val="hybridMultilevel"/>
    <w:tmpl w:val="7180CC1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E85E83"/>
    <w:multiLevelType w:val="multilevel"/>
    <w:tmpl w:val="33049E90"/>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4"/>
        <w:szCs w:val="24"/>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7EC41C2"/>
    <w:multiLevelType w:val="hybridMultilevel"/>
    <w:tmpl w:val="EFF40D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9F00BEA"/>
    <w:multiLevelType w:val="hybridMultilevel"/>
    <w:tmpl w:val="972ACC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A036AD7"/>
    <w:multiLevelType w:val="hybridMultilevel"/>
    <w:tmpl w:val="F8067EF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C236AEC"/>
    <w:multiLevelType w:val="multilevel"/>
    <w:tmpl w:val="7BA866F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151DB4"/>
    <w:multiLevelType w:val="hybridMultilevel"/>
    <w:tmpl w:val="8D0C66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BDB0B17"/>
    <w:multiLevelType w:val="hybridMultilevel"/>
    <w:tmpl w:val="6A06BF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0F06D47"/>
    <w:multiLevelType w:val="multilevel"/>
    <w:tmpl w:val="CF50EF0E"/>
    <w:lvl w:ilvl="0">
      <w:start w:val="1"/>
      <w:numFmt w:val="decimal"/>
      <w:lvlText w:val="%1."/>
      <w:lvlJc w:val="left"/>
      <w:pPr>
        <w:ind w:left="2204"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60" w:hanging="576"/>
      </w:pPr>
      <w:rPr>
        <w:rFonts w:ascii="Times New Roman" w:hAnsi="Times New Roman" w:cs="Times New Roman"/>
        <w:b w:val="0"/>
        <w:bCs w:val="0"/>
        <w:i w:val="0"/>
        <w:iCs w:val="0"/>
        <w:caps w:val="0"/>
        <w:smallCaps w:val="0"/>
        <w:strike w:val="0"/>
        <w:dstrike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numFmt w:val="none"/>
      <w:lvlText w:val=""/>
      <w:lvlJc w:val="left"/>
      <w:pPr>
        <w:tabs>
          <w:tab w:val="num" w:pos="360"/>
        </w:tabs>
        <w:ind w:left="0" w:firstLine="0"/>
      </w:pPr>
      <w:rPr>
        <w:rFonts w:hint="default"/>
      </w:rPr>
    </w:lvl>
    <w:lvl w:ilvl="4">
      <w:numFmt w:val="decimal"/>
      <w:lvlText w:val=""/>
      <w:lvlJc w:val="left"/>
      <w:pPr>
        <w:ind w:left="0" w:firstLine="0"/>
      </w:pPr>
      <w:rPr>
        <w:rFonts w:hint="default"/>
      </w:rPr>
    </w:lvl>
    <w:lvl w:ilvl="5">
      <w:numFmt w:val="decimal"/>
      <w:lvlText w:val="ЉЉ"/>
      <w:lvlJc w:val="left"/>
      <w:pPr>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ࠐༀᄀ帀怀漀(梇䢈ᠲ"/>
      <w:lvlJc w:val="left"/>
      <w:pPr>
        <w:ind w:left="0" w:firstLine="0"/>
      </w:pPr>
      <w:rPr>
        <w:rFonts w:hint="default"/>
      </w:rPr>
    </w:lvl>
  </w:abstractNum>
  <w:abstractNum w:abstractNumId="15" w15:restartNumberingAfterBreak="0">
    <w:nsid w:val="41964A17"/>
    <w:multiLevelType w:val="hybridMultilevel"/>
    <w:tmpl w:val="636EF1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91E4EA2"/>
    <w:multiLevelType w:val="multilevel"/>
    <w:tmpl w:val="6FB853FE"/>
    <w:lvl w:ilvl="0">
      <w:start w:val="4"/>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2"/>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C9B16E9"/>
    <w:multiLevelType w:val="hybridMultilevel"/>
    <w:tmpl w:val="542203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D4C140D"/>
    <w:multiLevelType w:val="hybridMultilevel"/>
    <w:tmpl w:val="BA8407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10606D3"/>
    <w:multiLevelType w:val="hybridMultilevel"/>
    <w:tmpl w:val="1CF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4A8037C"/>
    <w:multiLevelType w:val="hybridMultilevel"/>
    <w:tmpl w:val="D138E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74948BC"/>
    <w:multiLevelType w:val="hybridMultilevel"/>
    <w:tmpl w:val="358233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DF10F8"/>
    <w:multiLevelType w:val="hybridMultilevel"/>
    <w:tmpl w:val="70A25FC4"/>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2145515"/>
    <w:multiLevelType w:val="hybridMultilevel"/>
    <w:tmpl w:val="78EA06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2A142D"/>
    <w:multiLevelType w:val="hybridMultilevel"/>
    <w:tmpl w:val="3912B8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AAF1A1F"/>
    <w:multiLevelType w:val="multilevel"/>
    <w:tmpl w:val="13807528"/>
    <w:lvl w:ilvl="0">
      <w:start w:val="1"/>
      <w:numFmt w:val="decimal"/>
      <w:pStyle w:val="Textodstavce"/>
      <w:isLgl/>
      <w:lvlText w:val="(%1)"/>
      <w:lvlJc w:val="left"/>
      <w:pPr>
        <w:tabs>
          <w:tab w:val="num" w:pos="782"/>
        </w:tabs>
        <w:ind w:left="0" w:firstLine="425"/>
      </w:pPr>
      <w:rPr>
        <w:b w:val="0"/>
        <w:i w:val="0"/>
      </w:rPr>
    </w:lvl>
    <w:lvl w:ilvl="1">
      <w:start w:val="1"/>
      <w:numFmt w:val="lowerLetter"/>
      <w:pStyle w:val="Textpsmene"/>
      <w:lvlText w:val="%2)"/>
      <w:lvlJc w:val="left"/>
      <w:pPr>
        <w:tabs>
          <w:tab w:val="num" w:pos="425"/>
        </w:tabs>
        <w:ind w:left="425" w:hanging="425"/>
      </w:pPr>
    </w:lvl>
    <w:lvl w:ilvl="2">
      <w:start w:val="1"/>
      <w:numFmt w:val="decimal"/>
      <w:pStyle w:val="Textbodu"/>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26" w15:restartNumberingAfterBreak="0">
    <w:nsid w:val="709C5CB3"/>
    <w:multiLevelType w:val="hybridMultilevel"/>
    <w:tmpl w:val="32D207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65568A8"/>
    <w:multiLevelType w:val="multilevel"/>
    <w:tmpl w:val="2C46D4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A335BD2"/>
    <w:multiLevelType w:val="hybridMultilevel"/>
    <w:tmpl w:val="2042E0D2"/>
    <w:lvl w:ilvl="0" w:tplc="04050001">
      <w:start w:val="1"/>
      <w:numFmt w:val="bullet"/>
      <w:lvlText w:val=""/>
      <w:lvlJc w:val="left"/>
      <w:pPr>
        <w:ind w:left="1434" w:hanging="360"/>
      </w:pPr>
      <w:rPr>
        <w:rFonts w:ascii="Symbol" w:hAnsi="Symbol" w:hint="default"/>
      </w:rPr>
    </w:lvl>
    <w:lvl w:ilvl="1" w:tplc="04050003" w:tentative="1">
      <w:start w:val="1"/>
      <w:numFmt w:val="bullet"/>
      <w:lvlText w:val="o"/>
      <w:lvlJc w:val="left"/>
      <w:pPr>
        <w:ind w:left="2154" w:hanging="360"/>
      </w:pPr>
      <w:rPr>
        <w:rFonts w:ascii="Courier New" w:hAnsi="Courier New" w:cs="Courier New" w:hint="default"/>
      </w:rPr>
    </w:lvl>
    <w:lvl w:ilvl="2" w:tplc="04050005" w:tentative="1">
      <w:start w:val="1"/>
      <w:numFmt w:val="bullet"/>
      <w:lvlText w:val=""/>
      <w:lvlJc w:val="left"/>
      <w:pPr>
        <w:ind w:left="2874" w:hanging="360"/>
      </w:pPr>
      <w:rPr>
        <w:rFonts w:ascii="Wingdings" w:hAnsi="Wingdings" w:hint="default"/>
      </w:rPr>
    </w:lvl>
    <w:lvl w:ilvl="3" w:tplc="04050001" w:tentative="1">
      <w:start w:val="1"/>
      <w:numFmt w:val="bullet"/>
      <w:lvlText w:val=""/>
      <w:lvlJc w:val="left"/>
      <w:pPr>
        <w:ind w:left="3594" w:hanging="360"/>
      </w:pPr>
      <w:rPr>
        <w:rFonts w:ascii="Symbol" w:hAnsi="Symbol" w:hint="default"/>
      </w:rPr>
    </w:lvl>
    <w:lvl w:ilvl="4" w:tplc="04050003" w:tentative="1">
      <w:start w:val="1"/>
      <w:numFmt w:val="bullet"/>
      <w:lvlText w:val="o"/>
      <w:lvlJc w:val="left"/>
      <w:pPr>
        <w:ind w:left="4314" w:hanging="360"/>
      </w:pPr>
      <w:rPr>
        <w:rFonts w:ascii="Courier New" w:hAnsi="Courier New" w:cs="Courier New" w:hint="default"/>
      </w:rPr>
    </w:lvl>
    <w:lvl w:ilvl="5" w:tplc="04050005" w:tentative="1">
      <w:start w:val="1"/>
      <w:numFmt w:val="bullet"/>
      <w:lvlText w:val=""/>
      <w:lvlJc w:val="left"/>
      <w:pPr>
        <w:ind w:left="5034" w:hanging="360"/>
      </w:pPr>
      <w:rPr>
        <w:rFonts w:ascii="Wingdings" w:hAnsi="Wingdings" w:hint="default"/>
      </w:rPr>
    </w:lvl>
    <w:lvl w:ilvl="6" w:tplc="04050001" w:tentative="1">
      <w:start w:val="1"/>
      <w:numFmt w:val="bullet"/>
      <w:lvlText w:val=""/>
      <w:lvlJc w:val="left"/>
      <w:pPr>
        <w:ind w:left="5754" w:hanging="360"/>
      </w:pPr>
      <w:rPr>
        <w:rFonts w:ascii="Symbol" w:hAnsi="Symbol" w:hint="default"/>
      </w:rPr>
    </w:lvl>
    <w:lvl w:ilvl="7" w:tplc="04050003" w:tentative="1">
      <w:start w:val="1"/>
      <w:numFmt w:val="bullet"/>
      <w:lvlText w:val="o"/>
      <w:lvlJc w:val="left"/>
      <w:pPr>
        <w:ind w:left="6474" w:hanging="360"/>
      </w:pPr>
      <w:rPr>
        <w:rFonts w:ascii="Courier New" w:hAnsi="Courier New" w:cs="Courier New" w:hint="default"/>
      </w:rPr>
    </w:lvl>
    <w:lvl w:ilvl="8" w:tplc="04050005" w:tentative="1">
      <w:start w:val="1"/>
      <w:numFmt w:val="bullet"/>
      <w:lvlText w:val=""/>
      <w:lvlJc w:val="left"/>
      <w:pPr>
        <w:ind w:left="7194" w:hanging="360"/>
      </w:pPr>
      <w:rPr>
        <w:rFonts w:ascii="Wingdings" w:hAnsi="Wingdings" w:hint="default"/>
      </w:rPr>
    </w:lvl>
  </w:abstractNum>
  <w:abstractNum w:abstractNumId="29" w15:restartNumberingAfterBreak="0">
    <w:nsid w:val="7D113D2A"/>
    <w:multiLevelType w:val="hybridMultilevel"/>
    <w:tmpl w:val="7206AA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ED7623C"/>
    <w:multiLevelType w:val="multilevel"/>
    <w:tmpl w:val="021AE9BE"/>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1283" w:hanging="432"/>
      </w:pPr>
      <w:rPr>
        <w:rFonts w:hint="default"/>
      </w:rPr>
    </w:lvl>
    <w:lvl w:ilvl="2">
      <w:start w:val="1"/>
      <w:numFmt w:val="decimal"/>
      <w:lvlText w:val="%1.%2.%3."/>
      <w:lvlJc w:val="left"/>
      <w:pPr>
        <w:ind w:left="107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6"/>
  </w:num>
  <w:num w:numId="3">
    <w:abstractNumId w:val="24"/>
  </w:num>
  <w:num w:numId="4">
    <w:abstractNumId w:val="22"/>
  </w:num>
  <w:num w:numId="5">
    <w:abstractNumId w:val="30"/>
  </w:num>
  <w:num w:numId="6">
    <w:abstractNumId w:val="6"/>
  </w:num>
  <w:num w:numId="7">
    <w:abstractNumId w:val="25"/>
  </w:num>
  <w:num w:numId="8">
    <w:abstractNumId w:val="3"/>
  </w:num>
  <w:num w:numId="9">
    <w:abstractNumId w:val="7"/>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
  </w:num>
  <w:num w:numId="15">
    <w:abstractNumId w:val="16"/>
  </w:num>
  <w:num w:numId="16">
    <w:abstractNumId w:val="15"/>
  </w:num>
  <w:num w:numId="17">
    <w:abstractNumId w:val="0"/>
  </w:num>
  <w:num w:numId="18">
    <w:abstractNumId w:val="13"/>
  </w:num>
  <w:num w:numId="19">
    <w:abstractNumId w:val="19"/>
  </w:num>
  <w:num w:numId="20">
    <w:abstractNumId w:val="25"/>
  </w:num>
  <w:num w:numId="21">
    <w:abstractNumId w:val="12"/>
  </w:num>
  <w:num w:numId="22">
    <w:abstractNumId w:val="29"/>
  </w:num>
  <w:num w:numId="23">
    <w:abstractNumId w:val="20"/>
  </w:num>
  <w:num w:numId="24">
    <w:abstractNumId w:val="1"/>
  </w:num>
  <w:num w:numId="25">
    <w:abstractNumId w:val="18"/>
  </w:num>
  <w:num w:numId="26">
    <w:abstractNumId w:val="10"/>
  </w:num>
  <w:num w:numId="27">
    <w:abstractNumId w:val="4"/>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7"/>
  </w:num>
  <w:num w:numId="34">
    <w:abstractNumId w:val="5"/>
  </w:num>
  <w:num w:numId="35">
    <w:abstractNumId w:val="28"/>
  </w:num>
  <w:num w:numId="36">
    <w:abstractNumId w:val="11"/>
  </w:num>
  <w:num w:numId="37">
    <w:abstractNumId w:val="23"/>
  </w:num>
  <w:num w:numId="38">
    <w:abstractNumId w:val="17"/>
  </w:num>
  <w:num w:numId="39">
    <w:abstractNumId w:val="8"/>
  </w:num>
  <w:num w:numId="40">
    <w:abstractNumId w:val="9"/>
  </w:num>
  <w:num w:numId="41">
    <w:abstractNumId w:val="30"/>
  </w:num>
  <w:num w:numId="42">
    <w:abstractNumId w:val="30"/>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 w:numId="45">
    <w:abstractNumId w:val="30"/>
  </w:num>
  <w:num w:numId="46">
    <w:abstractNumId w:val="30"/>
  </w:num>
  <w:num w:numId="47">
    <w:abstractNumId w:val="30"/>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0"/>
  </w:num>
  <w:num w:numId="51">
    <w:abstractNumId w:val="30"/>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num>
  <w:num w:numId="54">
    <w:abstractNumId w:val="30"/>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BF"/>
    <w:rsid w:val="00000D2B"/>
    <w:rsid w:val="00005064"/>
    <w:rsid w:val="00020072"/>
    <w:rsid w:val="000321B6"/>
    <w:rsid w:val="00042EC4"/>
    <w:rsid w:val="00056EF9"/>
    <w:rsid w:val="00060B89"/>
    <w:rsid w:val="0007268E"/>
    <w:rsid w:val="00074169"/>
    <w:rsid w:val="00084E2B"/>
    <w:rsid w:val="00096525"/>
    <w:rsid w:val="00096C27"/>
    <w:rsid w:val="000977F2"/>
    <w:rsid w:val="000A5048"/>
    <w:rsid w:val="000C57BA"/>
    <w:rsid w:val="000D23A2"/>
    <w:rsid w:val="000D3429"/>
    <w:rsid w:val="001043B1"/>
    <w:rsid w:val="00107554"/>
    <w:rsid w:val="00111E22"/>
    <w:rsid w:val="001239AF"/>
    <w:rsid w:val="00135D30"/>
    <w:rsid w:val="00141C04"/>
    <w:rsid w:val="0014291D"/>
    <w:rsid w:val="00155292"/>
    <w:rsid w:val="00156F2A"/>
    <w:rsid w:val="001624FB"/>
    <w:rsid w:val="0016423F"/>
    <w:rsid w:val="001803FE"/>
    <w:rsid w:val="00187111"/>
    <w:rsid w:val="001A0449"/>
    <w:rsid w:val="001A4465"/>
    <w:rsid w:val="001A6245"/>
    <w:rsid w:val="001C193D"/>
    <w:rsid w:val="001C6F5B"/>
    <w:rsid w:val="001D5702"/>
    <w:rsid w:val="001D79C9"/>
    <w:rsid w:val="001F76EE"/>
    <w:rsid w:val="002002A7"/>
    <w:rsid w:val="00207869"/>
    <w:rsid w:val="00233D64"/>
    <w:rsid w:val="002406F2"/>
    <w:rsid w:val="00241488"/>
    <w:rsid w:val="0024382B"/>
    <w:rsid w:val="002638BD"/>
    <w:rsid w:val="00267AAD"/>
    <w:rsid w:val="002808AB"/>
    <w:rsid w:val="002822E2"/>
    <w:rsid w:val="002962C9"/>
    <w:rsid w:val="002A75A8"/>
    <w:rsid w:val="002D0199"/>
    <w:rsid w:val="002E063B"/>
    <w:rsid w:val="002E0B56"/>
    <w:rsid w:val="002E48D4"/>
    <w:rsid w:val="0030016D"/>
    <w:rsid w:val="003171EC"/>
    <w:rsid w:val="003252FE"/>
    <w:rsid w:val="0033449D"/>
    <w:rsid w:val="00337557"/>
    <w:rsid w:val="00343385"/>
    <w:rsid w:val="00344A56"/>
    <w:rsid w:val="00354B09"/>
    <w:rsid w:val="003562C4"/>
    <w:rsid w:val="00371D83"/>
    <w:rsid w:val="00381EF7"/>
    <w:rsid w:val="00396634"/>
    <w:rsid w:val="003B5BC6"/>
    <w:rsid w:val="003C0DF4"/>
    <w:rsid w:val="003C2A4B"/>
    <w:rsid w:val="003C3F43"/>
    <w:rsid w:val="003C522E"/>
    <w:rsid w:val="003F0EE4"/>
    <w:rsid w:val="003F2D31"/>
    <w:rsid w:val="003F33AE"/>
    <w:rsid w:val="00405D7D"/>
    <w:rsid w:val="004216A9"/>
    <w:rsid w:val="004369CE"/>
    <w:rsid w:val="00456D35"/>
    <w:rsid w:val="00463A3A"/>
    <w:rsid w:val="00463CD7"/>
    <w:rsid w:val="00477311"/>
    <w:rsid w:val="00487959"/>
    <w:rsid w:val="004968E3"/>
    <w:rsid w:val="004A13F0"/>
    <w:rsid w:val="004B45E1"/>
    <w:rsid w:val="004B6396"/>
    <w:rsid w:val="004C1A79"/>
    <w:rsid w:val="004D0F04"/>
    <w:rsid w:val="004F3995"/>
    <w:rsid w:val="005030E9"/>
    <w:rsid w:val="00524449"/>
    <w:rsid w:val="005511FD"/>
    <w:rsid w:val="00555F5C"/>
    <w:rsid w:val="0056029C"/>
    <w:rsid w:val="00575C68"/>
    <w:rsid w:val="00593611"/>
    <w:rsid w:val="005A4B6A"/>
    <w:rsid w:val="005B0279"/>
    <w:rsid w:val="005B2D15"/>
    <w:rsid w:val="005B7DEF"/>
    <w:rsid w:val="005F38A3"/>
    <w:rsid w:val="005F4438"/>
    <w:rsid w:val="006005F0"/>
    <w:rsid w:val="00612F38"/>
    <w:rsid w:val="0061593A"/>
    <w:rsid w:val="00617AA6"/>
    <w:rsid w:val="00645382"/>
    <w:rsid w:val="00647ED1"/>
    <w:rsid w:val="00651FF4"/>
    <w:rsid w:val="00653162"/>
    <w:rsid w:val="00670758"/>
    <w:rsid w:val="0067489E"/>
    <w:rsid w:val="00693885"/>
    <w:rsid w:val="006A3819"/>
    <w:rsid w:val="006B187A"/>
    <w:rsid w:val="006B3348"/>
    <w:rsid w:val="006C577D"/>
    <w:rsid w:val="006D49C8"/>
    <w:rsid w:val="006D66F9"/>
    <w:rsid w:val="006E394F"/>
    <w:rsid w:val="006E5B7A"/>
    <w:rsid w:val="006E71B4"/>
    <w:rsid w:val="006F4147"/>
    <w:rsid w:val="006F5C1F"/>
    <w:rsid w:val="007029F0"/>
    <w:rsid w:val="00706519"/>
    <w:rsid w:val="007136D0"/>
    <w:rsid w:val="007221F2"/>
    <w:rsid w:val="0073736F"/>
    <w:rsid w:val="00744ACC"/>
    <w:rsid w:val="00753567"/>
    <w:rsid w:val="0075386C"/>
    <w:rsid w:val="0075627B"/>
    <w:rsid w:val="00756A01"/>
    <w:rsid w:val="00760788"/>
    <w:rsid w:val="00761C3B"/>
    <w:rsid w:val="00770887"/>
    <w:rsid w:val="007710CD"/>
    <w:rsid w:val="00775A88"/>
    <w:rsid w:val="007828CC"/>
    <w:rsid w:val="0078329B"/>
    <w:rsid w:val="00791F0B"/>
    <w:rsid w:val="007A6D6B"/>
    <w:rsid w:val="007B375B"/>
    <w:rsid w:val="007C279F"/>
    <w:rsid w:val="007C38CE"/>
    <w:rsid w:val="007C6223"/>
    <w:rsid w:val="007C6C8B"/>
    <w:rsid w:val="007C704F"/>
    <w:rsid w:val="007D4C0D"/>
    <w:rsid w:val="007D68B5"/>
    <w:rsid w:val="007E0287"/>
    <w:rsid w:val="007E280B"/>
    <w:rsid w:val="007E4266"/>
    <w:rsid w:val="007F1857"/>
    <w:rsid w:val="007F2BA2"/>
    <w:rsid w:val="007F7D59"/>
    <w:rsid w:val="008132DD"/>
    <w:rsid w:val="0081552A"/>
    <w:rsid w:val="0081560F"/>
    <w:rsid w:val="00821416"/>
    <w:rsid w:val="0082655C"/>
    <w:rsid w:val="00830063"/>
    <w:rsid w:val="00847367"/>
    <w:rsid w:val="00850E9F"/>
    <w:rsid w:val="00856FCA"/>
    <w:rsid w:val="00862DDF"/>
    <w:rsid w:val="00875A5A"/>
    <w:rsid w:val="0089059F"/>
    <w:rsid w:val="008A73FA"/>
    <w:rsid w:val="008B04F8"/>
    <w:rsid w:val="008B6940"/>
    <w:rsid w:val="008C6B43"/>
    <w:rsid w:val="008E012B"/>
    <w:rsid w:val="008F5DF3"/>
    <w:rsid w:val="00901D1A"/>
    <w:rsid w:val="009031AE"/>
    <w:rsid w:val="00907B18"/>
    <w:rsid w:val="00911B33"/>
    <w:rsid w:val="00913117"/>
    <w:rsid w:val="00926545"/>
    <w:rsid w:val="0093400D"/>
    <w:rsid w:val="00941DFF"/>
    <w:rsid w:val="009543BA"/>
    <w:rsid w:val="00955303"/>
    <w:rsid w:val="009726E1"/>
    <w:rsid w:val="00982765"/>
    <w:rsid w:val="00996EA7"/>
    <w:rsid w:val="009B2EC1"/>
    <w:rsid w:val="009C6AFC"/>
    <w:rsid w:val="009D1016"/>
    <w:rsid w:val="009D20BB"/>
    <w:rsid w:val="009F1325"/>
    <w:rsid w:val="009F34F3"/>
    <w:rsid w:val="00A120EF"/>
    <w:rsid w:val="00A12248"/>
    <w:rsid w:val="00A14DD0"/>
    <w:rsid w:val="00A15D0A"/>
    <w:rsid w:val="00A32034"/>
    <w:rsid w:val="00A448F3"/>
    <w:rsid w:val="00A46E87"/>
    <w:rsid w:val="00A60A12"/>
    <w:rsid w:val="00A74E38"/>
    <w:rsid w:val="00A75C97"/>
    <w:rsid w:val="00A81A45"/>
    <w:rsid w:val="00A91086"/>
    <w:rsid w:val="00A92F75"/>
    <w:rsid w:val="00A934EE"/>
    <w:rsid w:val="00A94F86"/>
    <w:rsid w:val="00AB08B7"/>
    <w:rsid w:val="00AB1910"/>
    <w:rsid w:val="00AC15CC"/>
    <w:rsid w:val="00AC2BAE"/>
    <w:rsid w:val="00AF671F"/>
    <w:rsid w:val="00AF6C81"/>
    <w:rsid w:val="00B05D5A"/>
    <w:rsid w:val="00B06028"/>
    <w:rsid w:val="00B07435"/>
    <w:rsid w:val="00B11843"/>
    <w:rsid w:val="00B14567"/>
    <w:rsid w:val="00B22EBF"/>
    <w:rsid w:val="00B233BF"/>
    <w:rsid w:val="00B240D7"/>
    <w:rsid w:val="00B24D6D"/>
    <w:rsid w:val="00B4424D"/>
    <w:rsid w:val="00B4714B"/>
    <w:rsid w:val="00B47A1E"/>
    <w:rsid w:val="00B70DC9"/>
    <w:rsid w:val="00B70F02"/>
    <w:rsid w:val="00B70F8D"/>
    <w:rsid w:val="00B73CB4"/>
    <w:rsid w:val="00B73F37"/>
    <w:rsid w:val="00B86367"/>
    <w:rsid w:val="00B95549"/>
    <w:rsid w:val="00B95E9F"/>
    <w:rsid w:val="00B9626C"/>
    <w:rsid w:val="00BA08A5"/>
    <w:rsid w:val="00BA7048"/>
    <w:rsid w:val="00BB3AAD"/>
    <w:rsid w:val="00BD152B"/>
    <w:rsid w:val="00BF5F55"/>
    <w:rsid w:val="00BF6555"/>
    <w:rsid w:val="00C10FA0"/>
    <w:rsid w:val="00C1564F"/>
    <w:rsid w:val="00C35549"/>
    <w:rsid w:val="00C358D1"/>
    <w:rsid w:val="00C45F39"/>
    <w:rsid w:val="00C525DB"/>
    <w:rsid w:val="00C63575"/>
    <w:rsid w:val="00C73AF3"/>
    <w:rsid w:val="00C76ACE"/>
    <w:rsid w:val="00C81498"/>
    <w:rsid w:val="00C94C13"/>
    <w:rsid w:val="00C97454"/>
    <w:rsid w:val="00CA5139"/>
    <w:rsid w:val="00CA75DE"/>
    <w:rsid w:val="00CB5250"/>
    <w:rsid w:val="00CE0803"/>
    <w:rsid w:val="00CE1557"/>
    <w:rsid w:val="00CE552E"/>
    <w:rsid w:val="00D016D4"/>
    <w:rsid w:val="00D02F54"/>
    <w:rsid w:val="00D0514E"/>
    <w:rsid w:val="00D110E4"/>
    <w:rsid w:val="00D216E1"/>
    <w:rsid w:val="00D22A83"/>
    <w:rsid w:val="00D25415"/>
    <w:rsid w:val="00D34326"/>
    <w:rsid w:val="00D53C9F"/>
    <w:rsid w:val="00D5459E"/>
    <w:rsid w:val="00D65A5E"/>
    <w:rsid w:val="00D66214"/>
    <w:rsid w:val="00D8248F"/>
    <w:rsid w:val="00D93265"/>
    <w:rsid w:val="00DA03D9"/>
    <w:rsid w:val="00DA680E"/>
    <w:rsid w:val="00DA7D98"/>
    <w:rsid w:val="00DC5586"/>
    <w:rsid w:val="00DD42AF"/>
    <w:rsid w:val="00E11107"/>
    <w:rsid w:val="00E17E82"/>
    <w:rsid w:val="00E30AC2"/>
    <w:rsid w:val="00E37575"/>
    <w:rsid w:val="00E4132C"/>
    <w:rsid w:val="00E51AC5"/>
    <w:rsid w:val="00E5720B"/>
    <w:rsid w:val="00E61863"/>
    <w:rsid w:val="00E844E4"/>
    <w:rsid w:val="00E96072"/>
    <w:rsid w:val="00EA454A"/>
    <w:rsid w:val="00EA5B49"/>
    <w:rsid w:val="00EA5DC2"/>
    <w:rsid w:val="00EA6A1D"/>
    <w:rsid w:val="00EB2D71"/>
    <w:rsid w:val="00ED227E"/>
    <w:rsid w:val="00ED3959"/>
    <w:rsid w:val="00ED72AB"/>
    <w:rsid w:val="00EE35FE"/>
    <w:rsid w:val="00F00F5A"/>
    <w:rsid w:val="00F04292"/>
    <w:rsid w:val="00F04C09"/>
    <w:rsid w:val="00F101B3"/>
    <w:rsid w:val="00F22A6D"/>
    <w:rsid w:val="00F350DB"/>
    <w:rsid w:val="00F42C57"/>
    <w:rsid w:val="00F462FC"/>
    <w:rsid w:val="00F52F93"/>
    <w:rsid w:val="00F731A8"/>
    <w:rsid w:val="00F819D2"/>
    <w:rsid w:val="00FA006D"/>
    <w:rsid w:val="00FD5298"/>
    <w:rsid w:val="00FD5510"/>
    <w:rsid w:val="00FE7D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3DE4"/>
  <w15:chartTrackingRefBased/>
  <w15:docId w15:val="{E29B1354-974E-49A1-8BE1-89E68A79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F5F55"/>
    <w:pPr>
      <w:spacing w:before="120" w:after="0" w:line="240" w:lineRule="auto"/>
      <w:jc w:val="both"/>
    </w:pPr>
    <w:rPr>
      <w:rFonts w:ascii="Garamond" w:eastAsia="Calibri" w:hAnsi="Garamond" w:cs="Times New Roman"/>
      <w:sz w:val="24"/>
    </w:rPr>
  </w:style>
  <w:style w:type="paragraph" w:styleId="Nadpis1">
    <w:name w:val="heading 1"/>
    <w:aliases w:val="F10 - Nadpis 1,Návrh"/>
    <w:basedOn w:val="Normln"/>
    <w:next w:val="Normln"/>
    <w:link w:val="Nadpis1Char"/>
    <w:autoRedefine/>
    <w:uiPriority w:val="9"/>
    <w:qFormat/>
    <w:rsid w:val="007C6C8B"/>
    <w:pPr>
      <w:keepNext/>
      <w:numPr>
        <w:numId w:val="1"/>
      </w:numPr>
      <w:pBdr>
        <w:bottom w:val="single" w:sz="12" w:space="1" w:color="140E96"/>
      </w:pBdr>
      <w:spacing w:before="360" w:after="240"/>
      <w:outlineLvl w:val="0"/>
    </w:pPr>
    <w:rPr>
      <w:rFonts w:ascii="Arial" w:eastAsiaTheme="majorEastAsia" w:hAnsi="Arial" w:cs="Arial"/>
      <w:b/>
      <w:bCs/>
      <w:color w:val="140E96"/>
      <w:sz w:val="28"/>
      <w:szCs w:val="24"/>
    </w:rPr>
  </w:style>
  <w:style w:type="paragraph" w:styleId="Nadpis2">
    <w:name w:val="heading 2"/>
    <w:aliases w:val="F9 - Nadpis 2,Odrážka"/>
    <w:basedOn w:val="Normln"/>
    <w:next w:val="Normln"/>
    <w:link w:val="Nadpis2Char"/>
    <w:autoRedefine/>
    <w:uiPriority w:val="9"/>
    <w:qFormat/>
    <w:rsid w:val="0033449D"/>
    <w:pPr>
      <w:keepNext/>
      <w:numPr>
        <w:ilvl w:val="1"/>
        <w:numId w:val="1"/>
      </w:numPr>
      <w:pBdr>
        <w:bottom w:val="single" w:sz="8" w:space="1" w:color="5B9BD5" w:themeColor="accent1"/>
      </w:pBdr>
      <w:spacing w:before="0" w:after="120"/>
      <w:ind w:left="0" w:firstLine="0"/>
      <w:outlineLvl w:val="1"/>
    </w:pPr>
    <w:rPr>
      <w:rFonts w:ascii="Arial" w:eastAsiaTheme="majorEastAsia" w:hAnsi="Arial" w:cs="Arial"/>
      <w:b/>
      <w:color w:val="140E96"/>
      <w:sz w:val="26"/>
      <w:szCs w:val="24"/>
    </w:rPr>
  </w:style>
  <w:style w:type="paragraph" w:styleId="Nadpis3">
    <w:name w:val="heading 3"/>
    <w:basedOn w:val="Normln"/>
    <w:next w:val="Normln"/>
    <w:link w:val="Nadpis3Char"/>
    <w:uiPriority w:val="9"/>
    <w:qFormat/>
    <w:rsid w:val="007E280B"/>
    <w:pPr>
      <w:keepNext/>
      <w:keepLines/>
      <w:spacing w:before="200" w:after="120" w:line="264" w:lineRule="auto"/>
      <w:ind w:left="720" w:hanging="720"/>
      <w:outlineLvl w:val="2"/>
    </w:pPr>
    <w:rPr>
      <w:rFonts w:ascii="Calibri" w:eastAsia="MS Gothic" w:hAnsi="Calibri"/>
      <w:b/>
      <w:bCs/>
      <w:szCs w:val="24"/>
      <w:lang w:val="x-none" w:eastAsia="x-none"/>
    </w:rPr>
  </w:style>
  <w:style w:type="paragraph" w:styleId="Nadpis4">
    <w:name w:val="heading 4"/>
    <w:basedOn w:val="Normln"/>
    <w:next w:val="Normln"/>
    <w:link w:val="Nadpis4Char"/>
    <w:unhideWhenUsed/>
    <w:qFormat/>
    <w:rsid w:val="007E280B"/>
    <w:pPr>
      <w:keepNext/>
      <w:keepLines/>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E280B"/>
    <w:pPr>
      <w:keepNext/>
      <w:keepLines/>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qFormat/>
    <w:rsid w:val="007E280B"/>
    <w:pPr>
      <w:keepNext/>
      <w:keepLines/>
      <w:spacing w:before="200" w:after="120" w:line="264" w:lineRule="auto"/>
      <w:outlineLvl w:val="5"/>
    </w:pPr>
    <w:rPr>
      <w:rFonts w:ascii="Calibri" w:eastAsia="MS Gothic" w:hAnsi="Calibri"/>
      <w:i/>
      <w:iCs/>
      <w:color w:val="243F60"/>
      <w:szCs w:val="24"/>
      <w:lang w:val="x-none" w:eastAsia="x-none"/>
    </w:rPr>
  </w:style>
  <w:style w:type="paragraph" w:styleId="Nadpis7">
    <w:name w:val="heading 7"/>
    <w:basedOn w:val="Normln"/>
    <w:next w:val="Normln"/>
    <w:link w:val="Nadpis7Char"/>
    <w:unhideWhenUsed/>
    <w:qFormat/>
    <w:rsid w:val="002E0B56"/>
    <w:pPr>
      <w:keepNext/>
      <w:keepLines/>
      <w:spacing w:before="40"/>
      <w:outlineLvl w:val="6"/>
    </w:pPr>
    <w:rPr>
      <w:rFonts w:asciiTheme="majorHAnsi" w:eastAsiaTheme="majorEastAsia" w:hAnsiTheme="majorHAnsi" w:cstheme="majorBidi"/>
      <w:i/>
      <w:iCs/>
      <w:color w:val="1F4D78" w:themeColor="accent1" w:themeShade="7F"/>
      <w:szCs w:val="24"/>
      <w:lang w:eastAsia="cs-CZ"/>
    </w:rPr>
  </w:style>
  <w:style w:type="paragraph" w:styleId="Nadpis8">
    <w:name w:val="heading 8"/>
    <w:basedOn w:val="Normln"/>
    <w:next w:val="Normln"/>
    <w:link w:val="Nadpis8Char"/>
    <w:unhideWhenUsed/>
    <w:qFormat/>
    <w:rsid w:val="002E0B56"/>
    <w:pPr>
      <w:keepNext/>
      <w:keepLines/>
      <w:spacing w:before="40"/>
      <w:outlineLvl w:val="7"/>
    </w:pPr>
    <w:rPr>
      <w:rFonts w:asciiTheme="majorHAnsi" w:eastAsiaTheme="majorEastAsia" w:hAnsiTheme="majorHAnsi" w:cstheme="majorBidi"/>
      <w:color w:val="272727" w:themeColor="text1" w:themeTint="D8"/>
      <w:sz w:val="21"/>
      <w:szCs w:val="21"/>
      <w:lang w:eastAsia="cs-CZ"/>
    </w:rPr>
  </w:style>
  <w:style w:type="paragraph" w:styleId="Nadpis9">
    <w:name w:val="heading 9"/>
    <w:basedOn w:val="Normln"/>
    <w:next w:val="Normln"/>
    <w:link w:val="Nadpis9Char"/>
    <w:unhideWhenUsed/>
    <w:qFormat/>
    <w:rsid w:val="002E0B56"/>
    <w:pPr>
      <w:keepNext/>
      <w:keepLines/>
      <w:spacing w:before="40"/>
      <w:outlineLvl w:val="8"/>
    </w:pPr>
    <w:rPr>
      <w:rFonts w:asciiTheme="majorHAnsi" w:eastAsiaTheme="majorEastAsia" w:hAnsiTheme="majorHAnsi" w:cstheme="majorBidi"/>
      <w:i/>
      <w:iCs/>
      <w:color w:val="272727" w:themeColor="text1" w:themeTint="D8"/>
      <w:sz w:val="21"/>
      <w:szCs w:val="21"/>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F10 - Nadpis 1 Char,Návrh Char"/>
    <w:basedOn w:val="Standardnpsmoodstavce"/>
    <w:link w:val="Nadpis1"/>
    <w:uiPriority w:val="9"/>
    <w:rsid w:val="007C6C8B"/>
    <w:rPr>
      <w:rFonts w:ascii="Arial" w:eastAsiaTheme="majorEastAsia" w:hAnsi="Arial" w:cs="Arial"/>
      <w:b/>
      <w:bCs/>
      <w:color w:val="140E96"/>
      <w:sz w:val="28"/>
      <w:szCs w:val="24"/>
    </w:rPr>
  </w:style>
  <w:style w:type="character" w:customStyle="1" w:styleId="Nadpis2Char">
    <w:name w:val="Nadpis 2 Char"/>
    <w:aliases w:val="F9 - Nadpis 2 Char,Odrážka Char"/>
    <w:basedOn w:val="Standardnpsmoodstavce"/>
    <w:link w:val="Nadpis2"/>
    <w:uiPriority w:val="9"/>
    <w:rsid w:val="0033449D"/>
    <w:rPr>
      <w:rFonts w:ascii="Arial" w:eastAsiaTheme="majorEastAsia" w:hAnsi="Arial" w:cs="Arial"/>
      <w:b/>
      <w:color w:val="140E96"/>
      <w:sz w:val="26"/>
      <w:szCs w:val="24"/>
    </w:rPr>
  </w:style>
  <w:style w:type="character" w:customStyle="1" w:styleId="Nadpis3Char">
    <w:name w:val="Nadpis 3 Char"/>
    <w:basedOn w:val="Standardnpsmoodstavce"/>
    <w:link w:val="Nadpis3"/>
    <w:uiPriority w:val="9"/>
    <w:rsid w:val="007E280B"/>
    <w:rPr>
      <w:rFonts w:ascii="Calibri" w:eastAsia="MS Gothic" w:hAnsi="Calibri" w:cs="Times New Roman"/>
      <w:b/>
      <w:bCs/>
      <w:sz w:val="24"/>
      <w:szCs w:val="24"/>
      <w:lang w:val="x-none" w:eastAsia="x-none"/>
    </w:rPr>
  </w:style>
  <w:style w:type="character" w:customStyle="1" w:styleId="Nadpis4Char">
    <w:name w:val="Nadpis 4 Char"/>
    <w:basedOn w:val="Standardnpsmoodstavce"/>
    <w:link w:val="Nadpis4"/>
    <w:uiPriority w:val="9"/>
    <w:semiHidden/>
    <w:rsid w:val="007E280B"/>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7E280B"/>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rsid w:val="007E280B"/>
    <w:rPr>
      <w:rFonts w:ascii="Calibri" w:eastAsia="MS Gothic" w:hAnsi="Calibri" w:cs="Times New Roman"/>
      <w:i/>
      <w:iCs/>
      <w:color w:val="243F60"/>
      <w:sz w:val="24"/>
      <w:szCs w:val="24"/>
      <w:lang w:val="x-none" w:eastAsia="x-none"/>
    </w:rPr>
  </w:style>
  <w:style w:type="character" w:customStyle="1" w:styleId="Nadpis7Char">
    <w:name w:val="Nadpis 7 Char"/>
    <w:basedOn w:val="Standardnpsmoodstavce"/>
    <w:link w:val="Nadpis7"/>
    <w:uiPriority w:val="9"/>
    <w:rsid w:val="002E0B56"/>
    <w:rPr>
      <w:rFonts w:asciiTheme="majorHAnsi" w:eastAsiaTheme="majorEastAsia" w:hAnsiTheme="majorHAnsi" w:cstheme="majorBidi"/>
      <w:i/>
      <w:iCs/>
      <w:color w:val="1F4D78" w:themeColor="accent1" w:themeShade="7F"/>
      <w:sz w:val="24"/>
      <w:szCs w:val="24"/>
      <w:lang w:eastAsia="cs-CZ"/>
    </w:rPr>
  </w:style>
  <w:style w:type="character" w:customStyle="1" w:styleId="Nadpis8Char">
    <w:name w:val="Nadpis 8 Char"/>
    <w:basedOn w:val="Standardnpsmoodstavce"/>
    <w:link w:val="Nadpis8"/>
    <w:uiPriority w:val="9"/>
    <w:rsid w:val="002E0B56"/>
    <w:rPr>
      <w:rFonts w:asciiTheme="majorHAnsi" w:eastAsiaTheme="majorEastAsia" w:hAnsiTheme="majorHAnsi" w:cstheme="majorBidi"/>
      <w:color w:val="272727" w:themeColor="text1" w:themeTint="D8"/>
      <w:sz w:val="21"/>
      <w:szCs w:val="21"/>
      <w:lang w:eastAsia="cs-CZ"/>
    </w:rPr>
  </w:style>
  <w:style w:type="character" w:customStyle="1" w:styleId="Nadpis9Char">
    <w:name w:val="Nadpis 9 Char"/>
    <w:basedOn w:val="Standardnpsmoodstavce"/>
    <w:link w:val="Nadpis9"/>
    <w:uiPriority w:val="9"/>
    <w:rsid w:val="002E0B56"/>
    <w:rPr>
      <w:rFonts w:asciiTheme="majorHAnsi" w:eastAsiaTheme="majorEastAsia" w:hAnsiTheme="majorHAnsi" w:cstheme="majorBidi"/>
      <w:i/>
      <w:iCs/>
      <w:color w:val="272727" w:themeColor="text1" w:themeTint="D8"/>
      <w:sz w:val="21"/>
      <w:szCs w:val="21"/>
      <w:lang w:eastAsia="cs-CZ"/>
    </w:rPr>
  </w:style>
  <w:style w:type="paragraph" w:customStyle="1" w:styleId="Odrky">
    <w:name w:val="Odrážky"/>
    <w:basedOn w:val="Normln"/>
    <w:next w:val="Normln"/>
    <w:uiPriority w:val="99"/>
    <w:qFormat/>
    <w:rsid w:val="00BF5F55"/>
    <w:pPr>
      <w:spacing w:before="0"/>
    </w:pPr>
    <w:rPr>
      <w:rFonts w:ascii="Arial" w:eastAsiaTheme="minorEastAsia" w:hAnsi="Arial" w:cstheme="minorBidi"/>
    </w:rPr>
  </w:style>
  <w:style w:type="paragraph" w:customStyle="1" w:styleId="Nadpisyvtextu">
    <w:name w:val="Nadpisy v textu"/>
    <w:basedOn w:val="Normln"/>
    <w:next w:val="Normln"/>
    <w:uiPriority w:val="1"/>
    <w:qFormat/>
    <w:rsid w:val="00BF5F55"/>
    <w:pPr>
      <w:keepNext/>
      <w:spacing w:before="240" w:after="120"/>
    </w:pPr>
    <w:rPr>
      <w:rFonts w:ascii="Arial" w:eastAsiaTheme="minorEastAsia" w:hAnsi="Arial" w:cstheme="minorBidi"/>
      <w:u w:val="single"/>
    </w:rPr>
  </w:style>
  <w:style w:type="paragraph" w:styleId="Titulek">
    <w:name w:val="caption"/>
    <w:basedOn w:val="Normln"/>
    <w:next w:val="Normln"/>
    <w:uiPriority w:val="35"/>
    <w:semiHidden/>
    <w:qFormat/>
    <w:rsid w:val="00BF5F55"/>
    <w:pPr>
      <w:spacing w:after="120"/>
    </w:pPr>
    <w:rPr>
      <w:rFonts w:ascii="Arial" w:eastAsiaTheme="minorEastAsia" w:hAnsi="Arial" w:cstheme="minorBidi"/>
      <w:b/>
      <w:bCs/>
      <w:sz w:val="18"/>
      <w:szCs w:val="18"/>
    </w:rPr>
  </w:style>
  <w:style w:type="table" w:styleId="Svtlstnovnzvraznn4">
    <w:name w:val="Light Shading Accent 4"/>
    <w:basedOn w:val="Normlntabulka"/>
    <w:uiPriority w:val="60"/>
    <w:rsid w:val="00BF5F55"/>
    <w:pPr>
      <w:spacing w:after="0" w:line="240" w:lineRule="auto"/>
      <w:ind w:firstLine="357"/>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customStyle="1" w:styleId="Tabulka">
    <w:name w:val="Tabulka"/>
    <w:basedOn w:val="Normln"/>
    <w:uiPriority w:val="1"/>
    <w:qFormat/>
    <w:rsid w:val="00BF5F55"/>
    <w:pPr>
      <w:spacing w:before="0"/>
      <w:jc w:val="center"/>
    </w:pPr>
    <w:rPr>
      <w:rFonts w:ascii="Arial" w:eastAsia="Times New Roman" w:hAnsi="Arial" w:cstheme="minorBidi"/>
      <w:bCs/>
      <w:color w:val="BF8F00" w:themeColor="accent4" w:themeShade="BF"/>
      <w:sz w:val="18"/>
      <w:lang w:eastAsia="cs-CZ"/>
    </w:rPr>
  </w:style>
  <w:style w:type="character" w:styleId="Hypertextovodkaz">
    <w:name w:val="Hyperlink"/>
    <w:basedOn w:val="Standardnpsmoodstavce"/>
    <w:uiPriority w:val="99"/>
    <w:unhideWhenUsed/>
    <w:rsid w:val="00BF5F55"/>
    <w:rPr>
      <w:color w:val="0563C1" w:themeColor="hyperlink"/>
      <w:u w:val="single"/>
    </w:rPr>
  </w:style>
  <w:style w:type="character" w:styleId="Odkaznakoment">
    <w:name w:val="annotation reference"/>
    <w:uiPriority w:val="99"/>
    <w:unhideWhenUsed/>
    <w:rsid w:val="009D20BB"/>
    <w:rPr>
      <w:sz w:val="16"/>
      <w:szCs w:val="16"/>
    </w:rPr>
  </w:style>
  <w:style w:type="paragraph" w:styleId="Textkomente">
    <w:name w:val="annotation text"/>
    <w:basedOn w:val="Normln"/>
    <w:link w:val="TextkomenteChar"/>
    <w:uiPriority w:val="99"/>
    <w:unhideWhenUsed/>
    <w:rsid w:val="009D20BB"/>
    <w:pPr>
      <w:spacing w:before="0" w:after="120"/>
    </w:pPr>
    <w:rPr>
      <w:rFonts w:ascii="Times New Roman" w:eastAsia="Times New Roman" w:hAnsi="Times New Roman"/>
      <w:sz w:val="20"/>
      <w:szCs w:val="20"/>
      <w:lang w:eastAsia="cs-CZ"/>
    </w:rPr>
  </w:style>
  <w:style w:type="character" w:customStyle="1" w:styleId="TextkomenteChar">
    <w:name w:val="Text komentáře Char"/>
    <w:basedOn w:val="Standardnpsmoodstavce"/>
    <w:link w:val="Textkomente"/>
    <w:uiPriority w:val="99"/>
    <w:rsid w:val="009D20BB"/>
    <w:rPr>
      <w:rFonts w:ascii="Times New Roman" w:eastAsia="Times New Roman" w:hAnsi="Times New Roman" w:cs="Times New Roman"/>
      <w:sz w:val="20"/>
      <w:szCs w:val="20"/>
      <w:lang w:eastAsia="cs-CZ"/>
    </w:rPr>
  </w:style>
  <w:style w:type="paragraph" w:styleId="Textbubliny">
    <w:name w:val="Balloon Text"/>
    <w:basedOn w:val="Normln"/>
    <w:link w:val="TextbublinyChar"/>
    <w:uiPriority w:val="99"/>
    <w:semiHidden/>
    <w:unhideWhenUsed/>
    <w:rsid w:val="009D20BB"/>
    <w:pPr>
      <w:spacing w:before="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D20BB"/>
    <w:rPr>
      <w:rFonts w:ascii="Segoe UI" w:eastAsia="Calibri" w:hAnsi="Segoe UI" w:cs="Segoe UI"/>
      <w:sz w:val="18"/>
      <w:szCs w:val="18"/>
    </w:rPr>
  </w:style>
  <w:style w:type="paragraph" w:styleId="Odstavecseseznamem">
    <w:name w:val="List Paragraph"/>
    <w:aliases w:val="Odstavec cíl se seznamem,Odstavec se seznamem1,Odstavec_muj,Conclusion de partie,References,Odstavec se seznamem2,Nad,List Paragraph,Odstavec_muj1,Odstavec_muj2,Odstavec_muj3,Nad1,List Paragraph1,Odstavec_muj4,Nad2,List Paragraph2"/>
    <w:basedOn w:val="Normln"/>
    <w:link w:val="OdstavecseseznamemChar"/>
    <w:uiPriority w:val="34"/>
    <w:qFormat/>
    <w:rsid w:val="00F00F5A"/>
    <w:pPr>
      <w:ind w:left="720"/>
      <w:contextualSpacing/>
    </w:pPr>
  </w:style>
  <w:style w:type="character" w:customStyle="1" w:styleId="OdstavecseseznamemChar">
    <w:name w:val="Odstavec se seznamem Char"/>
    <w:aliases w:val="Odstavec cíl se seznamem Char,Odstavec se seznamem1 Char,Odstavec_muj Char,Conclusion de partie Char,References Char,Odstavec se seznamem2 Char,Nad Char,List Paragraph Char,Odstavec_muj1 Char,Odstavec_muj2 Char,Nad1 Char"/>
    <w:link w:val="Odstavecseseznamem"/>
    <w:uiPriority w:val="34"/>
    <w:qFormat/>
    <w:locked/>
    <w:rsid w:val="009B2EC1"/>
    <w:rPr>
      <w:rFonts w:ascii="Garamond" w:eastAsia="Calibri" w:hAnsi="Garamond" w:cs="Times New Roman"/>
      <w:sz w:val="24"/>
    </w:rPr>
  </w:style>
  <w:style w:type="paragraph" w:customStyle="1" w:styleId="Textodstavce">
    <w:name w:val="Text odstavce"/>
    <w:basedOn w:val="Normln"/>
    <w:link w:val="TextodstavceChar"/>
    <w:rsid w:val="002E0B56"/>
    <w:pPr>
      <w:numPr>
        <w:numId w:val="7"/>
      </w:numPr>
      <w:tabs>
        <w:tab w:val="left" w:pos="851"/>
      </w:tabs>
      <w:spacing w:after="120"/>
      <w:outlineLvl w:val="6"/>
    </w:pPr>
    <w:rPr>
      <w:rFonts w:ascii="Times New Roman" w:eastAsia="Times New Roman" w:hAnsi="Times New Roman"/>
      <w:szCs w:val="20"/>
      <w:lang w:eastAsia="cs-CZ"/>
    </w:rPr>
  </w:style>
  <w:style w:type="character" w:customStyle="1" w:styleId="TextodstavceChar">
    <w:name w:val="Text odstavce Char"/>
    <w:link w:val="Textodstavce"/>
    <w:rsid w:val="002E0B56"/>
    <w:rPr>
      <w:rFonts w:ascii="Times New Roman" w:eastAsia="Times New Roman" w:hAnsi="Times New Roman" w:cs="Times New Roman"/>
      <w:sz w:val="24"/>
      <w:szCs w:val="20"/>
      <w:lang w:eastAsia="cs-CZ"/>
    </w:rPr>
  </w:style>
  <w:style w:type="paragraph" w:customStyle="1" w:styleId="Textbodu">
    <w:name w:val="Text bodu"/>
    <w:basedOn w:val="Normln"/>
    <w:rsid w:val="002E0B56"/>
    <w:pPr>
      <w:numPr>
        <w:ilvl w:val="2"/>
        <w:numId w:val="7"/>
      </w:numPr>
      <w:spacing w:before="0"/>
      <w:outlineLvl w:val="8"/>
    </w:pPr>
    <w:rPr>
      <w:rFonts w:ascii="Times New Roman" w:eastAsia="Times New Roman" w:hAnsi="Times New Roman"/>
      <w:szCs w:val="20"/>
      <w:lang w:eastAsia="cs-CZ"/>
    </w:rPr>
  </w:style>
  <w:style w:type="paragraph" w:customStyle="1" w:styleId="Textpsmene">
    <w:name w:val="Text písmene"/>
    <w:basedOn w:val="Normln"/>
    <w:link w:val="TextpsmeneChar"/>
    <w:rsid w:val="002E0B56"/>
    <w:pPr>
      <w:numPr>
        <w:ilvl w:val="1"/>
        <w:numId w:val="7"/>
      </w:numPr>
      <w:spacing w:before="0"/>
      <w:outlineLvl w:val="7"/>
    </w:pPr>
    <w:rPr>
      <w:rFonts w:ascii="Times New Roman" w:eastAsia="Times New Roman" w:hAnsi="Times New Roman"/>
      <w:szCs w:val="20"/>
      <w:lang w:eastAsia="cs-CZ"/>
    </w:rPr>
  </w:style>
  <w:style w:type="character" w:customStyle="1" w:styleId="TextpsmeneChar">
    <w:name w:val="Text písmene Char"/>
    <w:link w:val="Textpsmene"/>
    <w:rsid w:val="002E0B56"/>
    <w:rPr>
      <w:rFonts w:ascii="Times New Roman" w:eastAsia="Times New Roman" w:hAnsi="Times New Roman" w:cs="Times New Roman"/>
      <w:sz w:val="24"/>
      <w:szCs w:val="20"/>
      <w:lang w:eastAsia="cs-CZ"/>
    </w:rPr>
  </w:style>
  <w:style w:type="paragraph" w:customStyle="1" w:styleId="Paragraf">
    <w:name w:val="Paragraf"/>
    <w:basedOn w:val="Normln"/>
    <w:next w:val="Textodstavce"/>
    <w:rsid w:val="002E0B56"/>
    <w:pPr>
      <w:keepNext/>
      <w:keepLines/>
      <w:spacing w:before="240"/>
      <w:jc w:val="center"/>
      <w:outlineLvl w:val="5"/>
    </w:pPr>
    <w:rPr>
      <w:rFonts w:ascii="Times New Roman" w:eastAsia="Times New Roman" w:hAnsi="Times New Roman"/>
      <w:szCs w:val="24"/>
      <w:lang w:eastAsia="cs-CZ"/>
    </w:rPr>
  </w:style>
  <w:style w:type="paragraph" w:customStyle="1" w:styleId="lnek">
    <w:name w:val="Článek"/>
    <w:basedOn w:val="Normln"/>
    <w:next w:val="Textodstavce"/>
    <w:rsid w:val="002E0B56"/>
    <w:pPr>
      <w:keepNext/>
      <w:keepLines/>
      <w:spacing w:before="240"/>
      <w:jc w:val="center"/>
      <w:outlineLvl w:val="5"/>
    </w:pPr>
    <w:rPr>
      <w:rFonts w:ascii="Times New Roman" w:eastAsia="Times New Roman" w:hAnsi="Times New Roman"/>
      <w:szCs w:val="24"/>
      <w:lang w:eastAsia="cs-CZ"/>
    </w:rPr>
  </w:style>
  <w:style w:type="paragraph" w:styleId="Textpoznpodarou">
    <w:name w:val="footnote text"/>
    <w:basedOn w:val="Normln"/>
    <w:link w:val="TextpoznpodarouChar"/>
    <w:uiPriority w:val="99"/>
    <w:unhideWhenUsed/>
    <w:rsid w:val="007E280B"/>
    <w:pPr>
      <w:spacing w:after="120" w:line="264" w:lineRule="auto"/>
    </w:pPr>
    <w:rPr>
      <w:rFonts w:ascii="Arial" w:eastAsia="MS Mincho" w:hAnsi="Arial"/>
      <w:sz w:val="16"/>
      <w:szCs w:val="24"/>
      <w:lang w:eastAsia="x-none"/>
    </w:rPr>
  </w:style>
  <w:style w:type="character" w:customStyle="1" w:styleId="TextpoznpodarouChar">
    <w:name w:val="Text pozn. pod čarou Char"/>
    <w:basedOn w:val="Standardnpsmoodstavce"/>
    <w:link w:val="Textpoznpodarou"/>
    <w:uiPriority w:val="99"/>
    <w:rsid w:val="007E280B"/>
    <w:rPr>
      <w:rFonts w:ascii="Arial" w:eastAsia="MS Mincho" w:hAnsi="Arial" w:cs="Times New Roman"/>
      <w:sz w:val="16"/>
      <w:szCs w:val="24"/>
      <w:lang w:eastAsia="x-none"/>
    </w:rPr>
  </w:style>
  <w:style w:type="character" w:styleId="Znakapoznpodarou">
    <w:name w:val="footnote reference"/>
    <w:uiPriority w:val="99"/>
    <w:unhideWhenUsed/>
    <w:rsid w:val="007E280B"/>
    <w:rPr>
      <w:vertAlign w:val="superscript"/>
    </w:rPr>
  </w:style>
  <w:style w:type="paragraph" w:styleId="Nadpisobsahu">
    <w:name w:val="TOC Heading"/>
    <w:basedOn w:val="Nadpis1"/>
    <w:next w:val="Normln"/>
    <w:uiPriority w:val="39"/>
    <w:unhideWhenUsed/>
    <w:qFormat/>
    <w:rsid w:val="0089059F"/>
    <w:pPr>
      <w:keepLines/>
      <w:numPr>
        <w:numId w:val="0"/>
      </w:numPr>
      <w:pBdr>
        <w:bottom w:val="none" w:sz="0" w:space="0" w:color="auto"/>
      </w:pBdr>
      <w:spacing w:before="240" w:after="0" w:line="259" w:lineRule="auto"/>
      <w:jc w:val="left"/>
      <w:outlineLvl w:val="9"/>
    </w:pPr>
    <w:rPr>
      <w:rFonts w:asciiTheme="majorHAnsi" w:hAnsiTheme="majorHAnsi" w:cstheme="majorBidi"/>
      <w:b w:val="0"/>
      <w:bCs w:val="0"/>
      <w:color w:val="2E74B5" w:themeColor="accent1" w:themeShade="BF"/>
      <w:sz w:val="32"/>
      <w:szCs w:val="32"/>
      <w:lang w:eastAsia="cs-CZ"/>
    </w:rPr>
  </w:style>
  <w:style w:type="paragraph" w:styleId="Obsah1">
    <w:name w:val="toc 1"/>
    <w:basedOn w:val="Normln"/>
    <w:next w:val="Normln"/>
    <w:autoRedefine/>
    <w:uiPriority w:val="39"/>
    <w:unhideWhenUsed/>
    <w:rsid w:val="0089059F"/>
    <w:pPr>
      <w:spacing w:after="100"/>
    </w:pPr>
  </w:style>
  <w:style w:type="paragraph" w:styleId="Obsah2">
    <w:name w:val="toc 2"/>
    <w:basedOn w:val="Normln"/>
    <w:next w:val="Normln"/>
    <w:autoRedefine/>
    <w:uiPriority w:val="39"/>
    <w:unhideWhenUsed/>
    <w:rsid w:val="0089059F"/>
    <w:pPr>
      <w:spacing w:after="100"/>
      <w:ind w:left="240"/>
    </w:pPr>
  </w:style>
  <w:style w:type="paragraph" w:styleId="Obsah3">
    <w:name w:val="toc 3"/>
    <w:basedOn w:val="Normln"/>
    <w:next w:val="Normln"/>
    <w:autoRedefine/>
    <w:uiPriority w:val="39"/>
    <w:unhideWhenUsed/>
    <w:rsid w:val="00753567"/>
    <w:pPr>
      <w:spacing w:before="0" w:after="100" w:line="259" w:lineRule="auto"/>
      <w:ind w:left="440"/>
      <w:jc w:val="left"/>
    </w:pPr>
    <w:rPr>
      <w:rFonts w:asciiTheme="minorHAnsi" w:eastAsiaTheme="minorEastAsia" w:hAnsiTheme="minorHAnsi"/>
      <w:sz w:val="22"/>
      <w:lang w:eastAsia="cs-CZ"/>
    </w:rPr>
  </w:style>
  <w:style w:type="paragraph" w:styleId="Pedmtkomente">
    <w:name w:val="annotation subject"/>
    <w:basedOn w:val="Textkomente"/>
    <w:next w:val="Textkomente"/>
    <w:link w:val="PedmtkomenteChar"/>
    <w:uiPriority w:val="99"/>
    <w:semiHidden/>
    <w:unhideWhenUsed/>
    <w:rsid w:val="00EA454A"/>
    <w:pPr>
      <w:spacing w:before="120" w:after="0"/>
    </w:pPr>
    <w:rPr>
      <w:rFonts w:ascii="Garamond" w:eastAsia="Calibri" w:hAnsi="Garamond"/>
      <w:b/>
      <w:bCs/>
      <w:lang w:eastAsia="en-US"/>
    </w:rPr>
  </w:style>
  <w:style w:type="paragraph" w:styleId="Obsah9">
    <w:name w:val="toc 9"/>
    <w:basedOn w:val="Normln"/>
    <w:next w:val="Normln"/>
    <w:autoRedefine/>
    <w:uiPriority w:val="39"/>
    <w:unhideWhenUsed/>
    <w:rsid w:val="00753567"/>
    <w:pPr>
      <w:spacing w:after="100"/>
      <w:ind w:left="1920"/>
    </w:pPr>
  </w:style>
  <w:style w:type="character" w:customStyle="1" w:styleId="PedmtkomenteChar">
    <w:name w:val="Předmět komentáře Char"/>
    <w:basedOn w:val="TextkomenteChar"/>
    <w:link w:val="Pedmtkomente"/>
    <w:uiPriority w:val="99"/>
    <w:semiHidden/>
    <w:rsid w:val="00EA454A"/>
    <w:rPr>
      <w:rFonts w:ascii="Garamond" w:eastAsia="Calibri" w:hAnsi="Garamond" w:cs="Times New Roman"/>
      <w:b/>
      <w:bCs/>
      <w:sz w:val="20"/>
      <w:szCs w:val="20"/>
      <w:lang w:eastAsia="cs-CZ"/>
    </w:rPr>
  </w:style>
  <w:style w:type="paragraph" w:customStyle="1" w:styleId="l6">
    <w:name w:val="l6"/>
    <w:basedOn w:val="Normln"/>
    <w:rsid w:val="00575C68"/>
    <w:pPr>
      <w:spacing w:before="100" w:beforeAutospacing="1" w:after="100" w:afterAutospacing="1"/>
      <w:jc w:val="left"/>
    </w:pPr>
    <w:rPr>
      <w:rFonts w:ascii="Times New Roman" w:eastAsia="Times New Roman" w:hAnsi="Times New Roman"/>
      <w:szCs w:val="24"/>
      <w:lang w:eastAsia="cs-CZ"/>
    </w:rPr>
  </w:style>
  <w:style w:type="paragraph" w:customStyle="1" w:styleId="text">
    <w:name w:val="text"/>
    <w:basedOn w:val="Normln"/>
    <w:rsid w:val="00575C68"/>
    <w:pPr>
      <w:ind w:firstLine="357"/>
    </w:pPr>
    <w:rPr>
      <w:rFonts w:ascii="Times New Roman" w:eastAsia="Times New Roman" w:hAnsi="Times New Roman"/>
      <w:szCs w:val="24"/>
      <w:lang w:eastAsia="cs-CZ"/>
    </w:rPr>
  </w:style>
  <w:style w:type="paragraph" w:styleId="Zhlav">
    <w:name w:val="header"/>
    <w:basedOn w:val="Normln"/>
    <w:link w:val="ZhlavChar"/>
    <w:uiPriority w:val="99"/>
    <w:unhideWhenUsed/>
    <w:rsid w:val="00B240D7"/>
    <w:pPr>
      <w:tabs>
        <w:tab w:val="center" w:pos="4536"/>
        <w:tab w:val="right" w:pos="9072"/>
      </w:tabs>
      <w:spacing w:before="0"/>
    </w:pPr>
  </w:style>
  <w:style w:type="character" w:customStyle="1" w:styleId="ZhlavChar">
    <w:name w:val="Záhlaví Char"/>
    <w:basedOn w:val="Standardnpsmoodstavce"/>
    <w:link w:val="Zhlav"/>
    <w:uiPriority w:val="99"/>
    <w:rsid w:val="00B240D7"/>
    <w:rPr>
      <w:rFonts w:ascii="Garamond" w:eastAsia="Calibri" w:hAnsi="Garamond" w:cs="Times New Roman"/>
      <w:sz w:val="24"/>
    </w:rPr>
  </w:style>
  <w:style w:type="paragraph" w:styleId="Zpat">
    <w:name w:val="footer"/>
    <w:basedOn w:val="Normln"/>
    <w:link w:val="ZpatChar"/>
    <w:uiPriority w:val="99"/>
    <w:unhideWhenUsed/>
    <w:rsid w:val="00B240D7"/>
    <w:pPr>
      <w:tabs>
        <w:tab w:val="center" w:pos="4536"/>
        <w:tab w:val="right" w:pos="9072"/>
      </w:tabs>
      <w:spacing w:before="0"/>
    </w:pPr>
  </w:style>
  <w:style w:type="character" w:customStyle="1" w:styleId="ZpatChar">
    <w:name w:val="Zápatí Char"/>
    <w:basedOn w:val="Standardnpsmoodstavce"/>
    <w:link w:val="Zpat"/>
    <w:uiPriority w:val="99"/>
    <w:rsid w:val="00B240D7"/>
    <w:rPr>
      <w:rFonts w:ascii="Garamond" w:eastAsia="Calibri" w:hAnsi="Garamond" w:cs="Times New Roman"/>
      <w:sz w:val="24"/>
    </w:rPr>
  </w:style>
  <w:style w:type="paragraph" w:styleId="Revize">
    <w:name w:val="Revision"/>
    <w:hidden/>
    <w:uiPriority w:val="99"/>
    <w:semiHidden/>
    <w:rsid w:val="000D3429"/>
    <w:pPr>
      <w:spacing w:after="0" w:line="240" w:lineRule="auto"/>
    </w:pPr>
    <w:rPr>
      <w:rFonts w:ascii="Garamond" w:eastAsia="Calibri" w:hAnsi="Garamond" w:cs="Times New Roman"/>
      <w:sz w:val="24"/>
    </w:rPr>
  </w:style>
  <w:style w:type="paragraph" w:styleId="Obsah4">
    <w:name w:val="toc 4"/>
    <w:basedOn w:val="Normln"/>
    <w:next w:val="Normln"/>
    <w:autoRedefine/>
    <w:uiPriority w:val="39"/>
    <w:unhideWhenUsed/>
    <w:rsid w:val="00653162"/>
    <w:pPr>
      <w:spacing w:before="0" w:after="100" w:line="259" w:lineRule="auto"/>
      <w:ind w:left="660"/>
      <w:jc w:val="left"/>
    </w:pPr>
    <w:rPr>
      <w:rFonts w:asciiTheme="minorHAnsi" w:eastAsiaTheme="minorEastAsia" w:hAnsiTheme="minorHAnsi" w:cstheme="minorBidi"/>
      <w:sz w:val="22"/>
      <w:lang w:eastAsia="cs-CZ"/>
    </w:rPr>
  </w:style>
  <w:style w:type="paragraph" w:styleId="Obsah5">
    <w:name w:val="toc 5"/>
    <w:basedOn w:val="Normln"/>
    <w:next w:val="Normln"/>
    <w:autoRedefine/>
    <w:uiPriority w:val="39"/>
    <w:unhideWhenUsed/>
    <w:rsid w:val="00653162"/>
    <w:pPr>
      <w:spacing w:before="0" w:after="100" w:line="259" w:lineRule="auto"/>
      <w:ind w:left="880"/>
      <w:jc w:val="left"/>
    </w:pPr>
    <w:rPr>
      <w:rFonts w:asciiTheme="minorHAnsi" w:eastAsiaTheme="minorEastAsia" w:hAnsiTheme="minorHAnsi" w:cstheme="minorBidi"/>
      <w:sz w:val="22"/>
      <w:lang w:eastAsia="cs-CZ"/>
    </w:rPr>
  </w:style>
  <w:style w:type="paragraph" w:styleId="Obsah6">
    <w:name w:val="toc 6"/>
    <w:basedOn w:val="Normln"/>
    <w:next w:val="Normln"/>
    <w:autoRedefine/>
    <w:uiPriority w:val="39"/>
    <w:unhideWhenUsed/>
    <w:rsid w:val="00653162"/>
    <w:pPr>
      <w:spacing w:before="0" w:after="100" w:line="259" w:lineRule="auto"/>
      <w:ind w:left="1100"/>
      <w:jc w:val="left"/>
    </w:pPr>
    <w:rPr>
      <w:rFonts w:asciiTheme="minorHAnsi" w:eastAsiaTheme="minorEastAsia" w:hAnsiTheme="minorHAnsi" w:cstheme="minorBidi"/>
      <w:sz w:val="22"/>
      <w:lang w:eastAsia="cs-CZ"/>
    </w:rPr>
  </w:style>
  <w:style w:type="paragraph" w:styleId="Obsah7">
    <w:name w:val="toc 7"/>
    <w:basedOn w:val="Normln"/>
    <w:next w:val="Normln"/>
    <w:autoRedefine/>
    <w:uiPriority w:val="39"/>
    <w:unhideWhenUsed/>
    <w:rsid w:val="00653162"/>
    <w:pPr>
      <w:spacing w:before="0" w:after="100" w:line="259" w:lineRule="auto"/>
      <w:ind w:left="1320"/>
      <w:jc w:val="left"/>
    </w:pPr>
    <w:rPr>
      <w:rFonts w:asciiTheme="minorHAnsi" w:eastAsiaTheme="minorEastAsia" w:hAnsiTheme="minorHAnsi" w:cstheme="minorBidi"/>
      <w:sz w:val="22"/>
      <w:lang w:eastAsia="cs-CZ"/>
    </w:rPr>
  </w:style>
  <w:style w:type="paragraph" w:styleId="Obsah8">
    <w:name w:val="toc 8"/>
    <w:basedOn w:val="Normln"/>
    <w:next w:val="Normln"/>
    <w:autoRedefine/>
    <w:uiPriority w:val="39"/>
    <w:unhideWhenUsed/>
    <w:rsid w:val="00653162"/>
    <w:pPr>
      <w:spacing w:before="0" w:after="100" w:line="259" w:lineRule="auto"/>
      <w:ind w:left="1540"/>
      <w:jc w:val="left"/>
    </w:pPr>
    <w:rPr>
      <w:rFonts w:asciiTheme="minorHAnsi" w:eastAsiaTheme="minorEastAsia" w:hAnsiTheme="minorHAnsi" w:cstheme="minorBidi"/>
      <w:sz w:val="22"/>
      <w:lang w:eastAsia="cs-CZ"/>
    </w:rPr>
  </w:style>
  <w:style w:type="paragraph" w:styleId="Nzev">
    <w:name w:val="Title"/>
    <w:basedOn w:val="Normln"/>
    <w:next w:val="Normln"/>
    <w:link w:val="NzevChar"/>
    <w:uiPriority w:val="99"/>
    <w:qFormat/>
    <w:rsid w:val="003C522E"/>
    <w:pPr>
      <w:keepNext/>
      <w:spacing w:after="120"/>
      <w:jc w:val="center"/>
    </w:pPr>
    <w:rPr>
      <w:rFonts w:ascii="Times New Roman" w:eastAsia="Times New Roman" w:hAnsi="Times New Roman"/>
      <w:iCs/>
      <w:color w:val="140E96"/>
      <w:sz w:val="36"/>
      <w:szCs w:val="60"/>
    </w:rPr>
  </w:style>
  <w:style w:type="character" w:customStyle="1" w:styleId="NzevChar">
    <w:name w:val="Název Char"/>
    <w:basedOn w:val="Standardnpsmoodstavce"/>
    <w:link w:val="Nzev"/>
    <w:uiPriority w:val="99"/>
    <w:rsid w:val="003C522E"/>
    <w:rPr>
      <w:rFonts w:ascii="Times New Roman" w:eastAsia="Times New Roman" w:hAnsi="Times New Roman" w:cs="Times New Roman"/>
      <w:iCs/>
      <w:color w:val="140E96"/>
      <w:sz w:val="36"/>
      <w:szCs w:val="60"/>
    </w:rPr>
  </w:style>
  <w:style w:type="paragraph" w:customStyle="1" w:styleId="Default">
    <w:name w:val="Default"/>
    <w:rsid w:val="00F462FC"/>
    <w:pPr>
      <w:autoSpaceDE w:val="0"/>
      <w:autoSpaceDN w:val="0"/>
      <w:adjustRightInd w:val="0"/>
      <w:spacing w:after="0" w:line="240" w:lineRule="auto"/>
    </w:pPr>
    <w:rPr>
      <w:rFonts w:ascii="EUAlbertina" w:hAnsi="EUAlbertina" w:cs="EUAlberti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0502">
      <w:bodyDiv w:val="1"/>
      <w:marLeft w:val="0"/>
      <w:marRight w:val="0"/>
      <w:marTop w:val="0"/>
      <w:marBottom w:val="0"/>
      <w:divBdr>
        <w:top w:val="none" w:sz="0" w:space="0" w:color="auto"/>
        <w:left w:val="none" w:sz="0" w:space="0" w:color="auto"/>
        <w:bottom w:val="none" w:sz="0" w:space="0" w:color="auto"/>
        <w:right w:val="none" w:sz="0" w:space="0" w:color="auto"/>
      </w:divBdr>
    </w:div>
    <w:div w:id="781265371">
      <w:bodyDiv w:val="1"/>
      <w:marLeft w:val="0"/>
      <w:marRight w:val="0"/>
      <w:marTop w:val="0"/>
      <w:marBottom w:val="0"/>
      <w:divBdr>
        <w:top w:val="none" w:sz="0" w:space="0" w:color="auto"/>
        <w:left w:val="none" w:sz="0" w:space="0" w:color="auto"/>
        <w:bottom w:val="none" w:sz="0" w:space="0" w:color="auto"/>
        <w:right w:val="none" w:sz="0" w:space="0" w:color="auto"/>
      </w:divBdr>
    </w:div>
    <w:div w:id="880632641">
      <w:bodyDiv w:val="1"/>
      <w:marLeft w:val="0"/>
      <w:marRight w:val="0"/>
      <w:marTop w:val="0"/>
      <w:marBottom w:val="0"/>
      <w:divBdr>
        <w:top w:val="none" w:sz="0" w:space="0" w:color="auto"/>
        <w:left w:val="none" w:sz="0" w:space="0" w:color="auto"/>
        <w:bottom w:val="none" w:sz="0" w:space="0" w:color="auto"/>
        <w:right w:val="none" w:sz="0" w:space="0" w:color="auto"/>
      </w:divBdr>
    </w:div>
    <w:div w:id="1038090700">
      <w:bodyDiv w:val="1"/>
      <w:marLeft w:val="0"/>
      <w:marRight w:val="0"/>
      <w:marTop w:val="0"/>
      <w:marBottom w:val="0"/>
      <w:divBdr>
        <w:top w:val="none" w:sz="0" w:space="0" w:color="auto"/>
        <w:left w:val="none" w:sz="0" w:space="0" w:color="auto"/>
        <w:bottom w:val="none" w:sz="0" w:space="0" w:color="auto"/>
        <w:right w:val="none" w:sz="0" w:space="0" w:color="auto"/>
      </w:divBdr>
    </w:div>
    <w:div w:id="1277446476">
      <w:bodyDiv w:val="1"/>
      <w:marLeft w:val="0"/>
      <w:marRight w:val="0"/>
      <w:marTop w:val="0"/>
      <w:marBottom w:val="0"/>
      <w:divBdr>
        <w:top w:val="none" w:sz="0" w:space="0" w:color="auto"/>
        <w:left w:val="none" w:sz="0" w:space="0" w:color="auto"/>
        <w:bottom w:val="none" w:sz="0" w:space="0" w:color="auto"/>
        <w:right w:val="none" w:sz="0" w:space="0" w:color="auto"/>
      </w:divBdr>
      <w:divsChild>
        <w:div w:id="618100666">
          <w:marLeft w:val="0"/>
          <w:marRight w:val="0"/>
          <w:marTop w:val="0"/>
          <w:marBottom w:val="0"/>
          <w:divBdr>
            <w:top w:val="none" w:sz="0" w:space="0" w:color="auto"/>
            <w:left w:val="none" w:sz="0" w:space="0" w:color="auto"/>
            <w:bottom w:val="none" w:sz="0" w:space="0" w:color="auto"/>
            <w:right w:val="none" w:sz="0" w:space="0" w:color="auto"/>
          </w:divBdr>
          <w:divsChild>
            <w:div w:id="11662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1065">
      <w:bodyDiv w:val="1"/>
      <w:marLeft w:val="0"/>
      <w:marRight w:val="0"/>
      <w:marTop w:val="0"/>
      <w:marBottom w:val="0"/>
      <w:divBdr>
        <w:top w:val="none" w:sz="0" w:space="0" w:color="auto"/>
        <w:left w:val="none" w:sz="0" w:space="0" w:color="auto"/>
        <w:bottom w:val="none" w:sz="0" w:space="0" w:color="auto"/>
        <w:right w:val="none" w:sz="0" w:space="0" w:color="auto"/>
      </w:divBdr>
    </w:div>
    <w:div w:id="1674066193">
      <w:bodyDiv w:val="1"/>
      <w:marLeft w:val="0"/>
      <w:marRight w:val="0"/>
      <w:marTop w:val="0"/>
      <w:marBottom w:val="0"/>
      <w:divBdr>
        <w:top w:val="none" w:sz="0" w:space="0" w:color="auto"/>
        <w:left w:val="none" w:sz="0" w:space="0" w:color="auto"/>
        <w:bottom w:val="none" w:sz="0" w:space="0" w:color="auto"/>
        <w:right w:val="none" w:sz="0" w:space="0" w:color="auto"/>
      </w:divBdr>
    </w:div>
    <w:div w:id="1872110858">
      <w:bodyDiv w:val="1"/>
      <w:marLeft w:val="0"/>
      <w:marRight w:val="0"/>
      <w:marTop w:val="0"/>
      <w:marBottom w:val="0"/>
      <w:divBdr>
        <w:top w:val="none" w:sz="0" w:space="0" w:color="auto"/>
        <w:left w:val="none" w:sz="0" w:space="0" w:color="auto"/>
        <w:bottom w:val="none" w:sz="0" w:space="0" w:color="auto"/>
        <w:right w:val="none" w:sz="0" w:space="0" w:color="auto"/>
      </w:divBdr>
    </w:div>
    <w:div w:id="19459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ul@mfcr.cz" TargetMode="External"/><Relationship Id="rId13" Type="http://schemas.openxmlformats.org/officeDocument/2006/relationships/hyperlink" Target="mailto:nul@mfcr.cz"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ul@mfcr.cz" TargetMode="External"/><Relationship Id="rId17" Type="http://schemas.openxmlformats.org/officeDocument/2006/relationships/hyperlink" Target="mailto:nul@mfcr.cz" TargetMode="External"/><Relationship Id="rId2" Type="http://schemas.openxmlformats.org/officeDocument/2006/relationships/numbering" Target="numbering.xml"/><Relationship Id="rId16" Type="http://schemas.openxmlformats.org/officeDocument/2006/relationships/hyperlink" Target="mailto:nul@mfcr.c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ul@mfcr.cz" TargetMode="External"/><Relationship Id="rId5" Type="http://schemas.openxmlformats.org/officeDocument/2006/relationships/webSettings" Target="webSettings.xml"/><Relationship Id="rId15" Type="http://schemas.openxmlformats.org/officeDocument/2006/relationships/hyperlink" Target="mailto:nul@mfcr.cz" TargetMode="External"/><Relationship Id="rId10" Type="http://schemas.openxmlformats.org/officeDocument/2006/relationships/hyperlink" Target="mailto:nul@mfcr.cz"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ul@mfcr.cz" TargetMode="External"/><Relationship Id="rId14" Type="http://schemas.openxmlformats.org/officeDocument/2006/relationships/hyperlink" Target="mailto:nul@mfcr.cz"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A730-BE8E-4180-8B3C-AE062BA8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54</Pages>
  <Words>18286</Words>
  <Characters>107891</Characters>
  <Application>Microsoft Office Word</Application>
  <DocSecurity>0</DocSecurity>
  <Lines>899</Lines>
  <Paragraphs>251</Paragraphs>
  <ScaleCrop>false</ScaleCrop>
  <HeadingPairs>
    <vt:vector size="2" baseType="variant">
      <vt:variant>
        <vt:lpstr>Název</vt:lpstr>
      </vt:variant>
      <vt:variant>
        <vt:i4>1</vt:i4>
      </vt:variant>
    </vt:vector>
  </HeadingPairs>
  <TitlesOfParts>
    <vt:vector size="1" baseType="lpstr">
      <vt:lpstr/>
    </vt:vector>
  </TitlesOfParts>
  <Company>Ministerstvo financí</Company>
  <LinksUpToDate>false</LinksUpToDate>
  <CharactersWithSpaces>125926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Tittelbach</dc:creator>
  <cp:keywords/>
  <dc:description/>
  <cp:lastModifiedBy>Kubcová Hana Ing.</cp:lastModifiedBy>
  <cp:revision>5</cp:revision>
  <dcterms:created xsi:type="dcterms:W3CDTF">2024-01-10T16:04:00Z</dcterms:created>
  <dcterms:modified xsi:type="dcterms:W3CDTF">2024-01-10T16:16:00Z</dcterms:modified>
</cp:coreProperties>
</file>