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5D" w:rsidRPr="009159DE" w:rsidRDefault="002A355D" w:rsidP="002A355D">
      <w:pPr>
        <w:spacing w:before="1200" w:after="0" w:line="276" w:lineRule="auto"/>
        <w:jc w:val="center"/>
        <w:rPr>
          <w:rFonts w:cs="Arial"/>
          <w:b/>
          <w:sz w:val="32"/>
          <w:szCs w:val="28"/>
        </w:rPr>
      </w:pPr>
      <w:r>
        <w:rPr>
          <w:rFonts w:cs="Arial"/>
          <w:b/>
          <w:sz w:val="32"/>
          <w:szCs w:val="28"/>
        </w:rPr>
        <w:t xml:space="preserve">NÁVRH </w:t>
      </w:r>
      <w:r w:rsidRPr="009159DE">
        <w:rPr>
          <w:rFonts w:cs="Arial"/>
          <w:b/>
          <w:sz w:val="32"/>
          <w:szCs w:val="28"/>
        </w:rPr>
        <w:t>USNESENÍ</w:t>
      </w:r>
    </w:p>
    <w:p w:rsidR="002A355D" w:rsidRPr="00376238" w:rsidRDefault="002A355D" w:rsidP="002A355D">
      <w:pPr>
        <w:spacing w:after="0" w:line="276" w:lineRule="auto"/>
        <w:jc w:val="center"/>
        <w:rPr>
          <w:rFonts w:cs="Arial"/>
          <w:b/>
          <w:sz w:val="28"/>
          <w:szCs w:val="28"/>
        </w:rPr>
      </w:pPr>
      <w:r w:rsidRPr="00376238">
        <w:rPr>
          <w:rFonts w:cs="Arial"/>
          <w:b/>
          <w:sz w:val="28"/>
          <w:szCs w:val="28"/>
        </w:rPr>
        <w:t>VLÁDY ČESKÉ REPUBLIKY</w:t>
      </w:r>
    </w:p>
    <w:p w:rsidR="002A355D" w:rsidRDefault="002A355D" w:rsidP="002A355D">
      <w:pPr>
        <w:spacing w:after="0"/>
        <w:jc w:val="center"/>
        <w:rPr>
          <w:rFonts w:cs="Arial"/>
          <w:bCs/>
        </w:rPr>
      </w:pPr>
      <w:r w:rsidRPr="003375EF">
        <w:rPr>
          <w:rFonts w:cs="Arial"/>
        </w:rPr>
        <w:t xml:space="preserve">ze dne </w:t>
      </w:r>
      <w:r>
        <w:rPr>
          <w:rFonts w:cs="Arial"/>
          <w:bCs/>
        </w:rPr>
        <w:t xml:space="preserve">      </w:t>
      </w:r>
      <w:r w:rsidRPr="003375EF">
        <w:rPr>
          <w:rFonts w:cs="Arial"/>
        </w:rPr>
        <w:t xml:space="preserve">č. </w:t>
      </w:r>
    </w:p>
    <w:p w:rsidR="002A355D" w:rsidRPr="003375EF" w:rsidRDefault="002A355D" w:rsidP="003F1C99">
      <w:pPr>
        <w:spacing w:after="0"/>
        <w:jc w:val="center"/>
        <w:rPr>
          <w:rFonts w:cs="Arial"/>
        </w:rPr>
      </w:pPr>
    </w:p>
    <w:p w:rsidR="000172DE" w:rsidRPr="005F392D" w:rsidRDefault="000172DE" w:rsidP="000172DE">
      <w:pPr>
        <w:tabs>
          <w:tab w:val="left" w:pos="142"/>
        </w:tabs>
        <w:jc w:val="center"/>
        <w:rPr>
          <w:b/>
          <w:noProof/>
        </w:rPr>
      </w:pPr>
      <w:r w:rsidRPr="00253ADD">
        <w:rPr>
          <w:b/>
          <w:noProof/>
        </w:rPr>
        <w:t xml:space="preserve">k </w:t>
      </w:r>
      <w:r w:rsidRPr="00203661">
        <w:rPr>
          <w:b/>
          <w:noProof/>
        </w:rPr>
        <w:t xml:space="preserve">návrhu </w:t>
      </w:r>
      <w:r w:rsidRPr="003F70F9">
        <w:rPr>
          <w:b/>
          <w:noProof/>
        </w:rPr>
        <w:t>zákona</w:t>
      </w:r>
      <w:r>
        <w:rPr>
          <w:b/>
          <w:noProof/>
        </w:rPr>
        <w:t xml:space="preserve"> o účetnictví</w:t>
      </w:r>
    </w:p>
    <w:p w:rsidR="002A355D" w:rsidRPr="00C82156" w:rsidRDefault="002A355D" w:rsidP="002A355D">
      <w:pPr>
        <w:spacing w:after="360"/>
        <w:rPr>
          <w:rFonts w:cs="Arial"/>
          <w:b/>
        </w:rPr>
      </w:pPr>
      <w:r w:rsidRPr="00C82156">
        <w:rPr>
          <w:rFonts w:cs="Arial"/>
          <w:b/>
        </w:rPr>
        <w:t>Vláda</w:t>
      </w:r>
    </w:p>
    <w:p w:rsidR="00A84F8B" w:rsidRPr="008A2BEA" w:rsidRDefault="00A84F8B" w:rsidP="00897DF1">
      <w:pPr>
        <w:pStyle w:val="StylI"/>
      </w:pPr>
      <w:r w:rsidRPr="00897DF1">
        <w:rPr>
          <w:b/>
        </w:rPr>
        <w:t xml:space="preserve">schvaluje </w:t>
      </w:r>
      <w:r>
        <w:rPr>
          <w:noProof/>
        </w:rPr>
        <w:t>návrh</w:t>
      </w:r>
      <w:r w:rsidRPr="00203661">
        <w:rPr>
          <w:noProof/>
        </w:rPr>
        <w:t xml:space="preserve"> </w:t>
      </w:r>
      <w:r w:rsidR="00006056" w:rsidRPr="00006056">
        <w:rPr>
          <w:noProof/>
        </w:rPr>
        <w:t>zákona</w:t>
      </w:r>
      <w:r w:rsidR="000172DE">
        <w:rPr>
          <w:noProof/>
        </w:rPr>
        <w:t>;</w:t>
      </w:r>
      <w:bookmarkStart w:id="0" w:name="_GoBack"/>
      <w:bookmarkEnd w:id="0"/>
    </w:p>
    <w:p w:rsidR="00A84F8B" w:rsidRPr="00BC6D5C" w:rsidRDefault="00A84F8B" w:rsidP="00A84F8B">
      <w:pPr>
        <w:pStyle w:val="StylI"/>
      </w:pPr>
      <w:r w:rsidRPr="00FB251F">
        <w:rPr>
          <w:b/>
        </w:rPr>
        <w:t xml:space="preserve">ukládá </w:t>
      </w:r>
      <w:r w:rsidRPr="00FB251F">
        <w:t>ministr</w:t>
      </w:r>
      <w:r w:rsidR="00006056">
        <w:t>ovi</w:t>
      </w:r>
      <w:r w:rsidRPr="00FB251F">
        <w:t xml:space="preserve"> financí </w:t>
      </w:r>
      <w:r w:rsidRPr="00BC6D5C">
        <w:rPr>
          <w:noProof/>
        </w:rPr>
        <w:t xml:space="preserve">vypracovat konečné znění </w:t>
      </w:r>
      <w:r>
        <w:rPr>
          <w:noProof/>
        </w:rPr>
        <w:t>vládního návrhu zákona</w:t>
      </w:r>
      <w:r w:rsidRPr="00BC6D5C">
        <w:rPr>
          <w:noProof/>
        </w:rPr>
        <w:t xml:space="preserve"> podle bodu I tohoto usnesení,</w:t>
      </w:r>
    </w:p>
    <w:p w:rsidR="00A84F8B" w:rsidRPr="00167231" w:rsidRDefault="00A84F8B" w:rsidP="00A84F8B">
      <w:pPr>
        <w:pStyle w:val="StylI"/>
        <w:numPr>
          <w:ilvl w:val="0"/>
          <w:numId w:val="11"/>
        </w:numPr>
        <w:rPr>
          <w:b/>
        </w:rPr>
      </w:pPr>
      <w:r>
        <w:rPr>
          <w:b/>
        </w:rPr>
        <w:t>pověřuje</w:t>
      </w:r>
    </w:p>
    <w:p w:rsidR="00A84F8B" w:rsidRDefault="00A84F8B" w:rsidP="00A84F8B">
      <w:pPr>
        <w:pStyle w:val="Styl1"/>
        <w:numPr>
          <w:ilvl w:val="0"/>
          <w:numId w:val="7"/>
        </w:numPr>
      </w:pPr>
      <w:r>
        <w:rPr>
          <w:noProof/>
        </w:rPr>
        <w:t>předsedu vlády předložit vládní návrh zákona podle bodu I. a II. tohoto usnesení předsed</w:t>
      </w:r>
      <w:r w:rsidR="00CF42CF">
        <w:rPr>
          <w:noProof/>
        </w:rPr>
        <w:t>kyni</w:t>
      </w:r>
      <w:r>
        <w:rPr>
          <w:noProof/>
        </w:rPr>
        <w:t xml:space="preserve"> Poslanecké sněmovny Parlamentu České republiky k dalšímu projednání,</w:t>
      </w:r>
    </w:p>
    <w:p w:rsidR="00A84F8B" w:rsidRPr="00667FB3" w:rsidRDefault="00A84F8B" w:rsidP="00A84F8B">
      <w:pPr>
        <w:pStyle w:val="Styl1"/>
        <w:numPr>
          <w:ilvl w:val="0"/>
          <w:numId w:val="3"/>
        </w:numPr>
        <w:rPr>
          <w:b/>
          <w:u w:val="single"/>
        </w:rPr>
      </w:pPr>
      <w:r>
        <w:rPr>
          <w:noProof/>
        </w:rPr>
        <w:t>ministr</w:t>
      </w:r>
      <w:r w:rsidR="00876F4C">
        <w:rPr>
          <w:noProof/>
        </w:rPr>
        <w:t>a</w:t>
      </w:r>
      <w:r w:rsidR="00006056">
        <w:rPr>
          <w:noProof/>
        </w:rPr>
        <w:t xml:space="preserve"> financí, aby odůvodnil</w:t>
      </w:r>
      <w:r>
        <w:rPr>
          <w:noProof/>
        </w:rPr>
        <w:t xml:space="preserve"> vládní návrh zákona v Parlamentu České republiky;</w:t>
      </w:r>
    </w:p>
    <w:p w:rsidR="00A84F8B" w:rsidRPr="00D10FCE" w:rsidRDefault="00A84F8B" w:rsidP="00A84F8B">
      <w:pPr>
        <w:pStyle w:val="StylI"/>
        <w:numPr>
          <w:ilvl w:val="0"/>
          <w:numId w:val="11"/>
        </w:numPr>
        <w:rPr>
          <w:b/>
        </w:rPr>
      </w:pPr>
      <w:r w:rsidRPr="00D10FCE">
        <w:rPr>
          <w:b/>
        </w:rPr>
        <w:t xml:space="preserve">zmocňuje </w:t>
      </w:r>
      <w:r w:rsidRPr="00D10FCE">
        <w:t xml:space="preserve">předsedu vlády, aby na základě odůvodněné žádosti </w:t>
      </w:r>
      <w:r w:rsidR="00006056">
        <w:t>ministra</w:t>
      </w:r>
      <w:r w:rsidRPr="00D10FCE">
        <w:t xml:space="preserve"> financí pověřil plněním úkolu podle bodu III. 2. tohoto usnesení jiného člena vlády.</w:t>
      </w:r>
    </w:p>
    <w:p w:rsidR="00A84F8B" w:rsidRPr="00667FB3" w:rsidRDefault="00A84F8B" w:rsidP="00A84F8B">
      <w:pPr>
        <w:pStyle w:val="Styl1"/>
        <w:numPr>
          <w:ilvl w:val="0"/>
          <w:numId w:val="0"/>
        </w:numPr>
      </w:pPr>
    </w:p>
    <w:p w:rsidR="00A84F8B" w:rsidRPr="004728FB" w:rsidRDefault="00A84F8B" w:rsidP="00A84F8B">
      <w:pPr>
        <w:pStyle w:val="Styl1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</w:rPr>
        <w:t>Provedou:</w:t>
      </w:r>
    </w:p>
    <w:p w:rsidR="00A84F8B" w:rsidRDefault="00A84F8B" w:rsidP="00A84F8B">
      <w:pPr>
        <w:spacing w:after="0"/>
        <w:rPr>
          <w:noProof/>
        </w:rPr>
      </w:pPr>
      <w:r>
        <w:rPr>
          <w:noProof/>
        </w:rPr>
        <w:t>předseda vlády</w:t>
      </w:r>
    </w:p>
    <w:p w:rsidR="00A84F8B" w:rsidRDefault="00006056" w:rsidP="00A84F8B">
      <w:pPr>
        <w:spacing w:after="0"/>
        <w:rPr>
          <w:rFonts w:cs="Arial"/>
          <w:b/>
          <w:u w:val="single"/>
        </w:rPr>
      </w:pPr>
      <w:r>
        <w:rPr>
          <w:noProof/>
        </w:rPr>
        <w:t>ministr</w:t>
      </w:r>
      <w:r w:rsidR="00A84F8B">
        <w:rPr>
          <w:noProof/>
        </w:rPr>
        <w:t xml:space="preserve"> financí</w:t>
      </w:r>
      <w:r w:rsidR="00A84F8B" w:rsidRPr="00D923D9">
        <w:rPr>
          <w:rFonts w:cs="Arial"/>
          <w:b/>
          <w:u w:val="single"/>
        </w:rPr>
        <w:t xml:space="preserve"> </w:t>
      </w:r>
    </w:p>
    <w:p w:rsidR="0044489D" w:rsidRDefault="0044489D"/>
    <w:sectPr w:rsidR="0044489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AC" w:rsidRDefault="00076EAC" w:rsidP="00965E45">
      <w:pPr>
        <w:spacing w:after="0"/>
      </w:pPr>
      <w:r>
        <w:separator/>
      </w:r>
    </w:p>
  </w:endnote>
  <w:endnote w:type="continuationSeparator" w:id="0">
    <w:p w:rsidR="00076EAC" w:rsidRDefault="00076EAC" w:rsidP="00965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AC" w:rsidRDefault="00076EAC" w:rsidP="00965E45">
      <w:pPr>
        <w:spacing w:after="0"/>
      </w:pPr>
      <w:r>
        <w:separator/>
      </w:r>
    </w:p>
  </w:footnote>
  <w:footnote w:type="continuationSeparator" w:id="0">
    <w:p w:rsidR="00076EAC" w:rsidRDefault="00076EAC" w:rsidP="00965E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08E" w:rsidRPr="00B0308E" w:rsidRDefault="00B0308E" w:rsidP="00B0308E">
    <w:pPr>
      <w:pStyle w:val="Zhlav"/>
      <w:jc w:val="right"/>
      <w:rPr>
        <w:rFonts w:ascii="Times New Roman" w:hAnsi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631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3C430C90"/>
    <w:multiLevelType w:val="multilevel"/>
    <w:tmpl w:val="A9AA68C2"/>
    <w:styleLink w:val="StylI-aa"/>
    <w:lvl w:ilvl="0">
      <w:start w:val="1"/>
      <w:numFmt w:val="upperRoman"/>
      <w:pStyle w:val="StylI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decimal"/>
      <w:lvlText w:val="%2"/>
      <w:lvlJc w:val="left"/>
      <w:pPr>
        <w:ind w:left="432" w:hanging="432"/>
      </w:pPr>
      <w:rPr>
        <w:rFonts w:ascii="Arial" w:hAnsi="Arial" w:hint="default"/>
        <w:sz w:val="22"/>
      </w:rPr>
    </w:lvl>
    <w:lvl w:ilvl="2">
      <w:start w:val="1"/>
      <w:numFmt w:val="lowerLetter"/>
      <w:pStyle w:val="Styla"/>
      <w:lvlText w:val="%3)"/>
      <w:lvlJc w:val="left"/>
      <w:pPr>
        <w:ind w:left="504" w:hanging="504"/>
      </w:pPr>
      <w:rPr>
        <w:rFonts w:hint="default"/>
      </w:rPr>
    </w:lvl>
    <w:lvl w:ilvl="3">
      <w:start w:val="1"/>
      <w:numFmt w:val="lowerLetter"/>
      <w:pStyle w:val="Stylaa"/>
      <w:lvlText w:val="%3%4)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866DA0"/>
    <w:multiLevelType w:val="hybridMultilevel"/>
    <w:tmpl w:val="2BD61F94"/>
    <w:lvl w:ilvl="0" w:tplc="DDA6BCEC">
      <w:start w:val="1"/>
      <w:numFmt w:val="decimal"/>
      <w:pStyle w:val="Styl1"/>
      <w:lvlText w:val="%1."/>
      <w:lvlJc w:val="left"/>
      <w:pPr>
        <w:ind w:left="357" w:hanging="35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71086"/>
    <w:multiLevelType w:val="multilevel"/>
    <w:tmpl w:val="A9AA68C2"/>
    <w:numStyleLink w:val="StylI-aa"/>
  </w:abstractNum>
  <w:num w:numId="1">
    <w:abstractNumId w:val="3"/>
    <w:lvlOverride w:ilvl="0">
      <w:lvl w:ilvl="0">
        <w:start w:val="1"/>
        <w:numFmt w:val="upperRoman"/>
        <w:lvlText w:val="%1."/>
        <w:lvlJc w:val="left"/>
        <w:pPr>
          <w:ind w:left="36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b/>
          <w:sz w:val="22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2"/>
  </w:num>
  <w:num w:numId="4">
    <w:abstractNumId w:val="2"/>
  </w:num>
  <w:num w:numId="5">
    <w:abstractNumId w:val="3"/>
    <w:lvlOverride w:ilvl="0">
      <w:lvl w:ilvl="0">
        <w:start w:val="1"/>
        <w:numFmt w:val="upperRoman"/>
        <w:lvlText w:val="%1."/>
        <w:lvlJc w:val="left"/>
        <w:pPr>
          <w:ind w:left="360" w:hanging="36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"/>
    <w:lvlOverride w:ilvl="0">
      <w:startOverride w:val="1"/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startOverride w:val="1"/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  <w:lvl w:ilvl="0">
        <w:start w:val="1"/>
        <w:numFmt w:val="upperRoman"/>
        <w:lvlText w:val="%1."/>
        <w:lvlJc w:val="left"/>
        <w:pPr>
          <w:ind w:left="36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startOverride w:val="1"/>
      <w:lvl w:ilvl="2">
        <w:start w:val="1"/>
        <w:numFmt w:val="lowerLetter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startOverride w:val="1"/>
      <w:lvl w:ilvl="0">
        <w:start w:val="1"/>
        <w:numFmt w:val="upperRoman"/>
        <w:lvlText w:val="%1."/>
        <w:lvlJc w:val="left"/>
        <w:pPr>
          <w:ind w:left="36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startOverride w:val="1"/>
      <w:lvl w:ilvl="2">
        <w:start w:val="1"/>
        <w:numFmt w:val="lowerLetter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sz w:val="22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</w:num>
  <w:num w:numId="14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  <w:lvlOverride w:ilvl="0">
      <w:startOverride w:val="1"/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sz w:val="22"/>
        </w:rPr>
      </w:lvl>
    </w:lvlOverride>
    <w:lvlOverride w:ilvl="1">
      <w:startOverride w:val="1"/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startOverride w:val="1"/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sz w:val="22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sz w:val="22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sz w:val="22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sz w:val="22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2"/>
    <w:lvlOverride w:ilvl="0">
      <w:startOverride w:val="3"/>
    </w:lvlOverride>
  </w:num>
  <w:num w:numId="26">
    <w:abstractNumId w:val="1"/>
    <w:lvlOverride w:ilvl="0">
      <w:lvl w:ilvl="0">
        <w:start w:val="1"/>
        <w:numFmt w:val="upperRoman"/>
        <w:pStyle w:val="StylI"/>
        <w:lvlText w:val="%1."/>
        <w:lvlJc w:val="left"/>
        <w:pPr>
          <w:ind w:left="360" w:hanging="360"/>
        </w:pPr>
        <w:rPr>
          <w:rFonts w:ascii="Arial" w:hAnsi="Arial" w:hint="default"/>
          <w:b/>
          <w:sz w:val="22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432" w:hanging="432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lowerLetter"/>
        <w:pStyle w:val="Styla"/>
        <w:lvlText w:val="%3)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tylaa"/>
        <w:lvlText w:val="%3%4)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5D"/>
    <w:rsid w:val="00006056"/>
    <w:rsid w:val="000172DE"/>
    <w:rsid w:val="000363BC"/>
    <w:rsid w:val="00063BF1"/>
    <w:rsid w:val="00076EAC"/>
    <w:rsid w:val="00080643"/>
    <w:rsid w:val="000922BB"/>
    <w:rsid w:val="00092561"/>
    <w:rsid w:val="000B2B35"/>
    <w:rsid w:val="000E3F4E"/>
    <w:rsid w:val="000F0DE4"/>
    <w:rsid w:val="00127A21"/>
    <w:rsid w:val="00142DF2"/>
    <w:rsid w:val="00203661"/>
    <w:rsid w:val="00271E48"/>
    <w:rsid w:val="002A355D"/>
    <w:rsid w:val="002A53EA"/>
    <w:rsid w:val="002A650E"/>
    <w:rsid w:val="002B0E78"/>
    <w:rsid w:val="003263AB"/>
    <w:rsid w:val="003F1C99"/>
    <w:rsid w:val="00414013"/>
    <w:rsid w:val="0044489D"/>
    <w:rsid w:val="004E0BA4"/>
    <w:rsid w:val="00512AC3"/>
    <w:rsid w:val="005F392D"/>
    <w:rsid w:val="005F5B5A"/>
    <w:rsid w:val="00645E3E"/>
    <w:rsid w:val="00667FB3"/>
    <w:rsid w:val="0069440F"/>
    <w:rsid w:val="00695E56"/>
    <w:rsid w:val="00755FAD"/>
    <w:rsid w:val="007A5D02"/>
    <w:rsid w:val="007B2609"/>
    <w:rsid w:val="007C14BC"/>
    <w:rsid w:val="007E5696"/>
    <w:rsid w:val="007F5CE0"/>
    <w:rsid w:val="007F6BBC"/>
    <w:rsid w:val="00873ECB"/>
    <w:rsid w:val="00876F4C"/>
    <w:rsid w:val="0089102E"/>
    <w:rsid w:val="00897DF1"/>
    <w:rsid w:val="008A2BEA"/>
    <w:rsid w:val="008F34DE"/>
    <w:rsid w:val="0091514C"/>
    <w:rsid w:val="00965E45"/>
    <w:rsid w:val="00965EAB"/>
    <w:rsid w:val="00A0161F"/>
    <w:rsid w:val="00A67EF7"/>
    <w:rsid w:val="00A84F8B"/>
    <w:rsid w:val="00AA389F"/>
    <w:rsid w:val="00AD3E0C"/>
    <w:rsid w:val="00B0308E"/>
    <w:rsid w:val="00B05F96"/>
    <w:rsid w:val="00B34D0A"/>
    <w:rsid w:val="00B4104A"/>
    <w:rsid w:val="00B6076E"/>
    <w:rsid w:val="00B82586"/>
    <w:rsid w:val="00BA38C6"/>
    <w:rsid w:val="00BA484F"/>
    <w:rsid w:val="00BC6399"/>
    <w:rsid w:val="00BD50B1"/>
    <w:rsid w:val="00C73191"/>
    <w:rsid w:val="00CB5055"/>
    <w:rsid w:val="00CB6A00"/>
    <w:rsid w:val="00CD195A"/>
    <w:rsid w:val="00CD7CEE"/>
    <w:rsid w:val="00CE5B73"/>
    <w:rsid w:val="00CF42CF"/>
    <w:rsid w:val="00D10FCE"/>
    <w:rsid w:val="00D21C55"/>
    <w:rsid w:val="00D26E71"/>
    <w:rsid w:val="00D30FA8"/>
    <w:rsid w:val="00D90566"/>
    <w:rsid w:val="00E26912"/>
    <w:rsid w:val="00E26E2E"/>
    <w:rsid w:val="00E40272"/>
    <w:rsid w:val="00E52A59"/>
    <w:rsid w:val="00F10EA3"/>
    <w:rsid w:val="00F50F57"/>
    <w:rsid w:val="00F56D5E"/>
    <w:rsid w:val="00F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D35A"/>
  <w15:docId w15:val="{DD83000B-A668-4EA0-A881-F26869CA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A355D"/>
    <w:pPr>
      <w:spacing w:after="120" w:line="240" w:lineRule="auto"/>
      <w:jc w:val="both"/>
    </w:pPr>
    <w:rPr>
      <w:rFonts w:ascii="Arial" w:eastAsia="Calibri" w:hAnsi="Arial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StylI-aa">
    <w:name w:val="Styl I-aa)"/>
    <w:uiPriority w:val="99"/>
    <w:rsid w:val="002A355D"/>
    <w:pPr>
      <w:numPr>
        <w:numId w:val="13"/>
      </w:numPr>
    </w:pPr>
  </w:style>
  <w:style w:type="paragraph" w:customStyle="1" w:styleId="StylI">
    <w:name w:val="Styl I."/>
    <w:basedOn w:val="Odstavecseseznamem"/>
    <w:link w:val="StylIChar"/>
    <w:qFormat/>
    <w:rsid w:val="002A355D"/>
    <w:pPr>
      <w:numPr>
        <w:numId w:val="2"/>
      </w:numPr>
      <w:spacing w:before="120" w:after="240"/>
      <w:contextualSpacing w:val="0"/>
    </w:pPr>
    <w:rPr>
      <w:rFonts w:cs="Arial"/>
    </w:rPr>
  </w:style>
  <w:style w:type="character" w:customStyle="1" w:styleId="StylIChar">
    <w:name w:val="Styl I. Char"/>
    <w:link w:val="StylI"/>
    <w:rsid w:val="002A355D"/>
    <w:rPr>
      <w:rFonts w:ascii="Arial" w:eastAsia="Calibri" w:hAnsi="Arial" w:cs="Arial"/>
    </w:rPr>
  </w:style>
  <w:style w:type="paragraph" w:customStyle="1" w:styleId="Stylaa">
    <w:name w:val="Styl aa)"/>
    <w:basedOn w:val="Odstavecseseznamem"/>
    <w:link w:val="StylaaChar"/>
    <w:qFormat/>
    <w:rsid w:val="002A355D"/>
    <w:pPr>
      <w:numPr>
        <w:ilvl w:val="3"/>
        <w:numId w:val="2"/>
      </w:numPr>
      <w:spacing w:before="120" w:after="240"/>
      <w:ind w:left="357" w:hanging="357"/>
      <w:contextualSpacing w:val="0"/>
    </w:pPr>
    <w:rPr>
      <w:rFonts w:cs="Arial"/>
    </w:rPr>
  </w:style>
  <w:style w:type="paragraph" w:customStyle="1" w:styleId="Styla">
    <w:name w:val="Styl a)"/>
    <w:basedOn w:val="Odstavecseseznamem"/>
    <w:link w:val="StylaChar"/>
    <w:qFormat/>
    <w:rsid w:val="002A355D"/>
    <w:pPr>
      <w:numPr>
        <w:ilvl w:val="2"/>
        <w:numId w:val="2"/>
      </w:numPr>
      <w:spacing w:before="120" w:after="240"/>
      <w:ind w:left="357" w:hanging="357"/>
      <w:contextualSpacing w:val="0"/>
    </w:pPr>
    <w:rPr>
      <w:rFonts w:cs="Arial"/>
    </w:rPr>
  </w:style>
  <w:style w:type="character" w:customStyle="1" w:styleId="StylaaChar">
    <w:name w:val="Styl aa) Char"/>
    <w:link w:val="Stylaa"/>
    <w:rsid w:val="002A355D"/>
    <w:rPr>
      <w:rFonts w:ascii="Arial" w:eastAsia="Calibri" w:hAnsi="Arial" w:cs="Arial"/>
    </w:rPr>
  </w:style>
  <w:style w:type="character" w:customStyle="1" w:styleId="StylaChar">
    <w:name w:val="Styl a) Char"/>
    <w:link w:val="Styla"/>
    <w:rsid w:val="002A355D"/>
    <w:rPr>
      <w:rFonts w:ascii="Arial" w:eastAsia="Calibri" w:hAnsi="Arial" w:cs="Arial"/>
    </w:rPr>
  </w:style>
  <w:style w:type="paragraph" w:customStyle="1" w:styleId="Styl1">
    <w:name w:val="Styl   1."/>
    <w:basedOn w:val="Normln"/>
    <w:link w:val="Styl1Char"/>
    <w:qFormat/>
    <w:rsid w:val="002A355D"/>
    <w:pPr>
      <w:numPr>
        <w:numId w:val="4"/>
      </w:numPr>
      <w:spacing w:before="120" w:after="240"/>
    </w:pPr>
    <w:rPr>
      <w:rFonts w:cs="Arial"/>
    </w:rPr>
  </w:style>
  <w:style w:type="character" w:customStyle="1" w:styleId="Styl1Char">
    <w:name w:val="Styl   1. Char"/>
    <w:link w:val="Styl1"/>
    <w:rsid w:val="002A355D"/>
    <w:rPr>
      <w:rFonts w:ascii="Arial" w:eastAsia="Calibri" w:hAnsi="Arial" w:cs="Arial"/>
    </w:rPr>
  </w:style>
  <w:style w:type="paragraph" w:styleId="Odstavecseseznamem">
    <w:name w:val="List Paragraph"/>
    <w:basedOn w:val="Normln"/>
    <w:uiPriority w:val="34"/>
    <w:qFormat/>
    <w:rsid w:val="002A355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65E45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965E45"/>
    <w:rPr>
      <w:rFonts w:ascii="Arial" w:eastAsia="Calibri" w:hAnsi="Arial" w:cs="Times New Roman"/>
    </w:rPr>
  </w:style>
  <w:style w:type="paragraph" w:styleId="Zpat">
    <w:name w:val="footer"/>
    <w:basedOn w:val="Normln"/>
    <w:link w:val="ZpatChar"/>
    <w:uiPriority w:val="99"/>
    <w:unhideWhenUsed/>
    <w:rsid w:val="00965E45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965E45"/>
    <w:rPr>
      <w:rFonts w:ascii="Arial" w:eastAsia="Calibri" w:hAnsi="Arial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65E4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65E45"/>
    <w:rPr>
      <w:rFonts w:ascii="Tahoma" w:eastAsia="Calibri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667FB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67FB3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67FB3"/>
    <w:rPr>
      <w:rFonts w:ascii="Arial" w:eastAsia="Calibri" w:hAnsi="Arial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67FB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67FB3"/>
    <w:rPr>
      <w:rFonts w:ascii="Arial" w:eastAsia="Calibri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7433-4F9A-4E5D-B6B6-DC65BAD8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Ministerstvo financí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Hospodářská Jana, Mgr.</dc:creator>
  <cp:lastModifiedBy>Vystavěl Patrik Ing.</cp:lastModifiedBy>
  <cp:revision>34</cp:revision>
  <dcterms:created xsi:type="dcterms:W3CDTF">2018-03-21T10:06:00Z</dcterms:created>
  <dcterms:modified xsi:type="dcterms:W3CDTF">2024-01-09T11:59:00Z</dcterms:modified>
</cp:coreProperties>
</file>