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6DB"/>
          <w:sz w:val="48"/>
        </w:rPr>
        <w:t>Technology Innovation Proposal</w:t>
      </w:r>
    </w:p>
    <w:p>
      <w:r>
        <w:t>Confidential — Prepared by Acme Corporation</w:t>
      </w:r>
    </w:p>
    <w:p/>
    <w:p>
      <w:pPr>
        <w:pStyle w:val="Heading1"/>
      </w:pPr>
      <w:r>
        <w:t>Executive Summary</w:t>
      </w:r>
    </w:p>
    <w:p>
      <w:r>
        <w:t>This proposal outlines our strategic approach to leveraging cutting-edge technology solutions for enterprise transformation. Our team of experts has conducted extensive research to develop a comprehensive roadmap that addresses the key challenges and opportunities in the current market landscape.</w:t>
      </w:r>
    </w:p>
    <w:p>
      <w:r>
        <w:t>The proposed initiative will drive measurable outcomes across operational efficiency, customer engagement, and revenue growth through the adoption of AI-powered platforms and modern cloud infrastructure.</w:t>
      </w:r>
    </w:p>
    <w:p>
      <w:pPr>
        <w:pStyle w:val="Heading1"/>
      </w:pPr>
      <w:r>
        <w:t>Background &amp; Context</w:t>
      </w:r>
    </w:p>
    <w:p>
      <w:r>
        <w:t>The digital transformation landscape continues to evolve rapidly. Organizations that fail to adapt risk falling behind their competitors. Our analysis identifies three critical areas requiring immediate attention:</w:t>
      </w:r>
    </w:p>
    <w:p>
      <w:pPr>
        <w:pStyle w:val="ListBullet"/>
      </w:pPr>
      <w:r>
        <w:t>Cloud-native architecture migration for scalability and resilience</w:t>
      </w:r>
    </w:p>
    <w:p>
      <w:pPr>
        <w:pStyle w:val="ListBullet"/>
      </w:pPr>
      <w:r>
        <w:t>AI and machine learning integration for data-driven decision making</w:t>
      </w:r>
    </w:p>
    <w:p>
      <w:pPr>
        <w:pStyle w:val="ListBullet"/>
      </w:pPr>
      <w:r>
        <w:t>Enhanced cybersecurity posture to protect enterprise assets</w:t>
      </w:r>
    </w:p>
    <w:p>
      <w:pPr>
        <w:pStyle w:val="ListBullet"/>
      </w:pPr>
      <w:r>
        <w:t>Modernized customer experience platforms for improved engagement</w:t>
      </w:r>
    </w:p>
    <w:p>
      <w:pPr>
        <w:pStyle w:val="Heading1"/>
      </w:pPr>
      <w:r>
        <w:t>Proposed Methodology</w:t>
      </w:r>
    </w:p>
    <w:p>
      <w:r>
        <w:t>Our approach follows a proven three-phase methodology that ensures systematic delivery with measurable checkpoints at each stage.</w:t>
      </w:r>
    </w:p>
    <w:p>
      <w:pPr>
        <w:pStyle w:val="Heading2"/>
      </w:pPr>
      <w:r>
        <w:t>Phase 1: Discovery &amp; Assessment</w:t>
      </w:r>
    </w:p>
    <w:p>
      <w:r>
        <w:t>Comprehensive audit of existing systems, identification of gaps, and stakeholder alignment workshops to define success criteria.</w:t>
      </w:r>
    </w:p>
    <w:p>
      <w:pPr>
        <w:pStyle w:val="Heading2"/>
      </w:pPr>
      <w:r>
        <w:t>Phase 2: Implementation</w:t>
      </w:r>
    </w:p>
    <w:p>
      <w:r>
        <w:t>Agile delivery of core platform capabilities with iterative testing and continuous integration/deployment practices.</w:t>
      </w:r>
    </w:p>
    <w:p>
      <w:pPr>
        <w:pStyle w:val="Heading2"/>
      </w:pPr>
      <w:r>
        <w:t>Phase 3: Optimization &amp; Scale</w:t>
      </w:r>
    </w:p>
    <w:p>
      <w:r>
        <w:t>Performance tuning, user training, and strategic expansion of the solution across additional business units.</w:t>
      </w:r>
    </w:p>
    <w:p>
      <w:pPr>
        <w:pStyle w:val="Heading1"/>
      </w:pPr>
      <w:r>
        <w:t>Timeline &amp;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Investment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12 weeks</w:t>
            </w:r>
          </w:p>
        </w:tc>
        <w:tc>
          <w:tcPr>
            <w:tcW w:type="dxa" w:w="2880"/>
          </w:tcPr>
          <w:p>
            <w:r>
              <w:t>$200,000</w:t>
            </w:r>
          </w:p>
        </w:tc>
      </w:tr>
      <w:tr>
        <w:tc>
          <w:tcPr>
            <w:tcW w:type="dxa" w:w="2880"/>
          </w:tcPr>
          <w:p>
            <w:r>
              <w:t>Optimization</w:t>
            </w:r>
          </w:p>
        </w:tc>
        <w:tc>
          <w:tcPr>
            <w:tcW w:type="dxa" w:w="2880"/>
          </w:tcPr>
          <w:p>
            <w:r>
              <w:t>6 weeks</w:t>
            </w:r>
          </w:p>
        </w:tc>
        <w:tc>
          <w:tcPr>
            <w:tcW w:type="dxa" w:w="2880"/>
          </w:tcPr>
          <w:p>
            <w:r>
              <w:t>$75,000</w:t>
            </w:r>
          </w:p>
        </w:tc>
      </w:tr>
    </w:tbl>
    <w:p>
      <w:pPr>
        <w:pStyle w:val="Heading1"/>
      </w:pPr>
      <w:r>
        <w:t>Conclusion</w:t>
      </w:r>
    </w:p>
    <w:p>
      <w:r>
        <w:t>We are confident that this proposal represents the most effective path forward for achieving your organization's technology transformation goals. Our team is prepared to begin immediately upon approval.</w:t>
      </w:r>
    </w:p>
    <w:p/>
    <w:p>
      <w:r>
        <w:t>For questions or clarifications, please contact:</w:t>
      </w:r>
    </w:p>
    <w:p>
      <w:r>
        <w:t>John Smith, VP of Technology — jsmith@acme.com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