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myuouij8gt84" w:id="0"/>
      <w:bookmarkEnd w:id="0"/>
      <w:r w:rsidDel="00000000" w:rsidR="00000000" w:rsidRPr="00000000">
        <w:rPr>
          <w:rtl w:val="0"/>
        </w:rPr>
        <w:t xml:space="preserve">Worked Coding Examples</w:t>
      </w:r>
    </w:p>
    <w:p w:rsidR="00000000" w:rsidDel="00000000" w:rsidP="00000000" w:rsidRDefault="00000000" w:rsidRPr="00000000" w14:paraId="00000002">
      <w:pPr>
        <w:rPr/>
      </w:pPr>
      <w:r w:rsidDel="00000000" w:rsidR="00000000" w:rsidRPr="00000000">
        <w:rPr>
          <w:rtl w:val="0"/>
        </w:rPr>
        <w:t xml:space="preserve">This document illustrates the coding procedure described in Section 3.2.3 of the paper for three episodes, one for each Psychological Safety (PS) indicator (positive, ambiguous, negative). This complements the single example given in the paper (episode DA2-E16, Table 3) so that the coding logic can be audited without needing to consult all 69 episodes.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ooy5i389kp3r" w:id="1"/>
      <w:bookmarkEnd w:id="1"/>
      <w:r w:rsidDel="00000000" w:rsidR="00000000" w:rsidRPr="00000000">
        <w:rPr>
          <w:rtl w:val="0"/>
        </w:rPr>
        <w:t xml:space="preserve">Example 1 — Positive PS indicator (paper example, reproduced here)</w:t>
      </w:r>
    </w:p>
    <w:p w:rsidR="00000000" w:rsidDel="00000000" w:rsidP="00000000" w:rsidRDefault="00000000" w:rsidRPr="00000000" w14:paraId="00000006">
      <w:pPr>
        <w:rPr/>
      </w:pPr>
      <w:r w:rsidDel="00000000" w:rsidR="00000000" w:rsidRPr="00000000">
        <w:rPr>
          <w:b w:val="1"/>
          <w:bCs w:val="1"/>
          <w:rtl w:val="0"/>
        </w:rPr>
        <w:t xml:space="preserve">Episode:</w:t>
      </w:r>
      <w:r w:rsidDel="00000000" w:rsidR="00000000" w:rsidRPr="00000000">
        <w:rPr>
          <w:rtl w:val="0"/>
        </w:rPr>
        <w:t xml:space="preserve"> DA2-E16</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ind w:left="600" w:right="600" w:firstLine="0"/>
        <w:rPr/>
      </w:pPr>
      <w:r w:rsidDel="00000000" w:rsidR="00000000" w:rsidRPr="00000000">
        <w:rPr>
          <w:rtl w:val="0"/>
        </w:rPr>
        <w:t xml:space="preserve">D3: "In an anonymous class? What is an anonymous class?" D4: "Well, as soon as you implement, for example, a SelectionAdapter, that is an anonymous class because the class has no name." D3: "Oh yes, right."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b w:val="1"/>
                <w:bCs w:val="1"/>
              </w:rPr>
            </w:pPr>
            <w:r w:rsidDel="00000000" w:rsidR="00000000" w:rsidRPr="00000000">
              <w:rPr>
                <w:b w:val="1"/>
                <w:bCs w:val="1"/>
                <w:rtl w:val="0"/>
              </w:rPr>
              <w:t xml:space="preserve">Dimension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b w:val="1"/>
                <w:bCs w:val="1"/>
              </w:rPr>
            </w:pPr>
            <w:r w:rsidDel="00000000" w:rsidR="00000000" w:rsidRPr="00000000">
              <w:rPr>
                <w:b w:val="1"/>
                <w:bCs w:val="1"/>
                <w:rtl w:val="0"/>
              </w:rPr>
              <w:t xml:space="preserve">Observed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b w:val="1"/>
                <w:bCs w:val="1"/>
              </w:rPr>
            </w:pPr>
            <w:r w:rsidDel="00000000" w:rsidR="00000000" w:rsidRPr="00000000">
              <w:rPr>
                <w:b w:val="1"/>
                <w:bCs w:val="1"/>
                <w:rtl w:val="0"/>
              </w:rPr>
              <w:t xml:space="preserve">Assigned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Risk behavior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D3 explicitly states they do not understand the concept of an anonymous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Expressing uncertainty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Partner reaction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D4 directly answers the question and provides a technical 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Task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D3 demonstrates understanding and the interaction continues.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Advanced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b w:val="1"/>
                <w:bCs w:val="1"/>
                <w:rtl w:val="0"/>
              </w:rPr>
              <w:t xml:space="preserve">PS indicator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The manifestation was received favorably and contributed to clarifying the doubt.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b w:val="1"/>
                <w:bCs w:val="1"/>
                <w:rtl w:val="0"/>
              </w:rPr>
              <w:t xml:space="preserve">Positive</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Sequence: </w:t>
      </w:r>
      <w:r w:rsidDel="00000000" w:rsidR="00000000" w:rsidRPr="00000000">
        <w:rPr>
          <w:rFonts w:ascii="Arial Unicode MS" w:cs="Arial Unicode MS" w:eastAsia="Arial Unicode MS" w:hAnsi="Arial Unicode MS"/>
          <w:i w:val="1"/>
          <w:iCs w:val="1"/>
          <w:rtl w:val="0"/>
        </w:rPr>
        <w:t xml:space="preserve">expressing uncertainty → support → advanced → positive</w:t>
      </w:r>
      <w:r w:rsidDel="00000000" w:rsidR="00000000" w:rsidRPr="00000000">
        <w:rPr>
          <w:rtl w:val="0"/>
        </w:rPr>
        <w:t xml:space="preserv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rPr/>
      </w:pPr>
      <w:bookmarkStart w:colFirst="0" w:colLast="0" w:name="_7bwis6gezes2" w:id="2"/>
      <w:bookmarkEnd w:id="2"/>
      <w:r w:rsidDel="00000000" w:rsidR="00000000" w:rsidRPr="00000000">
        <w:rPr>
          <w:rtl w:val="0"/>
        </w:rPr>
        <w:t xml:space="preserve">Example 2 — Ambiguous PS indicator</w:t>
      </w:r>
    </w:p>
    <w:p w:rsidR="00000000" w:rsidDel="00000000" w:rsidP="00000000" w:rsidRDefault="00000000" w:rsidRPr="00000000" w14:paraId="0000001E">
      <w:pPr>
        <w:rPr/>
      </w:pPr>
      <w:r w:rsidDel="00000000" w:rsidR="00000000" w:rsidRPr="00000000">
        <w:rPr>
          <w:b w:val="1"/>
          <w:bCs w:val="1"/>
          <w:rtl w:val="0"/>
        </w:rPr>
        <w:t xml:space="preserve">Episode:</w:t>
      </w:r>
      <w:r w:rsidDel="00000000" w:rsidR="00000000" w:rsidRPr="00000000">
        <w:rPr>
          <w:rtl w:val="0"/>
        </w:rPr>
        <w:t xml:space="preserve"> EA1-E02</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ind w:left="600" w:right="600" w:firstLine="0"/>
        <w:rPr/>
      </w:pPr>
      <w:r w:rsidDel="00000000" w:rsidR="00000000" w:rsidRPr="00000000">
        <w:rPr>
          <w:rtl w:val="0"/>
        </w:rPr>
        <w:t xml:space="preserve">E1: "And the polygon points that the route passes through, do you still have them there?" E2: "Yes, exactly, this TraceFerry has an output parameter where the points are copied now."</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b w:val="1"/>
                <w:bCs w:val="1"/>
              </w:rPr>
            </w:pPr>
            <w:r w:rsidDel="00000000" w:rsidR="00000000" w:rsidRPr="00000000">
              <w:rPr>
                <w:b w:val="1"/>
                <w:bCs w:val="1"/>
                <w:rtl w:val="0"/>
              </w:rPr>
              <w:t xml:space="preserve">Dimension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b w:val="1"/>
                <w:bCs w:val="1"/>
              </w:rPr>
            </w:pPr>
            <w:r w:rsidDel="00000000" w:rsidR="00000000" w:rsidRPr="00000000">
              <w:rPr>
                <w:b w:val="1"/>
                <w:bCs w:val="1"/>
                <w:rtl w:val="0"/>
              </w:rPr>
              <w:t xml:space="preserve">Observed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b w:val="1"/>
                <w:bCs w:val="1"/>
              </w:rPr>
            </w:pPr>
            <w:r w:rsidDel="00000000" w:rsidR="00000000" w:rsidRPr="00000000">
              <w:rPr>
                <w:b w:val="1"/>
                <w:bCs w:val="1"/>
                <w:rtl w:val="0"/>
              </w:rPr>
              <w:t xml:space="preserve">Assigned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Risk behavior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E1 asks for clarification about where certain data is stored/available.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Asking questions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Partner reaction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E2 answers factually, but with minimal elaboration and no explicit acknowledgment of E1's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Neutrality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Task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The task continues without interruption.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Advanced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b w:val="1"/>
                <w:bCs w:val="1"/>
                <w:rtl w:val="0"/>
              </w:rPr>
              <w:t xml:space="preserve">PS indicator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Low interactional engagement makes it impossible to confidently determine whether the brief answer reflects disengagement or simply efficient 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b w:val="1"/>
                <w:bCs w:val="1"/>
                <w:rtl w:val="0"/>
              </w:rPr>
              <w:t xml:space="preserve">Ambiguous</w:t>
            </w:r>
            <w:r w:rsidDel="00000000" w:rsidR="00000000" w:rsidRPr="00000000">
              <w:rPr>
                <w:rtl w:val="0"/>
              </w:rPr>
            </w:r>
          </w:p>
        </w:tc>
      </w:tr>
    </w:tbl>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Sequence: </w:t>
      </w:r>
      <w:r w:rsidDel="00000000" w:rsidR="00000000" w:rsidRPr="00000000">
        <w:rPr>
          <w:rFonts w:ascii="Arial Unicode MS" w:cs="Arial Unicode MS" w:eastAsia="Arial Unicode MS" w:hAnsi="Arial Unicode MS"/>
          <w:i w:val="1"/>
          <w:iCs w:val="1"/>
          <w:rtl w:val="0"/>
        </w:rPr>
        <w:t xml:space="preserve">asking questions → neutrality → advanced → ambiguous</w:t>
      </w:r>
      <w:r w:rsidDel="00000000" w:rsidR="00000000" w:rsidRPr="00000000">
        <w:rPr>
          <w:rtl w:val="0"/>
        </w:rPr>
        <w:t xml:space="preserv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This example illustrates why </w:t>
      </w:r>
      <w:r w:rsidDel="00000000" w:rsidR="00000000" w:rsidRPr="00000000">
        <w:rPr>
          <w:i w:val="1"/>
          <w:iCs w:val="1"/>
          <w:rtl w:val="0"/>
        </w:rPr>
        <w:t xml:space="preserve">task impact</w:t>
      </w:r>
      <w:r w:rsidDel="00000000" w:rsidR="00000000" w:rsidRPr="00000000">
        <w:rPr>
          <w:rtl w:val="0"/>
        </w:rPr>
        <w:t xml:space="preserve"> alone does not determine the PS indicator: the episode advanced, but the PS signal remains ambiguous because of the partner's minimal engagement.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rPr/>
      </w:pPr>
      <w:bookmarkStart w:colFirst="0" w:colLast="0" w:name="_argv0lg5ayfc" w:id="3"/>
      <w:bookmarkEnd w:id="3"/>
      <w:r w:rsidDel="00000000" w:rsidR="00000000" w:rsidRPr="00000000">
        <w:rPr>
          <w:rtl w:val="0"/>
        </w:rPr>
        <w:t xml:space="preserve">Example 3 — Negative PS indicator</w:t>
      </w:r>
    </w:p>
    <w:p w:rsidR="00000000" w:rsidDel="00000000" w:rsidP="00000000" w:rsidRDefault="00000000" w:rsidRPr="00000000" w14:paraId="00000038">
      <w:pPr>
        <w:rPr/>
      </w:pPr>
      <w:r w:rsidDel="00000000" w:rsidR="00000000" w:rsidRPr="00000000">
        <w:rPr>
          <w:b w:val="1"/>
          <w:bCs w:val="1"/>
          <w:rtl w:val="0"/>
        </w:rPr>
        <w:t xml:space="preserve">Episode:</w:t>
      </w:r>
      <w:r w:rsidDel="00000000" w:rsidR="00000000" w:rsidRPr="00000000">
        <w:rPr>
          <w:rtl w:val="0"/>
        </w:rPr>
        <w:t xml:space="preserve"> PA3 (Magic Numbers episode)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ind w:left="600" w:right="600" w:firstLine="0"/>
        <w:rPr/>
      </w:pPr>
      <w:r w:rsidDel="00000000" w:rsidR="00000000" w:rsidRPr="00000000">
        <w:rPr>
          <w:rtl w:val="0"/>
        </w:rPr>
        <w:t xml:space="preserve">P1: "It does. Because it is a Magic Number, and Magic Number means [...]" P3: "But it is no longer magic; we have just named it here." P1: "Yes, we named it that way because now it establishes a relationship among these individual numbers." P3: "I do not understand what exactly you want now."</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b w:val="1"/>
                <w:bCs w:val="1"/>
              </w:rPr>
            </w:pPr>
            <w:r w:rsidDel="00000000" w:rsidR="00000000" w:rsidRPr="00000000">
              <w:rPr>
                <w:b w:val="1"/>
                <w:bCs w:val="1"/>
                <w:rtl w:val="0"/>
              </w:rPr>
              <w:t xml:space="preserve">Dimension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b w:val="1"/>
                <w:bCs w:val="1"/>
              </w:rPr>
            </w:pPr>
            <w:r w:rsidDel="00000000" w:rsidR="00000000" w:rsidRPr="00000000">
              <w:rPr>
                <w:b w:val="1"/>
                <w:bCs w:val="1"/>
                <w:rtl w:val="0"/>
              </w:rPr>
              <w:t xml:space="preserve">Observed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b w:val="1"/>
                <w:bCs w:val="1"/>
              </w:rPr>
            </w:pPr>
            <w:r w:rsidDel="00000000" w:rsidR="00000000" w:rsidRPr="00000000">
              <w:rPr>
                <w:b w:val="1"/>
                <w:bCs w:val="1"/>
                <w:rtl w:val="0"/>
              </w:rPr>
              <w:t xml:space="preserve">Assigned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Risk behavior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P1 raises a concern about the technical soundness of naming equal values the same 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Raising concerns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Partner reaction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P3 minimizes the concern and shifts the interaction toward difficulty understanding P1's intent.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Rejection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Task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The interaction breaks down; the concern is not incorporated into the 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Stalled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b w:val="1"/>
                <w:bCs w:val="1"/>
                <w:rtl w:val="0"/>
              </w:rPr>
              <w:t xml:space="preserve">PS indicator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The manifestation elicited invalidation and hindered resolution of the issue.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b w:val="1"/>
                <w:bCs w:val="1"/>
                <w:rtl w:val="0"/>
              </w:rPr>
              <w:t xml:space="preserve">Negative</w:t>
            </w:r>
            <w:r w:rsidDel="00000000" w:rsidR="00000000" w:rsidRPr="00000000">
              <w:rPr>
                <w:rtl w:val="0"/>
              </w:rPr>
            </w:r>
          </w:p>
        </w:tc>
      </w:tr>
    </w:tbl>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Sequence: </w:t>
      </w:r>
      <w:r w:rsidDel="00000000" w:rsidR="00000000" w:rsidRPr="00000000">
        <w:rPr>
          <w:rFonts w:ascii="Arial Unicode MS" w:cs="Arial Unicode MS" w:eastAsia="Arial Unicode MS" w:hAnsi="Arial Unicode MS"/>
          <w:i w:val="1"/>
          <w:iCs w:val="1"/>
          <w:rtl w:val="0"/>
        </w:rPr>
        <w:t xml:space="preserve">raising concerns → rejection → stalled → negative</w:t>
      </w:r>
      <w:r w:rsidDel="00000000" w:rsidR="00000000" w:rsidRPr="00000000">
        <w:rPr>
          <w:rtl w:val="0"/>
        </w:rPr>
        <w:t xml:space="preserv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rPr/>
      </w:pPr>
      <w:bookmarkStart w:colFirst="0" w:colLast="0" w:name="_oc2avvb87z8e" w:id="4"/>
      <w:bookmarkEnd w:id="4"/>
      <w:r w:rsidDel="00000000" w:rsidR="00000000" w:rsidRPr="00000000">
        <w:rPr>
          <w:rtl w:val="0"/>
        </w:rPr>
        <w:t xml:space="preserve">Note on multi-behavior episodes</w:t>
      </w:r>
    </w:p>
    <w:p w:rsidR="00000000" w:rsidDel="00000000" w:rsidP="00000000" w:rsidRDefault="00000000" w:rsidRPr="00000000" w14:paraId="00000050">
      <w:pPr>
        <w:rPr/>
      </w:pPr>
      <w:r w:rsidDel="00000000" w:rsidR="00000000" w:rsidRPr="00000000">
        <w:rPr>
          <w:rtl w:val="0"/>
        </w:rPr>
        <w:t xml:space="preserve">A single episode may contain more than one coded occurrence when it involves more than one interpersonal risk-taking behavior (e.g., an episode may include both </w:t>
      </w:r>
      <w:r w:rsidDel="00000000" w:rsidR="00000000" w:rsidRPr="00000000">
        <w:rPr>
          <w:rFonts w:ascii="Roboto Mono" w:cs="Roboto Mono" w:eastAsia="Roboto Mono" w:hAnsi="Roboto Mono"/>
          <w:color w:val="188038"/>
          <w:rtl w:val="0"/>
        </w:rPr>
        <w:t xml:space="preserve">asking questions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expressing uncertainty</w:t>
      </w:r>
      <w:r w:rsidDel="00000000" w:rsidR="00000000" w:rsidRPr="00000000">
        <w:rPr>
          <w:rtl w:val="0"/>
        </w:rPr>
        <w:t xml:space="preserve"> in sequence). In </w:t>
      </w:r>
      <w:r w:rsidDel="00000000" w:rsidR="00000000" w:rsidRPr="00000000">
        <w:rPr>
          <w:rFonts w:ascii="Roboto Mono" w:cs="Roboto Mono" w:eastAsia="Roboto Mono" w:hAnsi="Roboto Mono"/>
          <w:color w:val="188038"/>
          <w:rtl w:val="0"/>
        </w:rPr>
        <w:t xml:space="preserve">data/coding_matrix.csv</w:t>
      </w:r>
      <w:r w:rsidDel="00000000" w:rsidR="00000000" w:rsidRPr="00000000">
        <w:rPr>
          <w:rtl w:val="0"/>
        </w:rPr>
        <w:t xml:space="preserve">, such episodes appear as multiple rows sharing the same </w:t>
      </w:r>
      <w:r w:rsidDel="00000000" w:rsidR="00000000" w:rsidRPr="00000000">
        <w:rPr>
          <w:rFonts w:ascii="Roboto Mono" w:cs="Roboto Mono" w:eastAsia="Roboto Mono" w:hAnsi="Roboto Mono"/>
          <w:color w:val="188038"/>
          <w:rtl w:val="0"/>
        </w:rPr>
        <w:t xml:space="preserve">episode_id</w:t>
      </w:r>
      <w:r w:rsidDel="00000000" w:rsidR="00000000" w:rsidRPr="00000000">
        <w:rPr>
          <w:rtl w:val="0"/>
        </w:rPr>
        <w:t xml:space="preserve">. Across the 69 episodes analyzed, this produced 80 coded occurrences in total (79 with an assigned PS indicator; one occurrence, coded as </w:t>
      </w:r>
      <w:r w:rsidDel="00000000" w:rsidR="00000000" w:rsidRPr="00000000">
        <w:rPr>
          <w:i w:val="1"/>
          <w:iCs w:val="1"/>
          <w:rtl w:val="0"/>
        </w:rPr>
        <w:t xml:space="preserve">disagreeing</w:t>
      </w:r>
      <w:r w:rsidDel="00000000" w:rsidR="00000000" w:rsidRPr="00000000">
        <w:rPr>
          <w:rtl w:val="0"/>
        </w:rPr>
        <w:t xml:space="preserve">, had no PS indicator recorded because the interaction was interrupted before a reaction could be observed, and is therefore excluded from the distributions reported in Figures 1–3).</w:t>
      </w:r>
    </w:p>
    <w:p w:rsidR="00000000" w:rsidDel="00000000" w:rsidP="00000000" w:rsidRDefault="00000000" w:rsidRPr="00000000" w14:paraId="0000005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