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Jared Bumgardner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Structures &amp; Algorithms 2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User’s Manual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Setup &amp; Compilation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unzip the submission from eLearning on a Linux box in the mutli-platform 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submission includes: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commands.cpp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commands.hpp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directory.hpp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inputCommands.txt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FunctionalDecomposition.txt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UsersManual.docx (this 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Environment: This program has been tested in the multi-platform lab..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Compiling: This program includes a makefile. At the command line in Linux, type make. The program produces an executable entitled 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the program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Issue the command ./P1. No command line arguments are required or checked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Input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Program reads from inputCommands.txt and therefore requires no user interaction.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205163" cy="223683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2236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x1adBLoqIWuQpW8JNF+UJQmOVg==">AMUW2mX4r4J2YNPyNByKDaq1W3Ck5MWGyiWhHwDuCz3vhik9NK6RXxv/KOjK2v6+W0t0iM9JcmuRoFUpSEPnA23M6fQULTLfC83cGSYCkCbrigxrKTtfmi8=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