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4D68" w14:textId="39A6E5A0" w:rsidR="002B4691" w:rsidRPr="00364513" w:rsidRDefault="00364513">
      <w:pPr>
        <w:rPr>
          <w:sz w:val="28"/>
          <w:szCs w:val="28"/>
        </w:rPr>
      </w:pPr>
      <w:r w:rsidRPr="00364513">
        <w:rPr>
          <w:sz w:val="28"/>
          <w:szCs w:val="28"/>
        </w:rPr>
        <w:t>Dear Chair Gensler:</w:t>
      </w:r>
    </w:p>
    <w:p w14:paraId="537C0A88" w14:textId="0FFED1B0" w:rsidR="00364513" w:rsidRDefault="00364513">
      <w:pPr>
        <w:rPr>
          <w:sz w:val="28"/>
          <w:szCs w:val="28"/>
        </w:rPr>
      </w:pPr>
      <w:r w:rsidRPr="00364513">
        <w:rPr>
          <w:sz w:val="28"/>
          <w:szCs w:val="28"/>
        </w:rPr>
        <w:t xml:space="preserve">This chart shows the </w:t>
      </w:r>
      <w:r w:rsidR="00AF3D59">
        <w:rPr>
          <w:sz w:val="28"/>
          <w:szCs w:val="28"/>
        </w:rPr>
        <w:t xml:space="preserve">volume-weighted </w:t>
      </w:r>
      <w:r w:rsidRPr="00364513">
        <w:rPr>
          <w:sz w:val="28"/>
          <w:szCs w:val="28"/>
        </w:rPr>
        <w:t xml:space="preserve">price improvement </w:t>
      </w:r>
      <w:r>
        <w:rPr>
          <w:sz w:val="28"/>
          <w:szCs w:val="28"/>
        </w:rPr>
        <w:t xml:space="preserve">by exchange </w:t>
      </w:r>
      <w:r w:rsidR="00AF3D59">
        <w:rPr>
          <w:sz w:val="28"/>
          <w:szCs w:val="28"/>
        </w:rPr>
        <w:t>over</w:t>
      </w:r>
      <w:r w:rsidRPr="00364513">
        <w:rPr>
          <w:sz w:val="28"/>
          <w:szCs w:val="28"/>
        </w:rPr>
        <w:t xml:space="preserve"> the NBBO for </w:t>
      </w:r>
      <w:r>
        <w:rPr>
          <w:sz w:val="28"/>
          <w:szCs w:val="28"/>
        </w:rPr>
        <w:t xml:space="preserve">the first 1000 trades on 33 illiquid stocks that traded </w:t>
      </w:r>
      <w:r w:rsidR="00AF3D59">
        <w:rPr>
          <w:sz w:val="28"/>
          <w:szCs w:val="28"/>
        </w:rPr>
        <w:t>between</w:t>
      </w:r>
      <w:r>
        <w:rPr>
          <w:sz w:val="28"/>
          <w:szCs w:val="28"/>
        </w:rPr>
        <w:t xml:space="preserve"> $10</w:t>
      </w:r>
      <w:r w:rsidR="00AF3D59">
        <w:rPr>
          <w:sz w:val="28"/>
          <w:szCs w:val="28"/>
        </w:rPr>
        <w:t xml:space="preserve"> and $50</w:t>
      </w:r>
      <w:r>
        <w:rPr>
          <w:sz w:val="28"/>
          <w:szCs w:val="28"/>
        </w:rPr>
        <w:t xml:space="preserve"> on 11/15/22. The </w:t>
      </w:r>
      <w:r w:rsidR="000637FD">
        <w:rPr>
          <w:sz w:val="28"/>
          <w:szCs w:val="28"/>
        </w:rPr>
        <w:t>smaller</w:t>
      </w:r>
      <w:r>
        <w:rPr>
          <w:sz w:val="28"/>
          <w:szCs w:val="28"/>
        </w:rPr>
        <w:t xml:space="preserve"> the number, the closer the </w:t>
      </w:r>
      <w:r w:rsidR="00AF3D59">
        <w:rPr>
          <w:sz w:val="28"/>
          <w:szCs w:val="28"/>
        </w:rPr>
        <w:t xml:space="preserve">weighted </w:t>
      </w:r>
      <w:r>
        <w:rPr>
          <w:sz w:val="28"/>
          <w:szCs w:val="28"/>
        </w:rPr>
        <w:t xml:space="preserve">trade was to either the NBB or the NBO, meaning the worse the fill was for the customer. </w:t>
      </w:r>
    </w:p>
    <w:p w14:paraId="13691C74" w14:textId="2FAE12A8" w:rsidR="006A06AB" w:rsidRDefault="00364513">
      <w:pPr>
        <w:rPr>
          <w:sz w:val="28"/>
          <w:szCs w:val="28"/>
        </w:rPr>
      </w:pPr>
      <w:r>
        <w:rPr>
          <w:sz w:val="28"/>
          <w:szCs w:val="28"/>
        </w:rPr>
        <w:t>The FINRA trades</w:t>
      </w:r>
      <w:r w:rsidR="000637FD">
        <w:rPr>
          <w:sz w:val="28"/>
          <w:szCs w:val="28"/>
        </w:rPr>
        <w:t xml:space="preserve"> </w:t>
      </w:r>
      <w:r w:rsidR="002177E8">
        <w:rPr>
          <w:sz w:val="28"/>
          <w:szCs w:val="28"/>
        </w:rPr>
        <w:t>(red)</w:t>
      </w:r>
      <w:r>
        <w:rPr>
          <w:sz w:val="28"/>
          <w:szCs w:val="28"/>
        </w:rPr>
        <w:t xml:space="preserve"> are the one</w:t>
      </w:r>
      <w:r w:rsidR="00AF3D59">
        <w:rPr>
          <w:sz w:val="28"/>
          <w:szCs w:val="28"/>
        </w:rPr>
        <w:t>s</w:t>
      </w:r>
      <w:r>
        <w:rPr>
          <w:sz w:val="28"/>
          <w:szCs w:val="28"/>
        </w:rPr>
        <w:t xml:space="preserve"> that I want to highlight</w:t>
      </w:r>
      <w:r w:rsidR="00AF3D59">
        <w:rPr>
          <w:sz w:val="28"/>
          <w:szCs w:val="28"/>
        </w:rPr>
        <w:t>,</w:t>
      </w:r>
      <w:r>
        <w:rPr>
          <w:sz w:val="28"/>
          <w:szCs w:val="28"/>
        </w:rPr>
        <w:t xml:space="preserve"> as they include </w:t>
      </w:r>
      <w:r w:rsidR="00AF3D59">
        <w:rPr>
          <w:sz w:val="28"/>
          <w:szCs w:val="28"/>
        </w:rPr>
        <w:t xml:space="preserve">all the </w:t>
      </w:r>
      <w:r>
        <w:rPr>
          <w:sz w:val="28"/>
          <w:szCs w:val="28"/>
        </w:rPr>
        <w:t xml:space="preserve">PFOF, </w:t>
      </w:r>
      <w:r w:rsidR="00AF3D59">
        <w:rPr>
          <w:sz w:val="28"/>
          <w:szCs w:val="28"/>
        </w:rPr>
        <w:t>i</w:t>
      </w:r>
      <w:r>
        <w:rPr>
          <w:sz w:val="28"/>
          <w:szCs w:val="28"/>
        </w:rPr>
        <w:t>nternaliz</w:t>
      </w:r>
      <w:r w:rsidR="00AF3D59">
        <w:rPr>
          <w:sz w:val="28"/>
          <w:szCs w:val="28"/>
        </w:rPr>
        <w:t>ed,</w:t>
      </w:r>
      <w:r>
        <w:rPr>
          <w:sz w:val="28"/>
          <w:szCs w:val="28"/>
        </w:rPr>
        <w:t xml:space="preserve"> and dark pool </w:t>
      </w:r>
      <w:r w:rsidR="00AF3D59">
        <w:rPr>
          <w:sz w:val="28"/>
          <w:szCs w:val="28"/>
        </w:rPr>
        <w:t>reporting</w:t>
      </w:r>
      <w:r>
        <w:rPr>
          <w:sz w:val="28"/>
          <w:szCs w:val="28"/>
        </w:rPr>
        <w:t xml:space="preserve">. </w:t>
      </w:r>
      <w:r w:rsidR="00AF3D59">
        <w:rPr>
          <w:sz w:val="28"/>
          <w:szCs w:val="28"/>
        </w:rPr>
        <w:t>FINRA reported trades are .0055 worse than NYSE, .024 worse than ISLD and a staggering .056 worse than IEX per share.</w:t>
      </w:r>
      <w:r w:rsidR="002177E8">
        <w:rPr>
          <w:sz w:val="28"/>
          <w:szCs w:val="28"/>
        </w:rPr>
        <w:t xml:space="preserve"> The width of the bars is the total volume traded.</w:t>
      </w:r>
      <w:r w:rsidR="006A06AB">
        <w:rPr>
          <w:sz w:val="28"/>
          <w:szCs w:val="28"/>
        </w:rPr>
        <w:t xml:space="preserve"> </w:t>
      </w:r>
    </w:p>
    <w:p w14:paraId="33B25EE1" w14:textId="42754D75" w:rsidR="00364513" w:rsidRDefault="009B44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A1C1F5" wp14:editId="43A7CCB1">
            <wp:extent cx="5943600" cy="5751195"/>
            <wp:effectExtent l="0" t="0" r="0" b="1905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DEF1" w14:textId="77777777" w:rsidR="009B443B" w:rsidRDefault="009B443B">
      <w:pPr>
        <w:rPr>
          <w:sz w:val="28"/>
          <w:szCs w:val="28"/>
        </w:rPr>
      </w:pPr>
    </w:p>
    <w:p w14:paraId="32DCA14E" w14:textId="77777777" w:rsidR="000637FD" w:rsidRDefault="000637FD">
      <w:pPr>
        <w:rPr>
          <w:sz w:val="28"/>
          <w:szCs w:val="28"/>
        </w:rPr>
      </w:pPr>
    </w:p>
    <w:p w14:paraId="0807213B" w14:textId="77777777" w:rsidR="000637FD" w:rsidRDefault="000637FD">
      <w:pPr>
        <w:rPr>
          <w:sz w:val="28"/>
          <w:szCs w:val="28"/>
        </w:rPr>
      </w:pPr>
    </w:p>
    <w:p w14:paraId="7E7F7714" w14:textId="55250394" w:rsidR="00AF3D59" w:rsidRDefault="00AF3D59"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LINK Excel.SheetBinaryMacroEnabled.12 "C:\\Users\\Windows10\\Desktop\\from old dell\\Python_files\\FINRA_Execution_Quality_Project-1\\study_output.csv" "study_output!R1C1:R17C4" \a \f 5 \h  \* MERGEFORMAT </w:instrText>
      </w:r>
      <w:r>
        <w:rPr>
          <w:sz w:val="28"/>
          <w:szCs w:val="28"/>
        </w:rPr>
        <w:fldChar w:fldCharType="separate"/>
      </w:r>
    </w:p>
    <w:p w14:paraId="00CC77AB" w14:textId="3B0583EC" w:rsidR="00364513" w:rsidRDefault="00AF3D59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2560"/>
        <w:gridCol w:w="1960"/>
        <w:gridCol w:w="1960"/>
        <w:gridCol w:w="3041"/>
      </w:tblGrid>
      <w:tr w:rsidR="000637FD" w:rsidRPr="000637FD" w14:paraId="1FD4FC49" w14:textId="77777777" w:rsidTr="000637FD">
        <w:trPr>
          <w:trHeight w:val="390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241A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Exchange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1C499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Trade count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0028A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Total Volume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E439F" w14:textId="26FA79B8" w:rsidR="000637FD" w:rsidRPr="000637FD" w:rsidRDefault="009B443B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="000637FD"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mprovement_off_NBBO</w:t>
            </w:r>
            <w:proofErr w:type="spellEnd"/>
          </w:p>
        </w:tc>
      </w:tr>
      <w:tr w:rsidR="000637FD" w:rsidRPr="000637FD" w14:paraId="1B474CF6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F47F9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AMEX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8F1ED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5DC19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5599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9A477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0.064</w:t>
            </w:r>
          </w:p>
        </w:tc>
      </w:tr>
      <w:tr w:rsidR="000637FD" w:rsidRPr="000637FD" w14:paraId="708CC451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04A24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DRCTEDGE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91994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987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6F5B7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46701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D5B1A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0.084</w:t>
            </w:r>
          </w:p>
        </w:tc>
      </w:tr>
      <w:tr w:rsidR="000637FD" w:rsidRPr="000637FD" w14:paraId="1BFE183C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44964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065CF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173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E7FEE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2878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E9D1B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0.093</w:t>
            </w:r>
          </w:p>
        </w:tc>
      </w:tr>
      <w:tr w:rsidR="000637FD" w:rsidRPr="000637FD" w14:paraId="7D095C46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48059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CCC45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5494F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6702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A3829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0.094</w:t>
            </w:r>
          </w:p>
        </w:tc>
      </w:tr>
      <w:tr w:rsidR="000637FD" w:rsidRPr="000637FD" w14:paraId="06511206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5F265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FINRA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10E65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3006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1FC5A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211549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AE35C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0.105</w:t>
            </w:r>
          </w:p>
        </w:tc>
      </w:tr>
      <w:tr w:rsidR="000637FD" w:rsidRPr="000637FD" w14:paraId="749A2336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D1C3C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NYSE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12282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5A0AE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7090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09AE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0.110</w:t>
            </w:r>
          </w:p>
        </w:tc>
      </w:tr>
      <w:tr w:rsidR="000637FD" w:rsidRPr="000637FD" w14:paraId="5F9C1790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5C800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PEARL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68BBC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B55B4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876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3D340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0.118</w:t>
            </w:r>
          </w:p>
        </w:tc>
      </w:tr>
      <w:tr w:rsidR="000637FD" w:rsidRPr="000637FD" w14:paraId="41D7CA53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0DCF0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PSX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88CB4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7AA1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821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6DE6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0.121</w:t>
            </w:r>
          </w:p>
        </w:tc>
      </w:tr>
      <w:tr w:rsidR="000637FD" w:rsidRPr="000637FD" w14:paraId="4D10448D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9ADB8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A1DF8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675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CA0CA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14702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13C3A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0.122</w:t>
            </w:r>
          </w:p>
        </w:tc>
      </w:tr>
      <w:tr w:rsidR="000637FD" w:rsidRPr="000637FD" w14:paraId="26CF7EA3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2BA01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6779A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7347A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3036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4E484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0.124</w:t>
            </w:r>
          </w:p>
        </w:tc>
      </w:tr>
      <w:tr w:rsidR="000637FD" w:rsidRPr="000637FD" w14:paraId="25258F3E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9FAC7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NYSENAT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64351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1358C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1206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006E6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0.124</w:t>
            </w:r>
          </w:p>
        </w:tc>
      </w:tr>
      <w:tr w:rsidR="000637FD" w:rsidRPr="000637FD" w14:paraId="60B49B46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50C20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EEFDB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4824B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33934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75A00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0.126</w:t>
            </w:r>
          </w:p>
        </w:tc>
      </w:tr>
      <w:tr w:rsidR="000637FD" w:rsidRPr="000637FD" w14:paraId="609F25C6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5AE24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64928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7892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8701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B483E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0.128</w:t>
            </w:r>
          </w:p>
        </w:tc>
      </w:tr>
      <w:tr w:rsidR="000637FD" w:rsidRPr="000637FD" w14:paraId="2B675A49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00F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ISLAND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42534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3999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408FE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146967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9CE97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0.128</w:t>
            </w:r>
          </w:p>
        </w:tc>
      </w:tr>
      <w:tr w:rsidR="000637FD" w:rsidRPr="000637FD" w14:paraId="2961ECD3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F7DC8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IEX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44A4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997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AF907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41783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7D41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0.162</w:t>
            </w:r>
          </w:p>
        </w:tc>
      </w:tr>
      <w:tr w:rsidR="000637FD" w:rsidRPr="000637FD" w14:paraId="4FA0D6A6" w14:textId="77777777" w:rsidTr="000637FD">
        <w:trPr>
          <w:trHeight w:val="39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715B3" w14:textId="77777777" w:rsidR="000637FD" w:rsidRPr="000637FD" w:rsidRDefault="000637FD" w:rsidP="000637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EDGEA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82C99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3C8BE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5786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8EEE0" w14:textId="77777777" w:rsidR="000637FD" w:rsidRPr="000637FD" w:rsidRDefault="000637FD" w:rsidP="000637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637F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0.167</w:t>
            </w:r>
          </w:p>
        </w:tc>
      </w:tr>
    </w:tbl>
    <w:p w14:paraId="5DA2BB04" w14:textId="77777777" w:rsidR="000637FD" w:rsidRDefault="000637FD">
      <w:pPr>
        <w:rPr>
          <w:sz w:val="28"/>
          <w:szCs w:val="28"/>
        </w:rPr>
      </w:pPr>
    </w:p>
    <w:p w14:paraId="2808786B" w14:textId="68006654" w:rsidR="00AF3D59" w:rsidRDefault="00AF3D59">
      <w:pPr>
        <w:rPr>
          <w:sz w:val="28"/>
          <w:szCs w:val="28"/>
        </w:rPr>
      </w:pPr>
    </w:p>
    <w:p w14:paraId="646F7555" w14:textId="77777777" w:rsidR="000637FD" w:rsidRDefault="00AF3D59">
      <w:pPr>
        <w:rPr>
          <w:sz w:val="28"/>
          <w:szCs w:val="28"/>
        </w:rPr>
      </w:pPr>
      <w:r>
        <w:rPr>
          <w:sz w:val="28"/>
          <w:szCs w:val="28"/>
        </w:rPr>
        <w:t xml:space="preserve">The data, the code, </w:t>
      </w:r>
      <w:r w:rsidR="000637FD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the study are here: </w:t>
      </w:r>
    </w:p>
    <w:p w14:paraId="72628CF7" w14:textId="0E2DA6CB" w:rsidR="00AF3D59" w:rsidRDefault="000637FD">
      <w:pPr>
        <w:rPr>
          <w:sz w:val="28"/>
          <w:szCs w:val="28"/>
        </w:rPr>
      </w:pPr>
      <w:hyperlink r:id="rId5" w:history="1">
        <w:r w:rsidRPr="00294E62">
          <w:rPr>
            <w:rStyle w:val="Hyperlink"/>
            <w:sz w:val="28"/>
            <w:szCs w:val="28"/>
          </w:rPr>
          <w:t>https://github.com/jaredalbert/FINRA_Execution_Quality_Project/</w:t>
        </w:r>
      </w:hyperlink>
    </w:p>
    <w:p w14:paraId="31538BBB" w14:textId="08646AD4" w:rsidR="000637FD" w:rsidRDefault="000637FD">
      <w:pPr>
        <w:rPr>
          <w:sz w:val="28"/>
          <w:szCs w:val="28"/>
        </w:rPr>
      </w:pPr>
    </w:p>
    <w:p w14:paraId="7A5A5EA9" w14:textId="77777777" w:rsidR="009B443B" w:rsidRDefault="000637FD">
      <w:pPr>
        <w:rPr>
          <w:sz w:val="28"/>
          <w:szCs w:val="28"/>
        </w:rPr>
      </w:pPr>
      <w:r>
        <w:rPr>
          <w:sz w:val="28"/>
          <w:szCs w:val="28"/>
        </w:rPr>
        <w:t>Thank you for reading this and kind regards,</w:t>
      </w:r>
    </w:p>
    <w:p w14:paraId="32E565E5" w14:textId="4183DA4C" w:rsidR="000637FD" w:rsidRDefault="000637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Jared Albert</w:t>
      </w:r>
    </w:p>
    <w:sectPr w:rsidR="0006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13"/>
    <w:rsid w:val="000637FD"/>
    <w:rsid w:val="002177E8"/>
    <w:rsid w:val="002B4691"/>
    <w:rsid w:val="00364513"/>
    <w:rsid w:val="006A06AB"/>
    <w:rsid w:val="009B443B"/>
    <w:rsid w:val="00AF3D59"/>
    <w:rsid w:val="00D31305"/>
    <w:rsid w:val="00F1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F32F"/>
  <w15:chartTrackingRefBased/>
  <w15:docId w15:val="{FEB24568-AA6E-4209-8794-BA0A73AC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05"/>
    <w:pPr>
      <w:keepNext/>
      <w:keepLines/>
      <w:spacing w:before="240" w:after="0"/>
      <w:outlineLvl w:val="0"/>
    </w:pPr>
    <w:rPr>
      <w:rFonts w:ascii="Garamond" w:eastAsiaTheme="majorEastAsia" w:hAnsi="Garamond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05"/>
    <w:rPr>
      <w:rFonts w:ascii="Garamond" w:eastAsiaTheme="majorEastAsia" w:hAnsi="Garamond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1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31305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AF3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redalbert/FINRA_Execution_Quality_Projec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 </cp:lastModifiedBy>
  <cp:revision>2</cp:revision>
  <cp:lastPrinted>2022-12-05T02:29:00Z</cp:lastPrinted>
  <dcterms:created xsi:type="dcterms:W3CDTF">2022-12-05T01:40:00Z</dcterms:created>
  <dcterms:modified xsi:type="dcterms:W3CDTF">2022-12-05T02:59:00Z</dcterms:modified>
</cp:coreProperties>
</file>