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Website: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http://www.DixieAdoptables.org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Facebook: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http://www.Facebook.com/DixieAdoptables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info@DixieAdoptables.org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Street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234-A Beaver Dam Rd, Lucedale, MS 39452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Mailing Address:</w:t>
      </w:r>
      <w:r w:rsidDel="00000000" w:rsidR="00000000" w:rsidRPr="00000000">
        <w:rPr>
          <w:rtl w:val="0"/>
        </w:rPr>
        <w:t xml:space="preserve"> PO Box 1113, Lucedale, MS 39452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(601) 947-7994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Hours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2655.0" w:type="dxa"/>
        <w:jc w:val="left"/>
        <w:tblLayout w:type="fixed"/>
        <w:tblLook w:val="0600"/>
      </w:tblPr>
      <w:tblGrid>
        <w:gridCol w:w="1395"/>
        <w:gridCol w:w="1260"/>
        <w:tblGridChange w:id="0">
          <w:tblGrid>
            <w:gridCol w:w="1395"/>
            <w:gridCol w:w="1260"/>
          </w:tblGrid>
        </w:tblGridChange>
      </w:tblGrid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Sunday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12–6PM</w:t>
            </w:r>
          </w:p>
        </w:tc>
      </w:tr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12–6PM</w:t>
            </w:r>
          </w:p>
        </w:tc>
      </w:tr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12–6PM</w:t>
            </w:r>
          </w:p>
        </w:tc>
      </w:tr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12–6PM</w:t>
            </w:r>
          </w:p>
        </w:tc>
      </w:tr>
      <w:tr>
        <w:tc>
          <w:tcPr>
            <w:tcMar>
              <w:left w:w="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Saturday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10AM–3PM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contextualSpacing w:val="1"/>
      <w:jc w:val="center"/>
    </w:pPr>
    <w:rPr>
      <w:rFonts w:ascii="Cambria" w:cs="Cambria" w:eastAsia="Cambria" w:hAnsi="Cambria"/>
      <w:color w:val="cd0000"/>
      <w:sz w:val="36"/>
      <w:szCs w:val="3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ixieadoptables.org" TargetMode="External"/><Relationship Id="rId6" Type="http://schemas.openxmlformats.org/officeDocument/2006/relationships/hyperlink" Target="http://www.facebook.com/DixieAdoptables" TargetMode="External"/><Relationship Id="rId7" Type="http://schemas.openxmlformats.org/officeDocument/2006/relationships/hyperlink" Target="mailto:info@DixieAdoptables.org" TargetMode="External"/></Relationships>
</file>