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3DD" w14:textId="5FF8CD5A" w:rsidR="00752F86" w:rsidRPr="00902C34" w:rsidRDefault="00752F86" w:rsidP="002419B9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***Official Data Request***</w:t>
      </w:r>
    </w:p>
    <w:p w14:paraId="65CC39DF" w14:textId="4BCE3904" w:rsidR="0044728D" w:rsidRPr="00902C34" w:rsidRDefault="00752F86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 a joint effort, the Utah State Board of Education Child Nutrition Programs and the Utah Department of Workforce Services are implement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ing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the Pandemic Electronic Benefit Transfer (P-EBT) program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for SY202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1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-2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2</w:t>
      </w:r>
      <w:r w:rsidRPr="00902C34">
        <w:rPr>
          <w:rFonts w:eastAsia="Times New Roman" w:cstheme="minorHAnsi"/>
          <w:color w:val="4F5051"/>
          <w:sz w:val="24"/>
          <w:szCs w:val="24"/>
        </w:rPr>
        <w:t>.  Under this program, students determined eligible for free or reduced-price meals under the National School Lunch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(NSLP)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 National School Breakfast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(NSBP)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that are enrolled in a school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approved to participate in NSLP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may be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eligible to receive funds to support food and grocery purchases. </w:t>
      </w:r>
    </w:p>
    <w:p w14:paraId="78211193" w14:textId="62135DC4" w:rsidR="000623EC" w:rsidRPr="00902C34" w:rsidRDefault="0044728D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The last day to submit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data 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for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Summer P-EBT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August 15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, 202</w:t>
      </w:r>
      <w:r w:rsidR="00A55115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2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. Any student information received after this date will not be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issued the Summer P-EBT benefit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.</w:t>
      </w:r>
    </w:p>
    <w:p w14:paraId="16DD45C6" w14:textId="485F4F1C" w:rsidR="008D4F9C" w:rsidRPr="00902C34" w:rsidRDefault="00DE3D37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IMPORTANT: Data collected for the third collection has been used for SY22 Summer Round 1 P-EBT and benefits will be issued at the end of August. Summer P-EBT benefits are available for ALL students enrolled in May in an NSLP school that (1) were eligible for Free/Reduced Price Meals in SY2022 or (2) became newly eligible for Free/Reduced Price Meals in the summer of 2022. </w:t>
      </w:r>
    </w:p>
    <w:p w14:paraId="10420C34" w14:textId="3DB4199B" w:rsidR="008D4F9C" w:rsidRPr="00902C34" w:rsidRDefault="008D4F9C" w:rsidP="008D4F9C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40"/>
          <w:szCs w:val="40"/>
        </w:rPr>
      </w:pPr>
      <w:r w:rsidRPr="00902C34">
        <w:rPr>
          <w:rFonts w:eastAsia="Times New Roman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EE9D" wp14:editId="653C2771">
                <wp:simplePos x="0" y="0"/>
                <wp:positionH relativeFrom="column">
                  <wp:posOffset>26670</wp:posOffset>
                </wp:positionH>
                <wp:positionV relativeFrom="paragraph">
                  <wp:posOffset>306070</wp:posOffset>
                </wp:positionV>
                <wp:extent cx="6678930" cy="1143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8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24.1pt" to="52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dPqAEAAKIDAAAOAAAAZHJzL2Uyb0RvYy54bWysU8Fu3CAQvUfqPyDuXdtptU2t9eaQqLlE&#10;adSkvRM8rJGAQUDW3r/vgHedKo0qteoFYZj35r3HeHM5WcP2EKJG1/FmVXMGTmKv3a7j3x+/vL/g&#10;LCbhemHQQccPEPnl9t3ZZvQtnOOApofAiMTFdvQdH1LybVVFOYAVcYUeHF0qDFYk+gy7qg9iJHZr&#10;qvO6Xlcjht4HlBAjnV7Pl3xb+JUCmb4qFSEx03HSlsoayvqU12q7Ee0uCD9oeZQh/kGFFdpR04Xq&#10;WiTBnoP+jcpqGTCiSiuJtkKltITigdw09Ss3D4PwULxQONEvMcX/Ryvv9lfuPlAMo49t9Pchu5hU&#10;sEwZ7X/QmxZfpJRNJbbDEhtMiUk6XK8/XXz+QOlKumuaj7QlvmqmyXQ+xHQDaFnedNxol12JVuxv&#10;Y5pLTyWEexFSdulgIBcb9w0U0z01nCWVGYErE9he0OsKKcGl5ti6VGeY0sYswLq0/SPwWJ+hUObn&#10;b8ALonRGlxaw1Q7DW93TdJKs5vpTArPvHMET9ofyRCUaGoQS7nFo86T9+l3gL7/W9icAAAD//wMA&#10;UEsDBBQABgAIAAAAIQDOYll53QAAAAgBAAAPAAAAZHJzL2Rvd25yZXYueG1sTI9BS8NAEIXvgv9h&#10;GcGL2F2LLSVmU0TUQz21Kuhtkh2T0OxsyG7T+O+dnuzpMbzHm+/l68l3aqQhtoEt3M0MKOIquJZr&#10;Cx/vL7crUDEhO+wCk4VfirAuLi9yzFw48pbGXaqVlHDM0EKTUp9pHauGPMZZ6InF+wmDxyTnUGs3&#10;4FHKfafnxiy1x5blQ4M9PTVU7XcHb+E7hvj8uSnH1/12M+HNW5p/Vc7a66vp8QFUoin9h+GEL+hQ&#10;CFMZDuyi6izczyUoshI92WaxlG2lhYUxoItcnw8o/gAAAP//AwBQSwECLQAUAAYACAAAACEAtoM4&#10;kv4AAADhAQAAEwAAAAAAAAAAAAAAAAAAAAAAW0NvbnRlbnRfVHlwZXNdLnhtbFBLAQItABQABgAI&#10;AAAAIQA4/SH/1gAAAJQBAAALAAAAAAAAAAAAAAAAAC8BAABfcmVscy8ucmVsc1BLAQItABQABgAI&#10;AAAAIQCMagdPqAEAAKIDAAAOAAAAAAAAAAAAAAAAAC4CAABkcnMvZTJvRG9jLnhtbFBLAQItABQA&#10;BgAIAAAAIQDOYll5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902C34">
        <w:rPr>
          <w:rFonts w:eastAsia="Times New Roman" w:cstheme="minorHAnsi"/>
          <w:b/>
          <w:bCs/>
          <w:color w:val="4F5051"/>
          <w:sz w:val="40"/>
          <w:szCs w:val="40"/>
        </w:rPr>
        <w:t>Instructions</w:t>
      </w:r>
    </w:p>
    <w:p w14:paraId="10F6188C" w14:textId="2EE131D9" w:rsidR="008D4F9C" w:rsidRPr="00902C34" w:rsidRDefault="00E60B4E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For the Summer Round 2 collection, p</w:t>
      </w:r>
      <w:r w:rsidR="00DE3D37" w:rsidRPr="00902C34">
        <w:rPr>
          <w:rFonts w:eastAsia="Times New Roman" w:cstheme="minorHAnsi"/>
          <w:b/>
          <w:bCs/>
          <w:color w:val="4F5051"/>
          <w:sz w:val="24"/>
          <w:szCs w:val="24"/>
        </w:rPr>
        <w:t>lease include only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students enrolled in an NSLP school in May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that </w:t>
      </w:r>
    </w:p>
    <w:p w14:paraId="60E98E17" w14:textId="79F7F1E4" w:rsidR="008D4F9C" w:rsidRPr="00902C34" w:rsidRDefault="00167C56" w:rsidP="008D4F9C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were Free/Reduced eligible before the end of the SY21-22 school year and were not included in SY22 Round 3 data,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or</w:t>
      </w:r>
      <w:r w:rsidR="00E60B4E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050C9596" w14:textId="577068FE" w:rsidR="00DE3D37" w:rsidRPr="00902C34" w:rsidRDefault="00E60B4E" w:rsidP="00752F86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became newly Free/Reduced eligible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during the summer of 2022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the deadline of August 1,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7F053BEB" w14:textId="39CD2760" w:rsidR="00752F86" w:rsidRPr="00902C34" w:rsidRDefault="00752F86" w:rsidP="00752F8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6D796D" w:rsidRPr="00902C34">
        <w:rPr>
          <w:rFonts w:eastAsia="Times New Roman" w:cstheme="minorHAnsi"/>
          <w:b/>
          <w:bCs/>
          <w:color w:val="4F5051"/>
          <w:sz w:val="24"/>
          <w:szCs w:val="24"/>
        </w:rPr>
        <w:t>Collection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 </w:t>
      </w:r>
    </w:p>
    <w:p w14:paraId="46815DD7" w14:textId="4B2B2FBD" w:rsidR="006D796D" w:rsidRPr="00902C34" w:rsidRDefault="00C06EA9" w:rsidP="006D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R</w:t>
      </w:r>
      <w:r w:rsidR="00A91589" w:rsidRPr="00902C34">
        <w:rPr>
          <w:rFonts w:eastAsia="Times New Roman" w:cstheme="minorHAnsi"/>
          <w:color w:val="4F5051"/>
          <w:sz w:val="24"/>
          <w:szCs w:val="24"/>
        </w:rPr>
        <w:t xml:space="preserve">eport the data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as instructed in the attached Excel template and save as an .xlsx file.</w:t>
      </w:r>
      <w:r w:rsidR="00B10AF0" w:rsidRPr="00902C34">
        <w:rPr>
          <w:rFonts w:eastAsia="Times New Roman" w:cstheme="minorHAnsi"/>
          <w:color w:val="4F5051"/>
          <w:sz w:val="24"/>
          <w:szCs w:val="24"/>
        </w:rPr>
        <w:t xml:space="preserve"> 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Tabs within the attached spreadsheet provide additional detail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about the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requested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 items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 You may need to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reach out to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your IT or SIS staff to pull the data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in the required format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</w:t>
      </w:r>
    </w:p>
    <w:p w14:paraId="18ED24B8" w14:textId="74A4D8DE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Include students enrolled in an NSLP school in May 2022 that were Free/Reduced Price eligible in May or became eligible between May-August 1, 2022. This applies to seniors that graduated in May but not early graduates.</w:t>
      </w:r>
    </w:p>
    <w:p w14:paraId="5CA6755E" w14:textId="42F40619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such as PK, K, or 1</w:t>
      </w:r>
      <w:r w:rsidRPr="00902C34">
        <w:rPr>
          <w:rFonts w:eastAsia="Times New Roman" w:cstheme="minorHAnsi"/>
          <w:color w:val="4F5051"/>
          <w:sz w:val="24"/>
          <w:szCs w:val="24"/>
          <w:vertAlign w:val="superscript"/>
        </w:rPr>
        <w:t>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graders that are newly enrolled for SY2022-2023 and were not enrolled in May 2022 in an NSLP school.</w:t>
      </w:r>
    </w:p>
    <w:p w14:paraId="203513BF" w14:textId="017929F3" w:rsidR="00B10AF0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previously submitted with SY22 Round 3 data.</w:t>
      </w:r>
    </w:p>
    <w:p w14:paraId="204B121E" w14:textId="6E7B4C41" w:rsid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SY21-22</w:t>
      </w:r>
      <w:r>
        <w:rPr>
          <w:rFonts w:eastAsia="Times New Roman" w:cstheme="minorHAnsi"/>
          <w:color w:val="4F5051"/>
          <w:sz w:val="24"/>
          <w:szCs w:val="24"/>
        </w:rPr>
        <w:t xml:space="preserve"> student enrollment and exit dates.</w:t>
      </w:r>
    </w:p>
    <w:p w14:paraId="0B294FA1" w14:textId="7977AB6A" w:rsidR="00902C34" w:rsidRP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either</w:t>
      </w:r>
      <w:r>
        <w:rPr>
          <w:rFonts w:eastAsia="Times New Roman" w:cstheme="minorHAnsi"/>
          <w:color w:val="4F5051"/>
          <w:sz w:val="24"/>
          <w:szCs w:val="24"/>
        </w:rPr>
        <w:t xml:space="preserve"> SY21-22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or</w:t>
      </w:r>
      <w:r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150B82">
        <w:rPr>
          <w:rFonts w:eastAsia="Times New Roman" w:cstheme="minorHAnsi"/>
          <w:color w:val="4F5051"/>
          <w:sz w:val="24"/>
          <w:szCs w:val="24"/>
        </w:rPr>
        <w:t>SY22-23 free/reduced-price eligibility date for student.</w:t>
      </w:r>
    </w:p>
    <w:p w14:paraId="50B4585C" w14:textId="77777777" w:rsidR="006D796D" w:rsidRPr="00902C34" w:rsidRDefault="006D796D" w:rsidP="006D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Complete edit checks.  </w:t>
      </w:r>
    </w:p>
    <w:p w14:paraId="70332154" w14:textId="000AABAA" w:rsidR="00752F86" w:rsidRPr="00902C34" w:rsidRDefault="00752F86" w:rsidP="006D79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A current mailing address is needed</w:t>
      </w:r>
      <w:r w:rsidR="003801D8" w:rsidRPr="00902C34">
        <w:rPr>
          <w:rFonts w:eastAsia="Times New Roman" w:cstheme="minorHAnsi"/>
          <w:color w:val="4F5051"/>
          <w:sz w:val="24"/>
          <w:szCs w:val="24"/>
        </w:rPr>
        <w:t xml:space="preserve"> for each student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T</w:t>
      </w:r>
      <w:r w:rsidRPr="00902C34">
        <w:rPr>
          <w:rFonts w:eastAsia="Times New Roman" w:cstheme="minorHAnsi"/>
          <w:color w:val="4F5051"/>
          <w:sz w:val="24"/>
          <w:szCs w:val="24"/>
        </w:rPr>
        <w:t>he issued P-EBT cards 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will be mailed through the US Postal Service (USPS)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directly to the parent/guardian </w:t>
      </w:r>
      <w:r w:rsidRPr="00902C34">
        <w:rPr>
          <w:rFonts w:eastAsia="Times New Roman" w:cstheme="minorHAnsi"/>
          <w:color w:val="4F5051"/>
          <w:sz w:val="24"/>
          <w:szCs w:val="24"/>
        </w:rPr>
        <w:t>household.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 DWS </w:t>
      </w:r>
      <w:r w:rsidR="007F75C0" w:rsidRPr="00902C34">
        <w:rPr>
          <w:rFonts w:eastAsia="Times New Roman" w:cstheme="minorHAnsi"/>
          <w:color w:val="4F5051"/>
          <w:sz w:val="24"/>
          <w:szCs w:val="24"/>
        </w:rPr>
        <w:t>will use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software that check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addresses</w:t>
      </w:r>
      <w:r w:rsidR="00555D4C" w:rsidRPr="00902C34">
        <w:rPr>
          <w:rFonts w:eastAsia="Times New Roman" w:cstheme="minorHAnsi"/>
          <w:color w:val="4F5051"/>
          <w:sz w:val="24"/>
          <w:szCs w:val="24"/>
        </w:rPr>
        <w:t xml:space="preserve"> to ensure they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meet USPS standards.</w:t>
      </w:r>
    </w:p>
    <w:p w14:paraId="3DB9FDAE" w14:textId="171A85CA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Parent/Guardian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f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irst and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l</w:t>
      </w:r>
      <w:r w:rsidRPr="00902C34">
        <w:rPr>
          <w:rFonts w:eastAsia="Times New Roman" w:cstheme="minorHAnsi"/>
          <w:color w:val="4F5051"/>
          <w:sz w:val="24"/>
          <w:szCs w:val="24"/>
        </w:rPr>
        <w:t>ast names are required.</w:t>
      </w:r>
    </w:p>
    <w:p w14:paraId="13BE1D7A" w14:textId="1349A564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Student District ID and student SSID are required. If LEA does not have SSID the state agency will attempt to find this information.</w:t>
      </w:r>
    </w:p>
    <w:p w14:paraId="32E26371" w14:textId="71F80E5E" w:rsidR="003B10D4" w:rsidRPr="00902C34" w:rsidRDefault="006D796D" w:rsidP="003C69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  <w:highlight w:val="yellow"/>
        </w:rPr>
      </w:pP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Filter on each column </w:t>
      </w:r>
      <w:r w:rsidR="003557C8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in the spreadsheet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and check for </w:t>
      </w:r>
      <w:r w:rsidR="004202A7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fields with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>blanks/errors.</w:t>
      </w:r>
    </w:p>
    <w:p w14:paraId="59EB0664" w14:textId="7B1FBED5" w:rsidR="006D796D" w:rsidRPr="00902C34" w:rsidRDefault="006D796D" w:rsidP="006474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Save the Excel workbook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color w:val="4F5051"/>
          <w:sz w:val="24"/>
          <w:szCs w:val="24"/>
        </w:rPr>
        <w:t>using this naming convention following your LEA protocols:</w:t>
      </w:r>
    </w:p>
    <w:p w14:paraId="28610E36" w14:textId="38E6EE40" w:rsidR="006D796D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_LEA </w:t>
      </w:r>
      <w:proofErr w:type="spellStart"/>
      <w:r w:rsidRPr="00902C34">
        <w:rPr>
          <w:rFonts w:eastAsia="Times New Roman" w:cstheme="minorHAnsi"/>
          <w:color w:val="4F5051"/>
          <w:sz w:val="24"/>
          <w:szCs w:val="24"/>
        </w:rPr>
        <w:t>Code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</w:t>
      </w:r>
      <w:proofErr w:type="spellEnd"/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450CF28C" w14:textId="5CAD7677" w:rsidR="007F75C0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lastRenderedPageBreak/>
        <w:t>Example: 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>_99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74928B9F" w14:textId="6622F161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How to Submit </w:t>
      </w:r>
      <w:r w:rsidR="004202A7" w:rsidRPr="00902C34">
        <w:rPr>
          <w:rFonts w:eastAsia="Times New Roman" w:cstheme="minorHAnsi"/>
          <w:b/>
          <w:bCs/>
          <w:color w:val="4F5051"/>
          <w:sz w:val="24"/>
          <w:szCs w:val="24"/>
        </w:rPr>
        <w:t>Data to USBE CNP</w:t>
      </w:r>
    </w:p>
    <w:p w14:paraId="07842CEC" w14:textId="367C6873" w:rsidR="004202A7" w:rsidRPr="00902C34" w:rsidRDefault="004202A7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The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>Food Service Director and Free/Reduced-price Approval contacts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will receive a package email notification via MOVEit from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either 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Jared Walker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or Tammi Walker</w:t>
      </w:r>
      <w:r w:rsidRPr="00902C34">
        <w:rPr>
          <w:rFonts w:eastAsia="Times New Roman" w:cstheme="minorHAnsi"/>
          <w:color w:val="4F5051"/>
          <w:sz w:val="24"/>
          <w:szCs w:val="24"/>
        </w:rPr>
        <w:t>.  The package will include the reporting template to download.</w:t>
      </w:r>
    </w:p>
    <w:p w14:paraId="096BE953" w14:textId="20C0842C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Compile the information into the reporting template.</w:t>
      </w:r>
    </w:p>
    <w:p w14:paraId="27D4778F" w14:textId="248210A9" w:rsidR="002419B9" w:rsidRPr="00902C34" w:rsidRDefault="002419B9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Respond to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all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original contacts copied on the original MOVEit package.</w:t>
      </w:r>
    </w:p>
    <w:p w14:paraId="2CC5E290" w14:textId="7786FEB3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Student information is included on the report so the file </w:t>
      </w:r>
      <w:r w:rsidRPr="00902C34">
        <w:rPr>
          <w:rFonts w:eastAsia="Times New Roman" w:cstheme="minorHAnsi"/>
          <w:color w:val="4F5051"/>
          <w:sz w:val="24"/>
          <w:szCs w:val="24"/>
          <w:u w:val="single"/>
        </w:rPr>
        <w:t>must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be submitted through the MOVEit secure file transfer.  For security,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do not email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or share the information through a Google Drive or other unsecure method.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5F2D97D" w14:textId="2250E306" w:rsidR="00C2760D" w:rsidRPr="00902C34" w:rsidRDefault="00752F86" w:rsidP="00FC0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MOVEit instructions are available on YouTube at </w:t>
      </w:r>
      <w:hyperlink r:id="rId5" w:tgtFrame="_blank" w:history="1">
        <w:r w:rsidRPr="00902C34">
          <w:rPr>
            <w:rFonts w:eastAsia="Times New Roman" w:cstheme="minorHAnsi"/>
            <w:color w:val="0563C1"/>
            <w:sz w:val="24"/>
            <w:szCs w:val="24"/>
          </w:rPr>
          <w:t>https://youtu.be/XeVKi0bHhZU</w:t>
        </w:r>
      </w:hyperlink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or refer to the original attachment “MOVEit </w:t>
      </w:r>
      <w:proofErr w:type="spellStart"/>
      <w:r w:rsidR="002419B9"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2.0.”</w:t>
      </w:r>
    </w:p>
    <w:p w14:paraId="0B31520F" w14:textId="0AD2783F" w:rsidR="00752F86" w:rsidRPr="00902C34" w:rsidRDefault="004202A7" w:rsidP="000623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2419B9" w:rsidRPr="00902C34">
        <w:rPr>
          <w:rFonts w:eastAsia="Times New Roman" w:cstheme="minorHAnsi"/>
          <w:b/>
          <w:bCs/>
          <w:color w:val="4F5051"/>
          <w:sz w:val="24"/>
          <w:szCs w:val="24"/>
        </w:rPr>
        <w:t>Submission Timeline</w:t>
      </w:r>
    </w:p>
    <w:p w14:paraId="35C39012" w14:textId="7FAE123C" w:rsidR="001700C1" w:rsidRPr="00902C34" w:rsidRDefault="001700C1" w:rsidP="00170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Summer Round 2 data is due via the MOVEit system by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Friday,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 xml:space="preserve">August 15, 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2022</w:t>
      </w:r>
      <w:proofErr w:type="gramEnd"/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 COB.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F69225D" w14:textId="1969DE95" w:rsidR="00B8157A" w:rsidRPr="00902C34" w:rsidRDefault="001700C1" w:rsidP="002419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Any student information received after this date will not be included in the Summer Round 2 issuance.</w:t>
      </w:r>
    </w:p>
    <w:p w14:paraId="061B4C46" w14:textId="5A216D40" w:rsidR="002419B9" w:rsidRPr="00902C34" w:rsidRDefault="002419B9" w:rsidP="002419B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Reconciling Data Collection Errors</w:t>
      </w:r>
    </w:p>
    <w:p w14:paraId="1FFD7C2F" w14:textId="65C71782" w:rsidR="00945765" w:rsidRPr="00902C34" w:rsidRDefault="0063441C" w:rsidP="001700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necessary, a file containing data that does not clear edit checks will be returned to the LEA/SFA for corrections. The corrected data will need to be sent to USBE CNP </w:t>
      </w:r>
      <w:r w:rsidR="001700C1" w:rsidRPr="00902C34">
        <w:rPr>
          <w:rFonts w:eastAsia="Times New Roman" w:cstheme="minorHAnsi"/>
          <w:b/>
          <w:bCs/>
          <w:color w:val="4F5051"/>
          <w:sz w:val="24"/>
          <w:szCs w:val="24"/>
        </w:rPr>
        <w:t>before August 19, 2021</w:t>
      </w:r>
      <w:r w:rsidR="001700C1" w:rsidRPr="00902C34">
        <w:rPr>
          <w:rFonts w:eastAsia="Times New Roman" w:cstheme="minorHAnsi"/>
          <w:color w:val="4F5051"/>
          <w:sz w:val="24"/>
          <w:szCs w:val="24"/>
        </w:rPr>
        <w:t>. These students will be paid from the final benefit issuance.</w:t>
      </w:r>
    </w:p>
    <w:p w14:paraId="728EAC4F" w14:textId="5A91CDFF" w:rsidR="0063441C" w:rsidRPr="00902C34" w:rsidRDefault="0063441C" w:rsidP="003631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3E55249B" w14:textId="77777777" w:rsidR="00811539" w:rsidRPr="00902C34" w:rsidRDefault="00811539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0B62C407" w14:textId="6BEB5628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Who to 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Contact</w:t>
      </w:r>
      <w:proofErr w:type="gramEnd"/>
    </w:p>
    <w:p w14:paraId="20A9A5BF" w14:textId="50FC7DF6" w:rsidR="004E609D" w:rsidRPr="00902C34" w:rsidRDefault="00DB6FB6" w:rsidP="005F2F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you have questions, 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you may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 xml:space="preserve"> contact </w:t>
      </w:r>
      <w:r w:rsidR="00902C34">
        <w:rPr>
          <w:rFonts w:eastAsia="Times New Roman" w:cstheme="minorHAnsi"/>
          <w:color w:val="4F5051"/>
          <w:sz w:val="24"/>
          <w:szCs w:val="24"/>
        </w:rPr>
        <w:t xml:space="preserve">Jared Walker at </w:t>
      </w:r>
      <w:hyperlink r:id="rId6" w:history="1">
        <w:r w:rsidR="00902C34" w:rsidRPr="00EF7E1A">
          <w:rPr>
            <w:rStyle w:val="Hyperlink"/>
            <w:rFonts w:eastAsia="Times New Roman" w:cstheme="minorHAnsi"/>
            <w:sz w:val="24"/>
            <w:szCs w:val="24"/>
          </w:rPr>
          <w:t>jared.walker@schools.utah.gov</w:t>
        </w:r>
      </w:hyperlink>
      <w:r w:rsidR="00902C34">
        <w:rPr>
          <w:rFonts w:eastAsia="Times New Roman" w:cstheme="minorHAnsi"/>
          <w:color w:val="4F5051"/>
          <w:sz w:val="24"/>
          <w:szCs w:val="24"/>
        </w:rPr>
        <w:t xml:space="preserve"> or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Tammi Walker at</w:t>
      </w:r>
      <w:r w:rsidR="0002005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hyperlink r:id="rId7" w:history="1">
        <w:r w:rsidR="00020057" w:rsidRPr="00902C34">
          <w:rPr>
            <w:rStyle w:val="Hyperlink"/>
            <w:rFonts w:eastAsia="Times New Roman" w:cstheme="minorHAnsi"/>
            <w:sz w:val="24"/>
            <w:szCs w:val="24"/>
          </w:rPr>
          <w:t>tammi.walker@schools.utah.gov</w:t>
        </w:r>
      </w:hyperlink>
      <w:r w:rsidR="00512CE1" w:rsidRPr="00902C34">
        <w:rPr>
          <w:rFonts w:eastAsia="Times New Roman" w:cstheme="minorHAnsi"/>
          <w:color w:val="4F5051"/>
          <w:sz w:val="24"/>
          <w:szCs w:val="24"/>
        </w:rPr>
        <w:t>.</w:t>
      </w:r>
    </w:p>
    <w:p w14:paraId="1C7CAEA5" w14:textId="77777777" w:rsidR="004E609D" w:rsidRPr="00902C34" w:rsidRDefault="004E609D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126A22DE" w14:textId="274851F3" w:rsidR="00752F86" w:rsidRPr="00902C34" w:rsidRDefault="004E2514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Attachments</w:t>
      </w:r>
    </w:p>
    <w:p w14:paraId="5A78FBF8" w14:textId="66C1C5B0" w:rsidR="00D90913" w:rsidRPr="00D90913" w:rsidRDefault="00D90913" w:rsidP="00D90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“Data Request Information Summer 2.docx”</w:t>
      </w:r>
    </w:p>
    <w:p w14:paraId="0CC8660F" w14:textId="721C5E69" w:rsidR="00752F86" w:rsidRPr="00902C34" w:rsidRDefault="004E2514" w:rsidP="00752F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“LEA Student Information PEBT SY202</w:t>
      </w:r>
      <w:r w:rsidR="00617D31" w:rsidRPr="00902C34">
        <w:rPr>
          <w:rFonts w:eastAsia="Times New Roman" w:cstheme="minorHAnsi"/>
          <w:color w:val="4F5051"/>
          <w:sz w:val="24"/>
          <w:szCs w:val="24"/>
        </w:rPr>
        <w:t>2</w:t>
      </w:r>
      <w:r w:rsidR="00B9010D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77217F" w:rsidRPr="00902C34">
        <w:rPr>
          <w:rFonts w:eastAsia="Times New Roman" w:cstheme="minorHAnsi"/>
          <w:color w:val="4F5051"/>
          <w:sz w:val="24"/>
          <w:szCs w:val="24"/>
        </w:rPr>
        <w:t>S2</w:t>
      </w:r>
      <w:r w:rsidR="00446965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>xlsx”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0AFC5D7C" w14:textId="5A2BFD83" w:rsidR="0044728D" w:rsidRPr="00902C34" w:rsidRDefault="0044728D" w:rsidP="00752F8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“List of CEP and Provision 2 Schools.xlsx”</w:t>
      </w:r>
    </w:p>
    <w:p w14:paraId="4453931D" w14:textId="68691288" w:rsidR="004C1187" w:rsidRPr="00D90913" w:rsidRDefault="00D90913" w:rsidP="00D9091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“MOVEit </w:t>
      </w:r>
      <w:proofErr w:type="spellStart"/>
      <w:r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Pr="00902C34">
        <w:rPr>
          <w:rFonts w:eastAsia="Times New Roman" w:cstheme="minorHAnsi"/>
          <w:color w:val="4F5051"/>
          <w:sz w:val="24"/>
          <w:szCs w:val="24"/>
        </w:rPr>
        <w:t xml:space="preserve"> 2.0.pdf”</w:t>
      </w:r>
    </w:p>
    <w:sectPr w:rsidR="004C1187" w:rsidRPr="00D90913" w:rsidSect="003B1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C26"/>
    <w:multiLevelType w:val="hybridMultilevel"/>
    <w:tmpl w:val="AAE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6E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02"/>
    <w:multiLevelType w:val="multilevel"/>
    <w:tmpl w:val="182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02E9"/>
    <w:multiLevelType w:val="hybridMultilevel"/>
    <w:tmpl w:val="0409000F"/>
    <w:lvl w:ilvl="0" w:tplc="B3FC427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AB14B33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C1267E3E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086346C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6D2894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A99A19D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E5824F0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5824B9B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4CF7B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79235B2"/>
    <w:multiLevelType w:val="multilevel"/>
    <w:tmpl w:val="33E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21F93"/>
    <w:multiLevelType w:val="hybridMultilevel"/>
    <w:tmpl w:val="5F1624C0"/>
    <w:lvl w:ilvl="0" w:tplc="7702EB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B2181"/>
    <w:multiLevelType w:val="hybridMultilevel"/>
    <w:tmpl w:val="F12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819F5"/>
    <w:multiLevelType w:val="multilevel"/>
    <w:tmpl w:val="FF4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C4A"/>
    <w:multiLevelType w:val="hybridMultilevel"/>
    <w:tmpl w:val="4C80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A3686"/>
    <w:multiLevelType w:val="multilevel"/>
    <w:tmpl w:val="CD0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03C2F"/>
    <w:multiLevelType w:val="hybridMultilevel"/>
    <w:tmpl w:val="16CE1E3E"/>
    <w:lvl w:ilvl="0" w:tplc="470C2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F12"/>
    <w:multiLevelType w:val="hybridMultilevel"/>
    <w:tmpl w:val="FB6A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30866">
    <w:abstractNumId w:val="2"/>
  </w:num>
  <w:num w:numId="2" w16cid:durableId="315569010">
    <w:abstractNumId w:val="6"/>
  </w:num>
  <w:num w:numId="3" w16cid:durableId="1098335294">
    <w:abstractNumId w:val="8"/>
  </w:num>
  <w:num w:numId="4" w16cid:durableId="1369067060">
    <w:abstractNumId w:val="1"/>
  </w:num>
  <w:num w:numId="5" w16cid:durableId="258149961">
    <w:abstractNumId w:val="3"/>
  </w:num>
  <w:num w:numId="6" w16cid:durableId="1498032253">
    <w:abstractNumId w:val="5"/>
  </w:num>
  <w:num w:numId="7" w16cid:durableId="336080522">
    <w:abstractNumId w:val="7"/>
  </w:num>
  <w:num w:numId="8" w16cid:durableId="1075936387">
    <w:abstractNumId w:val="0"/>
  </w:num>
  <w:num w:numId="9" w16cid:durableId="597828596">
    <w:abstractNumId w:val="10"/>
  </w:num>
  <w:num w:numId="10" w16cid:durableId="1807309500">
    <w:abstractNumId w:val="9"/>
  </w:num>
  <w:num w:numId="11" w16cid:durableId="917440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6"/>
    <w:rsid w:val="00017EFE"/>
    <w:rsid w:val="00020057"/>
    <w:rsid w:val="00021D76"/>
    <w:rsid w:val="00031E38"/>
    <w:rsid w:val="000355EA"/>
    <w:rsid w:val="00041CDB"/>
    <w:rsid w:val="0004315E"/>
    <w:rsid w:val="00050279"/>
    <w:rsid w:val="000623EC"/>
    <w:rsid w:val="000813CF"/>
    <w:rsid w:val="0009280C"/>
    <w:rsid w:val="000946E6"/>
    <w:rsid w:val="000B4A03"/>
    <w:rsid w:val="000D245C"/>
    <w:rsid w:val="000D7160"/>
    <w:rsid w:val="000E429F"/>
    <w:rsid w:val="00116B7C"/>
    <w:rsid w:val="00150B82"/>
    <w:rsid w:val="00167C56"/>
    <w:rsid w:val="001700C1"/>
    <w:rsid w:val="00174EA4"/>
    <w:rsid w:val="0018537D"/>
    <w:rsid w:val="001D0754"/>
    <w:rsid w:val="002109C0"/>
    <w:rsid w:val="002419B9"/>
    <w:rsid w:val="00247FB4"/>
    <w:rsid w:val="00287A2E"/>
    <w:rsid w:val="0029052E"/>
    <w:rsid w:val="0029796E"/>
    <w:rsid w:val="002A457D"/>
    <w:rsid w:val="002B31EB"/>
    <w:rsid w:val="002D7617"/>
    <w:rsid w:val="002D7A23"/>
    <w:rsid w:val="00313ADF"/>
    <w:rsid w:val="00314776"/>
    <w:rsid w:val="00323A61"/>
    <w:rsid w:val="00324B72"/>
    <w:rsid w:val="003557C8"/>
    <w:rsid w:val="00363166"/>
    <w:rsid w:val="003801D8"/>
    <w:rsid w:val="00386E49"/>
    <w:rsid w:val="003A78AA"/>
    <w:rsid w:val="003B10D4"/>
    <w:rsid w:val="003B6786"/>
    <w:rsid w:val="003C325F"/>
    <w:rsid w:val="003C6973"/>
    <w:rsid w:val="003F789E"/>
    <w:rsid w:val="004202A7"/>
    <w:rsid w:val="00446965"/>
    <w:rsid w:val="0044728D"/>
    <w:rsid w:val="004550B9"/>
    <w:rsid w:val="00463E89"/>
    <w:rsid w:val="004809FC"/>
    <w:rsid w:val="00491EAD"/>
    <w:rsid w:val="00493C31"/>
    <w:rsid w:val="004C1187"/>
    <w:rsid w:val="004C3780"/>
    <w:rsid w:val="004D632F"/>
    <w:rsid w:val="004E2514"/>
    <w:rsid w:val="004E42F7"/>
    <w:rsid w:val="004E609D"/>
    <w:rsid w:val="005046AF"/>
    <w:rsid w:val="00512CE1"/>
    <w:rsid w:val="00555D4C"/>
    <w:rsid w:val="00583D3E"/>
    <w:rsid w:val="005C4950"/>
    <w:rsid w:val="005D55B8"/>
    <w:rsid w:val="005F2F1B"/>
    <w:rsid w:val="00601352"/>
    <w:rsid w:val="00604677"/>
    <w:rsid w:val="0060681C"/>
    <w:rsid w:val="00612662"/>
    <w:rsid w:val="00617D31"/>
    <w:rsid w:val="0063441C"/>
    <w:rsid w:val="00647499"/>
    <w:rsid w:val="006502F3"/>
    <w:rsid w:val="00655107"/>
    <w:rsid w:val="00656A64"/>
    <w:rsid w:val="00662498"/>
    <w:rsid w:val="0067125D"/>
    <w:rsid w:val="00680584"/>
    <w:rsid w:val="00695D9E"/>
    <w:rsid w:val="006B0D06"/>
    <w:rsid w:val="006D796D"/>
    <w:rsid w:val="00702747"/>
    <w:rsid w:val="00715B80"/>
    <w:rsid w:val="00716183"/>
    <w:rsid w:val="00750F78"/>
    <w:rsid w:val="00751D09"/>
    <w:rsid w:val="00752F86"/>
    <w:rsid w:val="007539AB"/>
    <w:rsid w:val="00765041"/>
    <w:rsid w:val="0076740E"/>
    <w:rsid w:val="0076799B"/>
    <w:rsid w:val="0077217F"/>
    <w:rsid w:val="00793A79"/>
    <w:rsid w:val="00795F1B"/>
    <w:rsid w:val="007B15F1"/>
    <w:rsid w:val="007E0F44"/>
    <w:rsid w:val="007F75C0"/>
    <w:rsid w:val="0080098F"/>
    <w:rsid w:val="00801579"/>
    <w:rsid w:val="00811539"/>
    <w:rsid w:val="00815421"/>
    <w:rsid w:val="0082568B"/>
    <w:rsid w:val="00825F39"/>
    <w:rsid w:val="00832A62"/>
    <w:rsid w:val="008601CD"/>
    <w:rsid w:val="008711D7"/>
    <w:rsid w:val="00897993"/>
    <w:rsid w:val="008A2217"/>
    <w:rsid w:val="008A4D20"/>
    <w:rsid w:val="008B2CCB"/>
    <w:rsid w:val="008B4676"/>
    <w:rsid w:val="008C552E"/>
    <w:rsid w:val="008D4F9C"/>
    <w:rsid w:val="00902C34"/>
    <w:rsid w:val="00930E84"/>
    <w:rsid w:val="0094173D"/>
    <w:rsid w:val="00945765"/>
    <w:rsid w:val="009526FB"/>
    <w:rsid w:val="00955432"/>
    <w:rsid w:val="00956025"/>
    <w:rsid w:val="009667E8"/>
    <w:rsid w:val="00991114"/>
    <w:rsid w:val="0099239C"/>
    <w:rsid w:val="009B2BB4"/>
    <w:rsid w:val="009E634D"/>
    <w:rsid w:val="009F10CA"/>
    <w:rsid w:val="00A0198E"/>
    <w:rsid w:val="00A07F03"/>
    <w:rsid w:val="00A50982"/>
    <w:rsid w:val="00A55115"/>
    <w:rsid w:val="00A726C3"/>
    <w:rsid w:val="00A91589"/>
    <w:rsid w:val="00AB6A77"/>
    <w:rsid w:val="00AE1A80"/>
    <w:rsid w:val="00B10AF0"/>
    <w:rsid w:val="00B373AD"/>
    <w:rsid w:val="00B44511"/>
    <w:rsid w:val="00B4569C"/>
    <w:rsid w:val="00B54F99"/>
    <w:rsid w:val="00B71D52"/>
    <w:rsid w:val="00B75881"/>
    <w:rsid w:val="00B8157A"/>
    <w:rsid w:val="00B9010D"/>
    <w:rsid w:val="00BB25AC"/>
    <w:rsid w:val="00BC712A"/>
    <w:rsid w:val="00C06EA9"/>
    <w:rsid w:val="00C14C3E"/>
    <w:rsid w:val="00C174AF"/>
    <w:rsid w:val="00C2760D"/>
    <w:rsid w:val="00C53763"/>
    <w:rsid w:val="00C62D71"/>
    <w:rsid w:val="00C66402"/>
    <w:rsid w:val="00C91B0E"/>
    <w:rsid w:val="00CA4EDF"/>
    <w:rsid w:val="00D362B3"/>
    <w:rsid w:val="00D36546"/>
    <w:rsid w:val="00D444DA"/>
    <w:rsid w:val="00D76170"/>
    <w:rsid w:val="00D82CD9"/>
    <w:rsid w:val="00D90913"/>
    <w:rsid w:val="00D91ACD"/>
    <w:rsid w:val="00DA37F7"/>
    <w:rsid w:val="00DB6FB6"/>
    <w:rsid w:val="00DC7DAE"/>
    <w:rsid w:val="00DE3D37"/>
    <w:rsid w:val="00E025A5"/>
    <w:rsid w:val="00E24BE5"/>
    <w:rsid w:val="00E50C8B"/>
    <w:rsid w:val="00E60B4E"/>
    <w:rsid w:val="00E747E8"/>
    <w:rsid w:val="00E84D0D"/>
    <w:rsid w:val="00E90F9C"/>
    <w:rsid w:val="00E94D2B"/>
    <w:rsid w:val="00E96AC9"/>
    <w:rsid w:val="00E97D45"/>
    <w:rsid w:val="00EB6883"/>
    <w:rsid w:val="00EE3839"/>
    <w:rsid w:val="00EF376B"/>
    <w:rsid w:val="00F20AFB"/>
    <w:rsid w:val="00F20F51"/>
    <w:rsid w:val="00F238E5"/>
    <w:rsid w:val="00F328AF"/>
    <w:rsid w:val="00F45DC7"/>
    <w:rsid w:val="00F539E3"/>
    <w:rsid w:val="00F61A5B"/>
    <w:rsid w:val="00F84F50"/>
    <w:rsid w:val="00F87C2B"/>
    <w:rsid w:val="00F87F1C"/>
    <w:rsid w:val="00FC0067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98D"/>
  <w15:chartTrackingRefBased/>
  <w15:docId w15:val="{D06D7308-247D-4997-AF3F-52DBA672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52F86"/>
  </w:style>
  <w:style w:type="character" w:customStyle="1" w:styleId="eop">
    <w:name w:val="eop"/>
    <w:basedOn w:val="DefaultParagraphFont"/>
    <w:rsid w:val="00752F86"/>
  </w:style>
  <w:style w:type="character" w:customStyle="1" w:styleId="normaltextrun">
    <w:name w:val="normaltextrun"/>
    <w:basedOn w:val="DefaultParagraphFont"/>
    <w:rsid w:val="00752F86"/>
  </w:style>
  <w:style w:type="paragraph" w:styleId="ListParagraph">
    <w:name w:val="List Paragraph"/>
    <w:basedOn w:val="Normal"/>
    <w:uiPriority w:val="34"/>
    <w:qFormat/>
    <w:rsid w:val="00512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2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5A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5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ammi.walker@schools.uta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red.walker@schools.utah.gov" TargetMode="External"/><Relationship Id="rId5" Type="http://schemas.openxmlformats.org/officeDocument/2006/relationships/hyperlink" Target="https://youtu.be/XeVKi0bHhZ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Tammi</dc:creator>
  <cp:keywords/>
  <dc:description/>
  <cp:lastModifiedBy>Walker, Tammi</cp:lastModifiedBy>
  <cp:revision>15</cp:revision>
  <dcterms:created xsi:type="dcterms:W3CDTF">2022-08-08T16:50:00Z</dcterms:created>
  <dcterms:modified xsi:type="dcterms:W3CDTF">2022-08-08T20:36:00Z</dcterms:modified>
</cp:coreProperties>
</file>