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0" w:type="dxa"/>
        <w:jc w:val="center"/>
        <w:tblInd w:w="93" w:type="dxa"/>
        <w:tblLook w:val="04A0" w:firstRow="1" w:lastRow="0" w:firstColumn="1" w:lastColumn="0" w:noHBand="0" w:noVBand="1"/>
      </w:tblPr>
      <w:tblGrid>
        <w:gridCol w:w="1880"/>
        <w:gridCol w:w="1660"/>
        <w:gridCol w:w="1660"/>
        <w:gridCol w:w="1660"/>
        <w:gridCol w:w="1660"/>
      </w:tblGrid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</w:t>
            </w: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852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= 46</w:t>
            </w: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pre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1.089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0.499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0.101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2.328</w:t>
            </w: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post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0.730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0.404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-0.231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1.845</w:t>
            </w:r>
          </w:p>
        </w:tc>
      </w:tr>
      <w:tr w:rsidR="00F916E7" w:rsidRPr="00F916E7" w:rsidTr="00F916E7">
        <w:trPr>
          <w:trHeight w:val="199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cycle</w:t>
            </w:r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pre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-0.287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0.114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-0.479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-0.031</w:t>
            </w: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cycle</w:t>
            </w:r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post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-0.234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0.113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-0.470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0.032</w:t>
            </w: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Δcycle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0.092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-0.087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0.430</w:t>
            </w:r>
          </w:p>
        </w:tc>
      </w:tr>
      <w:tr w:rsidR="00F916E7" w:rsidRPr="00F916E7" w:rsidTr="00F916E7">
        <w:trPr>
          <w:trHeight w:val="199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trend</w:t>
            </w:r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pre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3.854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1.029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1.827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6.214</w:t>
            </w: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trend</w:t>
            </w:r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post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3.244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1.207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0.562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7.170</w:t>
            </w: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Δtrend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-0.611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1.417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-4.630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5.343</w:t>
            </w:r>
          </w:p>
        </w:tc>
      </w:tr>
      <w:tr w:rsidR="00F916E7" w:rsidRPr="00F916E7" w:rsidTr="00F916E7">
        <w:trPr>
          <w:trHeight w:val="199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Δunion</w:t>
            </w:r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-17.000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6.813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-35.000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-4.872</w:t>
            </w: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Δmanuf</w:t>
            </w:r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-0.198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0.098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-0.357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</w:tr>
      <w:tr w:rsidR="00F916E7" w:rsidRPr="00F916E7" w:rsidTr="00F916E7">
        <w:trPr>
          <w:trHeight w:val="24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%</w:t>
            </w: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Δunion</w:t>
            </w:r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-56.880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13.794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-78.730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0.461</w:t>
            </w: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%</w:t>
            </w: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Δmanuf</w:t>
            </w:r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-63.130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16.235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-82.480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4.902</w:t>
            </w:r>
          </w:p>
        </w:tc>
      </w:tr>
      <w:tr w:rsidR="00F916E7" w:rsidRPr="00F916E7" w:rsidTr="00F916E7">
        <w:trPr>
          <w:trHeight w:val="199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union</w:t>
            </w:r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mean</w:t>
            </w:r>
            <w:proofErr w:type="spellEnd"/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579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422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268</w:t>
            </w:r>
          </w:p>
        </w:tc>
      </w:tr>
      <w:tr w:rsidR="00F916E7" w:rsidRPr="00F916E7" w:rsidTr="00F916E7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6E7">
              <w:rPr>
                <w:rFonts w:ascii="Times New Roman" w:eastAsia="Times New Roman" w:hAnsi="Times New Roman" w:cs="Times New Roman"/>
                <w:color w:val="000000"/>
              </w:rPr>
              <w:t>manuf</w:t>
            </w:r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softHyphen/>
              <w:t>mean</w:t>
            </w:r>
            <w:proofErr w:type="spellEnd"/>
            <w:r w:rsidRPr="00F916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0.137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0.046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0.032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16E7" w:rsidRPr="00F916E7" w:rsidRDefault="00F916E7" w:rsidP="00F91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6E7">
              <w:rPr>
                <w:rFonts w:ascii="Times New Roman" w:eastAsia="Times New Roman" w:hAnsi="Times New Roman" w:cs="Times New Roman"/>
                <w:color w:val="000000"/>
              </w:rPr>
              <w:t>0.219</w:t>
            </w:r>
          </w:p>
        </w:tc>
      </w:tr>
    </w:tbl>
    <w:p w:rsidR="004C0CA0" w:rsidRDefault="00295332" w:rsidP="009D15B8">
      <w:pPr>
        <w:spacing w:before="100" w:beforeAutospacing="1" w:after="100" w:afterAutospacing="1" w:line="240" w:lineRule="auto"/>
        <w:ind w:left="720" w:right="720"/>
        <w:jc w:val="both"/>
        <w:rPr>
          <w:rFonts w:ascii="Times New Roman" w:hAnsi="Times New Roman" w:cs="Times New Roman"/>
          <w:sz w:val="20"/>
          <w:szCs w:val="20"/>
        </w:rPr>
      </w:pPr>
      <w:r w:rsidRPr="00295332">
        <w:rPr>
          <w:rFonts w:ascii="Times New Roman" w:hAnsi="Times New Roman" w:cs="Times New Roman"/>
          <w:sz w:val="20"/>
          <w:szCs w:val="20"/>
        </w:rPr>
        <w:t>Notes</w:t>
      </w:r>
      <w:r w:rsidR="00C87BB9">
        <w:rPr>
          <w:rFonts w:ascii="Times New Roman" w:hAnsi="Times New Roman" w:cs="Times New Roman"/>
          <w:sz w:val="20"/>
          <w:szCs w:val="20"/>
        </w:rPr>
        <w:t>:</w:t>
      </w:r>
      <w:r w:rsidR="00F916E7">
        <w:rPr>
          <w:rFonts w:ascii="Times New Roman" w:hAnsi="Times New Roman" w:cs="Times New Roman"/>
          <w:sz w:val="20"/>
          <w:szCs w:val="20"/>
        </w:rPr>
        <w:t xml:space="preserve"> </w:t>
      </w:r>
      <w:r w:rsidR="00AE4FCB">
        <w:rPr>
          <w:rFonts w:ascii="Times New Roman" w:hAnsi="Times New Roman" w:cs="Times New Roman"/>
          <w:sz w:val="20"/>
          <w:szCs w:val="20"/>
        </w:rPr>
        <w:t xml:space="preserve">Excludes </w:t>
      </w:r>
      <w:r w:rsidR="00AE4FCB" w:rsidRPr="00AE4FCB">
        <w:rPr>
          <w:rFonts w:ascii="Times New Roman" w:hAnsi="Times New Roman" w:cs="Times New Roman"/>
          <w:sz w:val="20"/>
          <w:szCs w:val="20"/>
        </w:rPr>
        <w:t xml:space="preserve">outlier states: Alaska, North Dakota, Louisiana and Wyoming. Regressions performed in R with lm function. </w:t>
      </w:r>
      <w:r w:rsidR="008E02A3" w:rsidRPr="00AE4FCB">
        <w:rPr>
          <w:rFonts w:ascii="Times New Roman" w:hAnsi="Times New Roman" w:cs="Times New Roman"/>
          <w:sz w:val="20"/>
          <w:szCs w:val="20"/>
        </w:rPr>
        <w:t>See Table 1 notes for a summary of methods for the calculation of the standard errors of the</w:t>
      </w:r>
      <w:r w:rsidR="008E02A3">
        <w:rPr>
          <w:rFonts w:ascii="Times New Roman" w:hAnsi="Times New Roman" w:cs="Times New Roman"/>
          <w:sz w:val="20"/>
          <w:szCs w:val="20"/>
        </w:rPr>
        <w:t xml:space="preserve"> trend estimates.</w:t>
      </w:r>
      <w:bookmarkStart w:id="0" w:name="_GoBack"/>
      <w:bookmarkEnd w:id="0"/>
    </w:p>
    <w:p w:rsidR="008E02A3" w:rsidRPr="00295332" w:rsidRDefault="008E02A3" w:rsidP="008E02A3">
      <w:pPr>
        <w:spacing w:before="100" w:beforeAutospacing="1" w:after="100" w:afterAutospacing="1" w:line="240" w:lineRule="auto"/>
        <w:ind w:left="720" w:right="720" w:firstLine="720"/>
        <w:jc w:val="both"/>
        <w:rPr>
          <w:rFonts w:ascii="Times New Roman" w:hAnsi="Times New Roman" w:cs="Times New Roman"/>
          <w:sz w:val="20"/>
          <w:szCs w:val="20"/>
        </w:rPr>
      </w:pPr>
    </w:p>
    <w:sectPr w:rsidR="008E02A3" w:rsidRPr="0029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EC"/>
    <w:rsid w:val="00033D62"/>
    <w:rsid w:val="00155953"/>
    <w:rsid w:val="00295332"/>
    <w:rsid w:val="004A4DE9"/>
    <w:rsid w:val="004C0CA0"/>
    <w:rsid w:val="007F6DBE"/>
    <w:rsid w:val="00805948"/>
    <w:rsid w:val="0087205F"/>
    <w:rsid w:val="008C2F34"/>
    <w:rsid w:val="008E02A3"/>
    <w:rsid w:val="00991230"/>
    <w:rsid w:val="009D15B8"/>
    <w:rsid w:val="00AE4FCB"/>
    <w:rsid w:val="00B05357"/>
    <w:rsid w:val="00C87BB9"/>
    <w:rsid w:val="00CD651F"/>
    <w:rsid w:val="00DC7EEC"/>
    <w:rsid w:val="00E63FA7"/>
    <w:rsid w:val="00F9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5</cp:revision>
  <dcterms:created xsi:type="dcterms:W3CDTF">2012-05-15T08:15:00Z</dcterms:created>
  <dcterms:modified xsi:type="dcterms:W3CDTF">2012-05-15T08:38:00Z</dcterms:modified>
</cp:coreProperties>
</file>