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00" w:type="dxa"/>
        <w:jc w:val="center"/>
        <w:tblInd w:w="93" w:type="dxa"/>
        <w:tblLook w:val="04A0" w:firstRow="1" w:lastRow="0" w:firstColumn="1" w:lastColumn="0" w:noHBand="0" w:noVBand="1"/>
      </w:tblPr>
      <w:tblGrid>
        <w:gridCol w:w="1240"/>
        <w:gridCol w:w="1240"/>
        <w:gridCol w:w="280"/>
        <w:gridCol w:w="1240"/>
        <w:gridCol w:w="1240"/>
        <w:gridCol w:w="280"/>
        <w:gridCol w:w="1240"/>
        <w:gridCol w:w="1240"/>
      </w:tblGrid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proofErr w:type="spellStart"/>
            <w:r w:rsidRPr="000B4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Δunion</w:t>
            </w:r>
            <w:proofErr w:type="spellEnd"/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-78.733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-63.100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-55.506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-73.105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-62.946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-54.955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-72.667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-61.905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-53.036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-72.269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-60.743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-51.659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-70.779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-51.087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-70.253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-59.574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-50.840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-70.161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-59.452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-47.653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-68.868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-59.259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-47.518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-67.606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-59.130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-46.061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-66.387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-58.484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-42.014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-65.190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-58.025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-36.923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-64.973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-57.941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-35.135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-64.000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-57.584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-32.857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-57.027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-31.549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-63.564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-56.599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0.461</w:t>
            </w:r>
          </w:p>
        </w:tc>
      </w:tr>
      <w:tr w:rsidR="000B4A9A" w:rsidRPr="000B4A9A" w:rsidTr="00863B58">
        <w:trPr>
          <w:trHeight w:val="439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A9A">
              <w:rPr>
                <w:rFonts w:ascii="Calibri" w:eastAsia="Times New Roman" w:hAnsi="Calibri" w:cs="Calibri"/>
                <w:color w:val="000000"/>
              </w:rPr>
              <w:t>-56.180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A9A" w:rsidRPr="000B4A9A" w:rsidRDefault="000B4A9A" w:rsidP="000B4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4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697318" w:rsidRPr="00091C80" w:rsidRDefault="00091C80" w:rsidP="00F833E9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Excludes </w:t>
      </w:r>
      <w:r w:rsidR="003E2326">
        <w:rPr>
          <w:rFonts w:ascii="Times New Roman" w:hAnsi="Times New Roman" w:cs="Times New Roman"/>
          <w:sz w:val="20"/>
          <w:szCs w:val="20"/>
        </w:rPr>
        <w:t>outlier states</w:t>
      </w:r>
      <w:r w:rsidR="0094173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Alaska, North Dakota, Louisiana and Wyomin</w:t>
      </w:r>
      <w:r w:rsidRPr="00697318">
        <w:rPr>
          <w:rFonts w:ascii="Times New Roman" w:hAnsi="Times New Roman" w:cs="Times New Roman"/>
          <w:sz w:val="20"/>
          <w:szCs w:val="20"/>
        </w:rPr>
        <w:t>g.</w:t>
      </w:r>
      <w:r w:rsidR="006F6962">
        <w:rPr>
          <w:rFonts w:ascii="Times New Roman" w:hAnsi="Times New Roman" w:cs="Times New Roman"/>
          <w:sz w:val="20"/>
          <w:szCs w:val="20"/>
        </w:rPr>
        <w:t xml:space="preserve"> The </w:t>
      </w:r>
      <w:proofErr w:type="gramStart"/>
      <w:r w:rsidR="00F833E9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="00697318" w:rsidRPr="00697318">
        <w:rPr>
          <w:rFonts w:ascii="Times New Roman" w:hAnsi="Times New Roman" w:cs="Times New Roman"/>
          <w:sz w:val="20"/>
          <w:szCs w:val="20"/>
        </w:rPr>
        <w:t>Δunion</w:t>
      </w:r>
      <w:proofErr w:type="spellEnd"/>
      <w:proofErr w:type="gramEnd"/>
      <w:r w:rsidR="00F833E9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97318" w:rsidRPr="00697318">
        <w:rPr>
          <w:rFonts w:ascii="Times New Roman" w:hAnsi="Times New Roman" w:cs="Times New Roman"/>
          <w:sz w:val="20"/>
          <w:szCs w:val="20"/>
        </w:rPr>
        <w:t>variable used in two-stage regressions</w:t>
      </w:r>
      <w:r w:rsidR="00F833E9">
        <w:rPr>
          <w:rFonts w:ascii="Times New Roman" w:hAnsi="Times New Roman" w:cs="Times New Roman"/>
          <w:sz w:val="20"/>
          <w:szCs w:val="20"/>
        </w:rPr>
        <w:t xml:space="preserve"> and presented here</w:t>
      </w:r>
      <w:r w:rsidR="006F6962">
        <w:rPr>
          <w:rFonts w:ascii="Times New Roman" w:hAnsi="Times New Roman" w:cs="Times New Roman"/>
          <w:sz w:val="20"/>
          <w:szCs w:val="20"/>
        </w:rPr>
        <w:t xml:space="preserve"> </w:t>
      </w:r>
      <w:r w:rsidR="00697318" w:rsidRPr="00697318">
        <w:rPr>
          <w:rFonts w:ascii="Times New Roman" w:hAnsi="Times New Roman" w:cs="Times New Roman"/>
          <w:sz w:val="20"/>
          <w:szCs w:val="20"/>
        </w:rPr>
        <w:t xml:space="preserve">is </w:t>
      </w:r>
      <w:r w:rsidR="00F833E9">
        <w:rPr>
          <w:rFonts w:ascii="Times New Roman" w:hAnsi="Times New Roman" w:cs="Times New Roman"/>
          <w:sz w:val="20"/>
          <w:szCs w:val="20"/>
        </w:rPr>
        <w:t>the difference between the unionization rate in 2010 and 1964 divided by the rate in 1964</w:t>
      </w:r>
      <w:r w:rsidR="00697318" w:rsidRPr="00697318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697318" w:rsidRPr="0009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F2"/>
    <w:rsid w:val="00091C80"/>
    <w:rsid w:val="000B4A9A"/>
    <w:rsid w:val="00155953"/>
    <w:rsid w:val="003E2326"/>
    <w:rsid w:val="00697318"/>
    <w:rsid w:val="006F6962"/>
    <w:rsid w:val="007F403D"/>
    <w:rsid w:val="00803346"/>
    <w:rsid w:val="00863B58"/>
    <w:rsid w:val="00941738"/>
    <w:rsid w:val="00D578F2"/>
    <w:rsid w:val="00F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2</cp:revision>
  <dcterms:created xsi:type="dcterms:W3CDTF">2012-05-16T01:14:00Z</dcterms:created>
  <dcterms:modified xsi:type="dcterms:W3CDTF">2012-05-16T01:14:00Z</dcterms:modified>
</cp:coreProperties>
</file>