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ee279016512d42d531749e9321fd57868cc81e6"/>
    <w:p>
      <w:pPr>
        <w:pStyle w:val="Heading1"/>
      </w:pPr>
      <w:r>
        <w:t xml:space="preserve">The Guild Scorer Metrics: A Comprehensive Guide</w:t>
      </w:r>
    </w:p>
    <w:p>
      <w:pPr>
        <w:pStyle w:val="FirstParagraph"/>
      </w:pPr>
      <w:r>
        <w:rPr>
          <w:b/>
          <w:bCs/>
        </w:rPr>
        <w:t xml:space="preserve">Date:</w:t>
      </w:r>
      <w:r>
        <w:t xml:space="preserve"> </w:t>
      </w:r>
      <w:r>
        <w:t xml:space="preserve">2025-11-21 (Updated with technical implementation details)</w:t>
      </w:r>
      <w:r>
        <w:t xml:space="preserve"> </w:t>
      </w:r>
      <w:r>
        <w:rPr>
          <w:b/>
          <w:bCs/>
        </w:rPr>
        <w:t xml:space="preserve">Subject:</w:t>
      </w:r>
      <w:r>
        <w:t xml:space="preserve"> </w:t>
      </w:r>
      <w:r>
        <w:t xml:space="preserve">Complete Technical, Scientific, and Practical Guide to Guild Metrics (M1-M7)</w:t>
      </w:r>
    </w:p>
    <w:bookmarkStart w:id="9" w:name="introduction"/>
    <w:p>
      <w:pPr>
        <w:pStyle w:val="Heading2"/>
      </w:pPr>
      <w:r>
        <w:t xml:space="preserve">Introduction</w:t>
      </w:r>
    </w:p>
    <w:p>
      <w:pPr>
        <w:pStyle w:val="FirstParagraph"/>
      </w:pPr>
      <w:r>
        <w:t xml:space="preserve">This document provides a complete overview of the 7 ecological metrics used to score plant guilds. It combines a friendly explanation of</w:t>
      </w:r>
      <w:r>
        <w:t xml:space="preserve"> </w:t>
      </w:r>
      <w:r>
        <w:rPr>
          <w:b/>
          <w:bCs/>
        </w:rPr>
        <w:t xml:space="preserve">how the code calculates the score</w:t>
      </w:r>
      <w:r>
        <w:t xml:space="preserve">, the</w:t>
      </w:r>
      <w:r>
        <w:t xml:space="preserve"> </w:t>
      </w:r>
      <w:r>
        <w:rPr>
          <w:b/>
          <w:bCs/>
        </w:rPr>
        <w:t xml:space="preserve">scientific theory</w:t>
      </w:r>
      <w:r>
        <w:t xml:space="preserve"> </w:t>
      </w:r>
      <w:r>
        <w:t xml:space="preserve">behind it, its</w:t>
      </w:r>
      <w:r>
        <w:t xml:space="preserve"> </w:t>
      </w:r>
      <w:r>
        <w:rPr>
          <w:b/>
          <w:bCs/>
        </w:rPr>
        <w:t xml:space="preserve">practical use</w:t>
      </w:r>
      <w:r>
        <w:t xml:space="preserve"> </w:t>
      </w:r>
      <w:r>
        <w:t xml:space="preserve">for gardeners and designers, and</w:t>
      </w:r>
      <w:r>
        <w:t xml:space="preserve"> </w:t>
      </w:r>
      <w:r>
        <w:rPr>
          <w:b/>
          <w:bCs/>
        </w:rPr>
        <w:t xml:space="preserve">detailed technical implementation</w:t>
      </w:r>
      <w:r>
        <w:t xml:space="preserve"> </w:t>
      </w:r>
      <w:r>
        <w:t xml:space="preserve">for scientific reproducibility and developer reference.</w:t>
      </w:r>
    </w:p>
    <w:p>
      <w:r>
        <w:pict>
          <v:rect style="width:0;height:1.5pt" o:hralign="center" o:hrstd="t" o:hr="t"/>
        </w:pict>
      </w:r>
    </w:p>
    <w:bookmarkEnd w:id="9"/>
    <w:bookmarkStart w:id="10" w:name="calibration-and-scoring-methodology"/>
    <w:p>
      <w:pPr>
        <w:pStyle w:val="Heading2"/>
      </w:pPr>
      <w:r>
        <w:t xml:space="preserve">Calibration and Scoring Methodology</w:t>
      </w:r>
    </w:p>
    <w:p>
      <w:pPr>
        <w:pStyle w:val="FirstParagraph"/>
      </w:pPr>
      <w:r>
        <w:rPr>
          <w:b/>
          <w:bCs/>
        </w:rPr>
        <w:t xml:space="preserve">Climate-Stratified Monte Carlo Calibration</w:t>
      </w:r>
    </w:p>
    <w:p>
      <w:pPr>
        <w:pStyle w:val="BodyText"/>
      </w:pPr>
      <w:r>
        <w:t xml:space="preserve">Percentile distributions for M1-M7 were generated using Köppen tier-stratified random sampling:</w:t>
      </w:r>
    </w:p>
    <w:p>
      <w:pPr>
        <w:pStyle w:val="Compact"/>
        <w:numPr>
          <w:ilvl w:val="0"/>
          <w:numId w:val="1001"/>
        </w:numPr>
      </w:pPr>
      <w:r>
        <w:rPr>
          <w:b/>
          <w:bCs/>
        </w:rPr>
        <w:t xml:space="preserve">Sample size:</w:t>
      </w:r>
      <w:r>
        <w:t xml:space="preserve"> </w:t>
      </w:r>
      <w:r>
        <w:t xml:space="preserve">20,000 random guilds per tier × 6 climate tiers = 120,000 guilds total</w:t>
      </w:r>
    </w:p>
    <w:p>
      <w:pPr>
        <w:pStyle w:val="Compact"/>
        <w:numPr>
          <w:ilvl w:val="0"/>
          <w:numId w:val="1001"/>
        </w:numPr>
      </w:pPr>
      <w:r>
        <w:rPr>
          <w:b/>
          <w:bCs/>
        </w:rPr>
        <w:t xml:space="preserve">Guild sizes:</w:t>
      </w:r>
      <w:r>
        <w:t xml:space="preserve"> </w:t>
      </w:r>
      <w:r>
        <w:t xml:space="preserve">2-plant pairs (Stage 1: M1-M2 only) + 7-plant guilds (Stage 2: M1-M7)</w:t>
      </w:r>
    </w:p>
    <w:p>
      <w:pPr>
        <w:pStyle w:val="Compact"/>
        <w:numPr>
          <w:ilvl w:val="0"/>
          <w:numId w:val="1001"/>
        </w:numPr>
      </w:pPr>
      <w:r>
        <w:rPr>
          <w:b/>
          <w:bCs/>
        </w:rPr>
        <w:t xml:space="preserve">Climate tiers:</w:t>
      </w:r>
      <w:r>
        <w:t xml:space="preserve"> </w:t>
      </w:r>
      <w:r>
        <w:t xml:space="preserve">Tropical, Arid, Temperate, Continental, Polar, High-altitude</w:t>
      </w:r>
    </w:p>
    <w:p>
      <w:pPr>
        <w:pStyle w:val="Compact"/>
        <w:numPr>
          <w:ilvl w:val="0"/>
          <w:numId w:val="1001"/>
        </w:numPr>
      </w:pPr>
      <w:r>
        <w:rPr>
          <w:b/>
          <w:bCs/>
        </w:rPr>
        <w:t xml:space="preserve">Percentile points:</w:t>
      </w:r>
      <w:r>
        <w:t xml:space="preserve"> </w:t>
      </w:r>
      <w:r>
        <w:t xml:space="preserve">13 values per metric (p1, p5, p10, p20, p30, p40, p50, p60, p70, p80, p90, p95, p99)</w:t>
      </w:r>
    </w:p>
    <w:p>
      <w:pPr>
        <w:pStyle w:val="Compact"/>
        <w:numPr>
          <w:ilvl w:val="0"/>
          <w:numId w:val="1001"/>
        </w:numPr>
      </w:pPr>
      <w:r>
        <w:rPr>
          <w:b/>
          <w:bCs/>
        </w:rPr>
        <w:t xml:space="preserve">Implementation:</w:t>
      </w:r>
      <w:r>
        <w:t xml:space="preserve"> </w:t>
      </w:r>
      <w:r>
        <w:t xml:space="preserve">Rust parallel processing (~5min runtime for 240K guilds)</w:t>
      </w:r>
    </w:p>
    <w:p>
      <w:pPr>
        <w:pStyle w:val="Compact"/>
        <w:numPr>
          <w:ilvl w:val="0"/>
          <w:numId w:val="1001"/>
        </w:numPr>
      </w:pPr>
      <w:r>
        <w:rPr>
          <w:b/>
          <w:bCs/>
        </w:rPr>
        <w:t xml:space="preserve">Source:</w:t>
      </w:r>
      <w:r>
        <w:t xml:space="preserve"> </w:t>
      </w:r>
      <w:r>
        <w:rPr>
          <w:rStyle w:val="VerbatimChar"/>
        </w:rPr>
        <w:t xml:space="preserve">shipley_checks/src/Stage_4/guild_scorer_rust/src/bin/calibrate_koppen_stratified.rs</w:t>
      </w:r>
    </w:p>
    <w:p>
      <w:pPr>
        <w:pStyle w:val="FirstParagraph"/>
      </w:pPr>
      <w:r>
        <w:rPr>
          <w:b/>
          <w:bCs/>
        </w:rPr>
        <w:t xml:space="preserve">Calibration Architecture:</w:t>
      </w:r>
    </w:p>
    <w:p>
      <w:pPr>
        <w:pStyle w:val="Compact"/>
        <w:numPr>
          <w:ilvl w:val="0"/>
          <w:numId w:val="1002"/>
        </w:numPr>
      </w:pPr>
      <w:r>
        <w:rPr>
          <w:b/>
          <w:bCs/>
        </w:rPr>
        <w:t xml:space="preserve">Köppen Tier-Stratified (M1, M3-M7):</w:t>
      </w:r>
      <w:r>
        <w:t xml:space="preserve"> </w:t>
      </w:r>
      <w:r>
        <w:t xml:space="preserve">Each climate tier has independent percentile distributions</w:t>
      </w:r>
    </w:p>
    <w:p>
      <w:pPr>
        <w:pStyle w:val="Compact"/>
        <w:numPr>
          <w:ilvl w:val="1"/>
          <w:numId w:val="1003"/>
        </w:numPr>
      </w:pPr>
      <w:r>
        <w:t xml:space="preserve">File:</w:t>
      </w:r>
      <w:r>
        <w:t xml:space="preserve"> </w:t>
      </w:r>
      <w:r>
        <w:rPr>
          <w:rStyle w:val="VerbatimChar"/>
        </w:rPr>
        <w:t xml:space="preserve">normalization_params_7plant.json</w:t>
      </w:r>
      <w:r>
        <w:t xml:space="preserve"> </w:t>
      </w:r>
      <w:r>
        <w:t xml:space="preserve">(16 KB)</w:t>
      </w:r>
    </w:p>
    <w:p>
      <w:pPr>
        <w:pStyle w:val="Compact"/>
        <w:numPr>
          <w:ilvl w:val="0"/>
          <w:numId w:val="1002"/>
        </w:numPr>
      </w:pPr>
      <w:r>
        <w:rPr>
          <w:b/>
          <w:bCs/>
        </w:rPr>
        <w:t xml:space="preserve">Global CSR (M2 only):</w:t>
      </w:r>
      <w:r>
        <w:t xml:space="preserve"> </w:t>
      </w:r>
      <w:r>
        <w:t xml:space="preserve">Single global distribution (CSR strategies universal across climates)</w:t>
      </w:r>
    </w:p>
    <w:p>
      <w:pPr>
        <w:pStyle w:val="Compact"/>
        <w:numPr>
          <w:ilvl w:val="1"/>
          <w:numId w:val="1004"/>
        </w:numPr>
      </w:pPr>
      <w:r>
        <w:t xml:space="preserve">File:</w:t>
      </w:r>
      <w:r>
        <w:t xml:space="preserve"> </w:t>
      </w:r>
      <w:r>
        <w:rPr>
          <w:rStyle w:val="VerbatimChar"/>
        </w:rPr>
        <w:t xml:space="preserve">csr_percentile_calibration_global.json</w:t>
      </w:r>
      <w:r>
        <w:t xml:space="preserve"> </w:t>
      </w:r>
      <w:r>
        <w:t xml:space="preserve">(&lt;1 KB)</w:t>
      </w:r>
    </w:p>
    <w:p>
      <w:pPr>
        <w:pStyle w:val="FirstParagraph"/>
      </w:pPr>
      <w:r>
        <w:rPr>
          <w:b/>
          <w:bCs/>
        </w:rPr>
        <w:t xml:space="preserve">Scoring Process:</w:t>
      </w:r>
    </w:p>
    <w:p>
      <w:pPr>
        <w:pStyle w:val="Compact"/>
        <w:numPr>
          <w:ilvl w:val="0"/>
          <w:numId w:val="1005"/>
        </w:numPr>
      </w:pPr>
      <w:r>
        <w:t xml:space="preserve">Calculate raw metric values using formulas below (M1-M7)</w:t>
      </w:r>
    </w:p>
    <w:p>
      <w:pPr>
        <w:pStyle w:val="Compact"/>
        <w:numPr>
          <w:ilvl w:val="0"/>
          <w:numId w:val="1005"/>
        </w:numPr>
      </w:pPr>
      <w:r>
        <w:t xml:space="preserve">Normalize to percentile (0-100) using tier-specific or global calibration</w:t>
      </w:r>
    </w:p>
    <w:p>
      <w:pPr>
        <w:pStyle w:val="Compact"/>
        <w:numPr>
          <w:ilvl w:val="0"/>
          <w:numId w:val="1005"/>
        </w:numPr>
      </w:pPr>
      <w:r>
        <w:t xml:space="preserve">Display transformation: M1, M2 inverted (</w:t>
      </w:r>
      <w:r>
        <w:rPr>
          <w:rStyle w:val="VerbatimChar"/>
        </w:rPr>
        <w:t xml:space="preserve">100 - percentile</w:t>
      </w:r>
      <w:r>
        <w:t xml:space="preserve">); M3-M7 direct</w:t>
      </w:r>
    </w:p>
    <w:p>
      <w:pPr>
        <w:pStyle w:val="Compact"/>
        <w:numPr>
          <w:ilvl w:val="0"/>
          <w:numId w:val="1005"/>
        </w:numPr>
      </w:pPr>
      <w:r>
        <w:t xml:space="preserve">Overall score: Simple average of all 7 display scores</w:t>
      </w:r>
    </w:p>
    <w:p>
      <w:pPr>
        <w:pStyle w:val="FirstParagraph"/>
      </w:pPr>
      <w:r>
        <w:rPr>
          <w:b/>
          <w:bCs/>
        </w:rPr>
        <w:t xml:space="preserve">Coverage-Based Metrics (M3, M4, M5, M7):</w:t>
      </w:r>
    </w:p>
    <w:p>
      <w:pPr>
        <w:pStyle w:val="BodyText"/>
      </w:pPr>
      <w:r>
        <w:t xml:space="preserve">In November 2024, M3-M5 and M7 were redesigned from unbounded match-count formulas to simple coverage percentages. This change addressed the ceiling effect where real guilds consistently exceeded calibration maximums.</w:t>
      </w:r>
    </w:p>
    <w:p>
      <w:pPr>
        <w:pStyle w:val="BodyText"/>
      </w:pPr>
      <w:r>
        <w:rPr>
          <w:b/>
          <w:bCs/>
        </w:rPr>
        <w:t xml:space="preserve">Rationale for simplification:</w:t>
      </w:r>
      <w:r>
        <w:t xml:space="preserve"> </w:t>
      </w:r>
      <w:r>
        <w:t xml:space="preserve">-</w:t>
      </w:r>
      <w:r>
        <w:t xml:space="preserve"> </w:t>
      </w:r>
      <w:r>
        <w:rPr>
          <w:b/>
          <w:bCs/>
        </w:rPr>
        <w:t xml:space="preserve">Old approach</w:t>
      </w:r>
      <w:r>
        <w:t xml:space="preserve">: Complex weighted formulas (e.g., M3:</w:t>
      </w:r>
      <w:r>
        <w:t xml:space="preserve"> </w:t>
      </w:r>
      <w:r>
        <w:rPr>
          <w:rStyle w:val="VerbatimChar"/>
        </w:rPr>
        <w:t xml:space="preserve">Σ(predator_matches × 1.0 + fungi × 0.2) / max_pairs × 20.0</w:t>
      </w:r>
      <w:r>
        <w:t xml:space="preserve">) produced unbounded scores that exceeded calibration ranges (e.g., real guilds scored 5.33-21.24 vs. p99 = 2.29)</w:t>
      </w:r>
      <w:r>
        <w:t xml:space="preserve"> </w:t>
      </w:r>
      <w:r>
        <w:t xml:space="preserve">-</w:t>
      </w:r>
      <w:r>
        <w:t xml:space="preserve"> </w:t>
      </w:r>
      <w:r>
        <w:rPr>
          <w:b/>
          <w:bCs/>
        </w:rPr>
        <w:t xml:space="preserve">New approach</w:t>
      </w:r>
      <w:r>
        <w:t xml:space="preserve">: Simple coverage percentage (</w:t>
      </w:r>
      <w:r>
        <w:rPr>
          <w:rStyle w:val="VerbatimChar"/>
        </w:rPr>
        <w:t xml:space="preserve">plants_with_mechanism / total_plants × 100</w:t>
      </w:r>
      <w:r>
        <w:t xml:space="preserve">) creates natural 0-100% bounds with interpretable meaning</w:t>
      </w:r>
      <w:r>
        <w:t xml:space="preserve"> </w:t>
      </w:r>
      <w:r>
        <w:t xml:space="preserve">-</w:t>
      </w:r>
      <w:r>
        <w:t xml:space="preserve"> </w:t>
      </w:r>
      <w:r>
        <w:rPr>
          <w:b/>
          <w:bCs/>
        </w:rPr>
        <w:t xml:space="preserve">Result</w:t>
      </w:r>
      <w:r>
        <w:t xml:space="preserve">: Real guilds now overlap with calibration distributions (57-86% vs. p99 = 71%), enabling meaningful percentile discrimination instead of all guilds scoring 100th percentile</w:t>
      </w:r>
    </w:p>
    <w:p>
      <w:pPr>
        <w:pStyle w:val="BodyText"/>
      </w:pPr>
      <w:r>
        <w:t xml:space="preserve">This simplification improves both scientific validity (bounded distributions) and horticultural interpretability (</w:t>
      </w:r>
      <w:r>
        <w:t xml:space="preserve">“71% of plants have biocontrol”</w:t>
      </w:r>
      <w:r>
        <w:t xml:space="preserve"> </w:t>
      </w:r>
      <w:r>
        <w:t xml:space="preserve">vs</w:t>
      </w:r>
      <w:r>
        <w:t xml:space="preserve"> </w:t>
      </w:r>
      <w:r>
        <w:t xml:space="preserve">“21.24 normalized units”</w:t>
      </w:r>
      <w:r>
        <w:t xml:space="preserve">).</w:t>
      </w:r>
    </w:p>
    <w:p>
      <w:pPr>
        <w:pStyle w:val="BodyText"/>
      </w:pPr>
      <w:r>
        <w:rPr>
          <w:b/>
          <w:bCs/>
        </w:rPr>
        <w:t xml:space="preserve">Percentile Distribution Table (Tier 3: Humid Temperate, 7-plant guilds)</w:t>
      </w:r>
    </w:p>
    <w:p>
      <w:pPr>
        <w:pStyle w:val="BodyText"/>
      </w:pPr>
      <w:r>
        <w:t xml:space="preserve">The table below shows raw score thresholds at key percentiles. This helps interpret what percentile scores mean in practice:</w:t>
      </w:r>
    </w:p>
    <w:tbl>
      <w:tblPr>
        <w:tblStyle w:val="Table"/>
        <w:tblW w:type="pct" w:w="5000"/>
        <w:tblLayout w:type="fixed"/>
        <w:tblLook w:firstRow="1" w:lastRow="0" w:firstColumn="0" w:lastColumn="0" w:noHBand="0" w:noVBand="0" w:val="0020"/>
      </w:tblPr>
      <w:tblGrid>
        <w:gridCol w:w="1712"/>
        <w:gridCol w:w="856"/>
        <w:gridCol w:w="856"/>
        <w:gridCol w:w="856"/>
        <w:gridCol w:w="856"/>
        <w:gridCol w:w="856"/>
        <w:gridCol w:w="856"/>
        <w:gridCol w:w="1070"/>
      </w:tblGrid>
      <w:tr>
        <w:trPr>
          <w:tblHeader w:val="on"/>
        </w:trPr>
        <w:tc>
          <w:tcPr/>
          <w:p>
            <w:pPr>
              <w:pStyle w:val="Compact"/>
            </w:pPr>
            <w:r>
              <w:t xml:space="preserve">Metric</w:t>
            </w:r>
          </w:p>
        </w:tc>
        <w:tc>
          <w:tcPr/>
          <w:p>
            <w:pPr>
              <w:pStyle w:val="Compact"/>
            </w:pPr>
            <w:r>
              <w:t xml:space="preserve">p1</w:t>
            </w:r>
          </w:p>
        </w:tc>
        <w:tc>
          <w:tcPr/>
          <w:p>
            <w:pPr>
              <w:pStyle w:val="Compact"/>
            </w:pPr>
            <w:r>
              <w:t xml:space="preserve">p50</w:t>
            </w:r>
          </w:p>
        </w:tc>
        <w:tc>
          <w:tcPr/>
          <w:p>
            <w:pPr>
              <w:pStyle w:val="Compact"/>
            </w:pPr>
            <w:r>
              <w:t xml:space="preserve">p70</w:t>
            </w:r>
          </w:p>
        </w:tc>
        <w:tc>
          <w:tcPr/>
          <w:p>
            <w:pPr>
              <w:pStyle w:val="Compact"/>
            </w:pPr>
            <w:r>
              <w:t xml:space="preserve">p80</w:t>
            </w:r>
          </w:p>
        </w:tc>
        <w:tc>
          <w:tcPr/>
          <w:p>
            <w:pPr>
              <w:pStyle w:val="Compact"/>
            </w:pPr>
            <w:r>
              <w:t xml:space="preserve">p90</w:t>
            </w:r>
          </w:p>
        </w:tc>
        <w:tc>
          <w:tcPr/>
          <w:p>
            <w:pPr>
              <w:pStyle w:val="Compact"/>
            </w:pPr>
            <w:r>
              <w:t xml:space="preserve">p95</w:t>
            </w:r>
          </w:p>
        </w:tc>
        <w:tc>
          <w:tcPr/>
          <w:p>
            <w:pPr>
              <w:pStyle w:val="Compact"/>
            </w:pPr>
            <w:r>
              <w:t xml:space="preserve">p99</w:t>
            </w:r>
          </w:p>
        </w:tc>
      </w:tr>
      <w:tr>
        <w:tc>
          <w:tcPr/>
          <w:p>
            <w:pPr>
              <w:pStyle w:val="Compact"/>
            </w:pPr>
            <w:r>
              <w:rPr>
                <w:b/>
                <w:bCs/>
              </w:rPr>
              <w:t xml:space="preserve">M1 - Phylogenetic Diversity</w:t>
            </w:r>
          </w:p>
        </w:tc>
        <w:tc>
          <w:tcPr/>
          <w:p>
            <w:pPr>
              <w:pStyle w:val="Compact"/>
            </w:pPr>
            <w:r>
              <w:t xml:space="preserve">0.207</w:t>
            </w:r>
          </w:p>
        </w:tc>
        <w:tc>
          <w:tcPr/>
          <w:p>
            <w:pPr>
              <w:pStyle w:val="Compact"/>
            </w:pPr>
            <w:r>
              <w:t xml:space="preserve">0.436</w:t>
            </w:r>
          </w:p>
        </w:tc>
        <w:tc>
          <w:tcPr/>
          <w:p>
            <w:pPr>
              <w:pStyle w:val="Compact"/>
            </w:pPr>
            <w:r>
              <w:t xml:space="preserve">0.459</w:t>
            </w:r>
          </w:p>
        </w:tc>
        <w:tc>
          <w:tcPr/>
          <w:p>
            <w:pPr>
              <w:pStyle w:val="Compact"/>
            </w:pPr>
            <w:r>
              <w:t xml:space="preserve">0.471</w:t>
            </w:r>
          </w:p>
        </w:tc>
        <w:tc>
          <w:tcPr/>
          <w:p>
            <w:pPr>
              <w:pStyle w:val="Compact"/>
            </w:pPr>
            <w:r>
              <w:t xml:space="preserve">0.491</w:t>
            </w:r>
          </w:p>
        </w:tc>
        <w:tc>
          <w:tcPr/>
          <w:p>
            <w:pPr>
              <w:pStyle w:val="Compact"/>
            </w:pPr>
            <w:r>
              <w:t xml:space="preserve">0.510</w:t>
            </w:r>
          </w:p>
        </w:tc>
        <w:tc>
          <w:tcPr/>
          <w:p>
            <w:pPr>
              <w:pStyle w:val="Compact"/>
            </w:pPr>
            <w:r>
              <w:t xml:space="preserve">0.544</w:t>
            </w:r>
          </w:p>
        </w:tc>
      </w:tr>
      <w:tr>
        <w:tc>
          <w:tcPr/>
          <w:p>
            <w:pPr>
              <w:pStyle w:val="Compact"/>
            </w:pPr>
            <w:r>
              <w:rPr>
                <w:b/>
                <w:bCs/>
              </w:rPr>
              <w:t xml:space="preserve">M2 - Growth Compatibility</w:t>
            </w:r>
          </w:p>
        </w:tc>
        <w:tc>
          <w:tcPr/>
          <w:p>
            <w:pPr>
              <w:pStyle w:val="Compact"/>
            </w:pPr>
            <w:r>
              <w:t xml:space="preserve">0.000</w:t>
            </w:r>
          </w:p>
        </w:tc>
        <w:tc>
          <w:tcPr/>
          <w:p>
            <w:pPr>
              <w:pStyle w:val="Compact"/>
            </w:pPr>
            <w:r>
              <w:t xml:space="preserve">0.021</w:t>
            </w:r>
          </w:p>
        </w:tc>
        <w:tc>
          <w:tcPr/>
          <w:p>
            <w:pPr>
              <w:pStyle w:val="Compact"/>
            </w:pPr>
            <w:r>
              <w:t xml:space="preserve">0.059</w:t>
            </w:r>
          </w:p>
        </w:tc>
        <w:tc>
          <w:tcPr/>
          <w:p>
            <w:pPr>
              <w:pStyle w:val="Compact"/>
            </w:pPr>
            <w:r>
              <w:t xml:space="preserve">0.076</w:t>
            </w:r>
          </w:p>
        </w:tc>
        <w:tc>
          <w:tcPr/>
          <w:p>
            <w:pPr>
              <w:pStyle w:val="Compact"/>
            </w:pPr>
            <w:r>
              <w:t xml:space="preserve">0.103</w:t>
            </w:r>
          </w:p>
        </w:tc>
        <w:tc>
          <w:tcPr/>
          <w:p>
            <w:pPr>
              <w:pStyle w:val="Compact"/>
            </w:pPr>
            <w:r>
              <w:t xml:space="preserve">0.130</w:t>
            </w:r>
          </w:p>
        </w:tc>
        <w:tc>
          <w:tcPr/>
          <w:p>
            <w:pPr>
              <w:pStyle w:val="Compact"/>
            </w:pPr>
            <w:r>
              <w:t xml:space="preserve">0.191</w:t>
            </w:r>
          </w:p>
        </w:tc>
      </w:tr>
      <w:tr>
        <w:tc>
          <w:tcPr/>
          <w:p>
            <w:pPr>
              <w:pStyle w:val="Compact"/>
            </w:pPr>
            <w:r>
              <w:rPr>
                <w:b/>
                <w:bCs/>
              </w:rPr>
              <w:t xml:space="preserve">M3 - Insect Pest Control</w:t>
            </w:r>
          </w:p>
        </w:tc>
        <w:tc>
          <w:tcPr/>
          <w:p>
            <w:pPr>
              <w:pStyle w:val="Compact"/>
            </w:pPr>
            <w:r>
              <w:t xml:space="preserve">0% (0/7)</w:t>
            </w:r>
          </w:p>
        </w:tc>
        <w:tc>
          <w:tcPr/>
          <w:p>
            <w:pPr>
              <w:pStyle w:val="Compact"/>
            </w:pPr>
            <w:r>
              <w:t xml:space="preserve">0% (0/7)</w:t>
            </w:r>
          </w:p>
        </w:tc>
        <w:tc>
          <w:tcPr/>
          <w:p>
            <w:pPr>
              <w:pStyle w:val="Compact"/>
            </w:pPr>
            <w:r>
              <w:t xml:space="preserve">0% (0/7)</w:t>
            </w:r>
          </w:p>
        </w:tc>
        <w:tc>
          <w:tcPr/>
          <w:p>
            <w:pPr>
              <w:pStyle w:val="Compact"/>
            </w:pPr>
            <w:r>
              <w:t xml:space="preserve">14% (1/7)</w:t>
            </w:r>
          </w:p>
        </w:tc>
        <w:tc>
          <w:tcPr/>
          <w:p>
            <w:pPr>
              <w:pStyle w:val="Compact"/>
            </w:pPr>
            <w:r>
              <w:t xml:space="preserve">43% (3/7)</w:t>
            </w:r>
          </w:p>
        </w:tc>
        <w:tc>
          <w:tcPr/>
          <w:p>
            <w:pPr>
              <w:pStyle w:val="Compact"/>
            </w:pPr>
            <w:r>
              <w:t xml:space="preserve">57% (4/7)</w:t>
            </w:r>
          </w:p>
        </w:tc>
        <w:tc>
          <w:tcPr/>
          <w:p>
            <w:pPr>
              <w:pStyle w:val="Compact"/>
            </w:pPr>
            <w:r>
              <w:t xml:space="preserve">71% (5/7)</w:t>
            </w:r>
          </w:p>
        </w:tc>
      </w:tr>
      <w:tr>
        <w:tc>
          <w:tcPr/>
          <w:p>
            <w:pPr>
              <w:pStyle w:val="Compact"/>
            </w:pPr>
            <w:r>
              <w:rPr>
                <w:b/>
                <w:bCs/>
              </w:rPr>
              <w:t xml:space="preserve">M4 - Disease Suppression</w:t>
            </w:r>
          </w:p>
        </w:tc>
        <w:tc>
          <w:tcPr/>
          <w:p>
            <w:pPr>
              <w:pStyle w:val="Compact"/>
            </w:pPr>
            <w:r>
              <w:t xml:space="preserve">0% (0/7)</w:t>
            </w:r>
          </w:p>
        </w:tc>
        <w:tc>
          <w:tcPr/>
          <w:p>
            <w:pPr>
              <w:pStyle w:val="Compact"/>
            </w:pPr>
            <w:r>
              <w:t xml:space="preserve">43% (3/7)</w:t>
            </w:r>
          </w:p>
        </w:tc>
        <w:tc>
          <w:tcPr/>
          <w:p>
            <w:pPr>
              <w:pStyle w:val="Compact"/>
            </w:pPr>
            <w:r>
              <w:t xml:space="preserve">57% (4/7)</w:t>
            </w:r>
          </w:p>
        </w:tc>
        <w:tc>
          <w:tcPr/>
          <w:p>
            <w:pPr>
              <w:pStyle w:val="Compact"/>
            </w:pPr>
            <w:r>
              <w:t xml:space="preserve">71% (5/7)</w:t>
            </w:r>
          </w:p>
        </w:tc>
        <w:tc>
          <w:tcPr/>
          <w:p>
            <w:pPr>
              <w:pStyle w:val="Compact"/>
            </w:pPr>
            <w:r>
              <w:t xml:space="preserve">86% (6/7)</w:t>
            </w:r>
          </w:p>
        </w:tc>
        <w:tc>
          <w:tcPr/>
          <w:p>
            <w:pPr>
              <w:pStyle w:val="Compact"/>
            </w:pPr>
            <w:r>
              <w:t xml:space="preserve">86% (6/7)</w:t>
            </w:r>
          </w:p>
        </w:tc>
        <w:tc>
          <w:tcPr/>
          <w:p>
            <w:pPr>
              <w:pStyle w:val="Compact"/>
            </w:pPr>
            <w:r>
              <w:t xml:space="preserve">100% (7/7)</w:t>
            </w:r>
          </w:p>
        </w:tc>
      </w:tr>
      <w:tr>
        <w:tc>
          <w:tcPr/>
          <w:p>
            <w:pPr>
              <w:pStyle w:val="Compact"/>
            </w:pPr>
            <w:r>
              <w:rPr>
                <w:b/>
                <w:bCs/>
              </w:rPr>
              <w:t xml:space="preserve">M5 - Beneficial Fungi</w:t>
            </w:r>
          </w:p>
        </w:tc>
        <w:tc>
          <w:tcPr/>
          <w:p>
            <w:pPr>
              <w:pStyle w:val="Compact"/>
            </w:pPr>
            <w:r>
              <w:t xml:space="preserve">0% (0/7)</w:t>
            </w:r>
          </w:p>
        </w:tc>
        <w:tc>
          <w:tcPr/>
          <w:p>
            <w:pPr>
              <w:pStyle w:val="Compact"/>
            </w:pPr>
            <w:r>
              <w:t xml:space="preserve">43% (3/7)</w:t>
            </w:r>
          </w:p>
        </w:tc>
        <w:tc>
          <w:tcPr/>
          <w:p>
            <w:pPr>
              <w:pStyle w:val="Compact"/>
            </w:pPr>
            <w:r>
              <w:t xml:space="preserve">57% (4/7)</w:t>
            </w:r>
          </w:p>
        </w:tc>
        <w:tc>
          <w:tcPr/>
          <w:p>
            <w:pPr>
              <w:pStyle w:val="Compact"/>
            </w:pPr>
            <w:r>
              <w:t xml:space="preserve">57% (4/7)</w:t>
            </w:r>
          </w:p>
        </w:tc>
        <w:tc>
          <w:tcPr/>
          <w:p>
            <w:pPr>
              <w:pStyle w:val="Compact"/>
            </w:pPr>
            <w:r>
              <w:t xml:space="preserve">71% (5/7)</w:t>
            </w:r>
          </w:p>
        </w:tc>
        <w:tc>
          <w:tcPr/>
          <w:p>
            <w:pPr>
              <w:pStyle w:val="Compact"/>
            </w:pPr>
            <w:r>
              <w:t xml:space="preserve">71% (5/7)</w:t>
            </w:r>
          </w:p>
        </w:tc>
        <w:tc>
          <w:tcPr/>
          <w:p>
            <w:pPr>
              <w:pStyle w:val="Compact"/>
            </w:pPr>
            <w:r>
              <w:t xml:space="preserve">86% (6/7)</w:t>
            </w:r>
          </w:p>
        </w:tc>
      </w:tr>
      <w:tr>
        <w:tc>
          <w:tcPr/>
          <w:p>
            <w:pPr>
              <w:pStyle w:val="Compact"/>
            </w:pPr>
            <w:r>
              <w:rPr>
                <w:b/>
                <w:bCs/>
              </w:rPr>
              <w:t xml:space="preserve">M6 - Structural Diversity</w:t>
            </w:r>
          </w:p>
        </w:tc>
        <w:tc>
          <w:tcPr/>
          <w:p>
            <w:pPr>
              <w:pStyle w:val="Compact"/>
            </w:pPr>
            <w:r>
              <w:t xml:space="preserve">0.00</w:t>
            </w:r>
          </w:p>
        </w:tc>
        <w:tc>
          <w:tcPr/>
          <w:p>
            <w:pPr>
              <w:pStyle w:val="Compact"/>
            </w:pPr>
            <w:r>
              <w:t xml:space="preserve">0.39</w:t>
            </w:r>
          </w:p>
        </w:tc>
        <w:tc>
          <w:tcPr/>
          <w:p>
            <w:pPr>
              <w:pStyle w:val="Compact"/>
            </w:pPr>
            <w:r>
              <w:t xml:space="preserve">0.48</w:t>
            </w:r>
          </w:p>
        </w:tc>
        <w:tc>
          <w:tcPr/>
          <w:p>
            <w:pPr>
              <w:pStyle w:val="Compact"/>
            </w:pPr>
            <w:r>
              <w:t xml:space="preserve">0.54</w:t>
            </w:r>
          </w:p>
        </w:tc>
        <w:tc>
          <w:tcPr/>
          <w:p>
            <w:pPr>
              <w:pStyle w:val="Compact"/>
            </w:pPr>
            <w:r>
              <w:t xml:space="preserve">0.63</w:t>
            </w:r>
          </w:p>
        </w:tc>
        <w:tc>
          <w:tcPr/>
          <w:p>
            <w:pPr>
              <w:pStyle w:val="Compact"/>
            </w:pPr>
            <w:r>
              <w:t xml:space="preserve">0.70</w:t>
            </w:r>
          </w:p>
        </w:tc>
        <w:tc>
          <w:tcPr/>
          <w:p>
            <w:pPr>
              <w:pStyle w:val="Compact"/>
            </w:pPr>
            <w:r>
              <w:t xml:space="preserve">0.84</w:t>
            </w:r>
          </w:p>
        </w:tc>
      </w:tr>
      <w:tr>
        <w:tc>
          <w:tcPr/>
          <w:p>
            <w:pPr>
              <w:pStyle w:val="Compact"/>
            </w:pPr>
            <w:r>
              <w:rPr>
                <w:b/>
                <w:bCs/>
              </w:rPr>
              <w:t xml:space="preserve">M7 - Pollinator Support</w:t>
            </w:r>
          </w:p>
        </w:tc>
        <w:tc>
          <w:tcPr/>
          <w:p>
            <w:pPr>
              <w:pStyle w:val="Compact"/>
            </w:pPr>
            <w:r>
              <w:t xml:space="preserve">0% (0/7)</w:t>
            </w:r>
          </w:p>
        </w:tc>
        <w:tc>
          <w:tcPr/>
          <w:p>
            <w:pPr>
              <w:pStyle w:val="Compact"/>
            </w:pPr>
            <w:r>
              <w:t xml:space="preserve">14% (1/7)</w:t>
            </w:r>
          </w:p>
        </w:tc>
        <w:tc>
          <w:tcPr/>
          <w:p>
            <w:pPr>
              <w:pStyle w:val="Compact"/>
            </w:pPr>
            <w:r>
              <w:t xml:space="preserve">14% (1/7)</w:t>
            </w:r>
          </w:p>
        </w:tc>
        <w:tc>
          <w:tcPr/>
          <w:p>
            <w:pPr>
              <w:pStyle w:val="Compact"/>
            </w:pPr>
            <w:r>
              <w:t xml:space="preserve">29% (2/7)</w:t>
            </w:r>
          </w:p>
        </w:tc>
        <w:tc>
          <w:tcPr/>
          <w:p>
            <w:pPr>
              <w:pStyle w:val="Compact"/>
            </w:pPr>
            <w:r>
              <w:t xml:space="preserve">29% (2/7)</w:t>
            </w:r>
          </w:p>
        </w:tc>
        <w:tc>
          <w:tcPr/>
          <w:p>
            <w:pPr>
              <w:pStyle w:val="Compact"/>
            </w:pPr>
            <w:r>
              <w:t xml:space="preserve">43% (3/7)</w:t>
            </w:r>
          </w:p>
        </w:tc>
        <w:tc>
          <w:tcPr/>
          <w:p>
            <w:pPr>
              <w:pStyle w:val="Compact"/>
            </w:pPr>
            <w:r>
              <w:t xml:space="preserve">57% (4/7)</w:t>
            </w:r>
          </w:p>
        </w:tc>
      </w:tr>
    </w:tbl>
    <w:p>
      <w:pPr>
        <w:pStyle w:val="BodyText"/>
      </w:pPr>
      <w:r>
        <w:rPr>
          <w:b/>
          <w:bCs/>
        </w:rPr>
        <w:t xml:space="preserve">Key observations:</w:t>
      </w:r>
      <w:r>
        <w:t xml:space="preserve"> </w:t>
      </w:r>
      <w:r>
        <w:t xml:space="preserve">-</w:t>
      </w:r>
      <w:r>
        <w:t xml:space="preserve"> </w:t>
      </w:r>
      <w:r>
        <w:rPr>
          <w:b/>
          <w:bCs/>
        </w:rPr>
        <w:t xml:space="preserve">Coverage metrics</w:t>
      </w:r>
      <w:r>
        <w:t xml:space="preserve"> </w:t>
      </w:r>
      <w:r>
        <w:t xml:space="preserve">(M3, M4, M5, M7) show discrete values due to 7-plant guild size (only 8 possible values: 0%, 14%, 29%, 43%, 57%, 71%, 86%, 100%)</w:t>
      </w:r>
      <w:r>
        <w:t xml:space="preserve"> </w:t>
      </w:r>
      <w:r>
        <w:t xml:space="preserve">-</w:t>
      </w:r>
      <w:r>
        <w:t xml:space="preserve"> </w:t>
      </w:r>
      <w:r>
        <w:rPr>
          <w:b/>
          <w:bCs/>
        </w:rPr>
        <w:t xml:space="preserve">M3 (Biocontrol)</w:t>
      </w:r>
      <w:r>
        <w:t xml:space="preserve">: 70% of random guilds have zero biocontrol - steep distribution with p99 at 71% (5/7 plants)</w:t>
      </w:r>
      <w:r>
        <w:t xml:space="preserve"> </w:t>
      </w:r>
      <w:r>
        <w:t xml:space="preserve">-</w:t>
      </w:r>
      <w:r>
        <w:t xml:space="preserve"> </w:t>
      </w:r>
      <w:r>
        <w:rPr>
          <w:b/>
          <w:bCs/>
        </w:rPr>
        <w:t xml:space="preserve">M4 (Disease)</w:t>
      </w:r>
      <w:r>
        <w:t xml:space="preserve">: Best spread among coverage metrics - median at 43%, ceiling at 100%</w:t>
      </w:r>
      <w:r>
        <w:t xml:space="preserve"> </w:t>
      </w:r>
      <w:r>
        <w:t xml:space="preserve">-</w:t>
      </w:r>
      <w:r>
        <w:t xml:space="preserve"> </w:t>
      </w:r>
      <w:r>
        <w:rPr>
          <w:b/>
          <w:bCs/>
        </w:rPr>
        <w:t xml:space="preserve">M5 (Fungi)</w:t>
      </w:r>
      <w:r>
        <w:t xml:space="preserve">: Good spread - median at 43%, p99 at 86% (6/7 plants)</w:t>
      </w:r>
      <w:r>
        <w:t xml:space="preserve"> </w:t>
      </w:r>
      <w:r>
        <w:t xml:space="preserve">-</w:t>
      </w:r>
      <w:r>
        <w:t xml:space="preserve"> </w:t>
      </w:r>
      <w:r>
        <w:rPr>
          <w:b/>
          <w:bCs/>
        </w:rPr>
        <w:t xml:space="preserve">M7 (Pollinators)</w:t>
      </w:r>
      <w:r>
        <w:t xml:space="preserve">: Most challenging - even p99 only reaches 57% (4/7 plants), reflecting rarity of pollinator documentation</w:t>
      </w:r>
      <w:r>
        <w:t xml:space="preserve"> </w:t>
      </w:r>
      <w:r>
        <w:t xml:space="preserve">-</w:t>
      </w:r>
      <w:r>
        <w:t xml:space="preserve"> </w:t>
      </w:r>
      <w:r>
        <w:rPr>
          <w:b/>
          <w:bCs/>
        </w:rPr>
        <w:t xml:space="preserve">Continuous metrics</w:t>
      </w:r>
      <w:r>
        <w:t xml:space="preserve"> </w:t>
      </w:r>
      <w:r>
        <w:t xml:space="preserve">(M1, M2, M6) show smooth distributions but M1/M2 have narrow ranges</w:t>
      </w:r>
    </w:p>
    <w:p>
      <w:r>
        <w:pict>
          <v:rect style="width:0;height:1.5pt" o:hralign="center" o:hrstd="t" o:hr="t"/>
        </w:pict>
      </w:r>
    </w:p>
    <w:bookmarkEnd w:id="10"/>
    <w:bookmarkStart w:id="11" w:name="eive-l-semantic-binning-light-gradient"/>
    <w:p>
      <w:pPr>
        <w:pStyle w:val="Heading2"/>
      </w:pPr>
      <w:r>
        <w:t xml:space="preserve">EIVE-L Semantic Binning (Light Gradient)</w:t>
      </w:r>
    </w:p>
    <w:p>
      <w:pPr>
        <w:pStyle w:val="FirstParagraph"/>
      </w:pPr>
      <w:r>
        <w:t xml:space="preserve">EIVE-L represents a species’ realized niche along the light gradient. The thresholds 3.2 and 7.47 represent empirically calibrated boundaries where light competition becomes significant.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pPr>
            <w:r>
              <w:t xml:space="preserve">Label</w:t>
            </w:r>
          </w:p>
        </w:tc>
        <w:tc>
          <w:tcPr/>
          <w:p>
            <w:pPr>
              <w:pStyle w:val="Compact"/>
            </w:pPr>
            <w:r>
              <w:t xml:space="preserve">Lower</w:t>
            </w:r>
          </w:p>
        </w:tc>
        <w:tc>
          <w:tcPr/>
          <w:p>
            <w:pPr>
              <w:pStyle w:val="Compact"/>
            </w:pPr>
            <w:r>
              <w:t xml:space="preserve">Upper</w:t>
            </w:r>
          </w:p>
        </w:tc>
      </w:tr>
      <w:tr>
        <w:tc>
          <w:tcPr/>
          <w:p>
            <w:pPr>
              <w:pStyle w:val="Compact"/>
            </w:pPr>
            <w:r>
              <w:t xml:space="preserve">1</w:t>
            </w:r>
          </w:p>
        </w:tc>
        <w:tc>
          <w:tcPr/>
          <w:p>
            <w:pPr>
              <w:pStyle w:val="Compact"/>
            </w:pPr>
            <w:r>
              <w:t xml:space="preserve">Deep shade plant (&lt;1% relative illumination)</w:t>
            </w:r>
          </w:p>
        </w:tc>
        <w:tc>
          <w:tcPr/>
          <w:p>
            <w:pPr>
              <w:pStyle w:val="Compact"/>
            </w:pPr>
            <w:r>
              <w:t xml:space="preserve">0.00</w:t>
            </w:r>
          </w:p>
        </w:tc>
        <w:tc>
          <w:tcPr/>
          <w:p>
            <w:pPr>
              <w:pStyle w:val="Compact"/>
            </w:pPr>
            <w:r>
              <w:t xml:space="preserve">1.61</w:t>
            </w:r>
          </w:p>
        </w:tc>
      </w:tr>
      <w:tr>
        <w:tc>
          <w:tcPr/>
          <w:p>
            <w:pPr>
              <w:pStyle w:val="Compact"/>
            </w:pPr>
            <w:r>
              <w:t xml:space="preserve">2</w:t>
            </w:r>
          </w:p>
        </w:tc>
        <w:tc>
          <w:tcPr/>
          <w:p>
            <w:pPr>
              <w:pStyle w:val="Compact"/>
            </w:pPr>
            <w:r>
              <w:t xml:space="preserve">Between deep shade and shade</w:t>
            </w:r>
          </w:p>
        </w:tc>
        <w:tc>
          <w:tcPr/>
          <w:p>
            <w:pPr>
              <w:pStyle w:val="Compact"/>
            </w:pPr>
            <w:r>
              <w:t xml:space="preserve">1.61</w:t>
            </w:r>
          </w:p>
        </w:tc>
        <w:tc>
          <w:tcPr/>
          <w:p>
            <w:pPr>
              <w:pStyle w:val="Compact"/>
            </w:pPr>
            <w:r>
              <w:t xml:space="preserve">2.44</w:t>
            </w:r>
          </w:p>
        </w:tc>
      </w:tr>
      <w:tr>
        <w:tc>
          <w:tcPr/>
          <w:p>
            <w:pPr>
              <w:pStyle w:val="Compact"/>
            </w:pPr>
            <w:r>
              <w:t xml:space="preserve">3</w:t>
            </w:r>
          </w:p>
        </w:tc>
        <w:tc>
          <w:tcPr/>
          <w:p>
            <w:pPr>
              <w:pStyle w:val="Compact"/>
            </w:pPr>
            <w:r>
              <w:t xml:space="preserve">Shade plant (mostly &lt;5% relative illumination)</w:t>
            </w:r>
          </w:p>
        </w:tc>
        <w:tc>
          <w:tcPr/>
          <w:p>
            <w:pPr>
              <w:pStyle w:val="Compact"/>
            </w:pPr>
            <w:r>
              <w:t xml:space="preserve">2.44</w:t>
            </w:r>
          </w:p>
        </w:tc>
        <w:tc>
          <w:tcPr/>
          <w:p>
            <w:pPr>
              <w:pStyle w:val="Compact"/>
            </w:pPr>
            <w:r>
              <w:t xml:space="preserve">3.20</w:t>
            </w:r>
          </w:p>
        </w:tc>
      </w:tr>
      <w:tr>
        <w:tc>
          <w:tcPr/>
          <w:p>
            <w:pPr>
              <w:pStyle w:val="Compact"/>
            </w:pPr>
            <w:r>
              <w:t xml:space="preserve">4</w:t>
            </w:r>
          </w:p>
        </w:tc>
        <w:tc>
          <w:tcPr/>
          <w:p>
            <w:pPr>
              <w:pStyle w:val="Compact"/>
            </w:pPr>
            <w:r>
              <w:t xml:space="preserve">Between shade and semi-shade</w:t>
            </w:r>
          </w:p>
        </w:tc>
        <w:tc>
          <w:tcPr/>
          <w:p>
            <w:pPr>
              <w:pStyle w:val="Compact"/>
            </w:pPr>
            <w:r>
              <w:t xml:space="preserve">3.20</w:t>
            </w:r>
          </w:p>
        </w:tc>
        <w:tc>
          <w:tcPr/>
          <w:p>
            <w:pPr>
              <w:pStyle w:val="Compact"/>
            </w:pPr>
            <w:r>
              <w:t xml:space="preserve">4.23</w:t>
            </w:r>
          </w:p>
        </w:tc>
      </w:tr>
      <w:tr>
        <w:tc>
          <w:tcPr/>
          <w:p>
            <w:pPr>
              <w:pStyle w:val="Compact"/>
            </w:pPr>
            <w:r>
              <w:t xml:space="preserve">5</w:t>
            </w:r>
          </w:p>
        </w:tc>
        <w:tc>
          <w:tcPr/>
          <w:p>
            <w:pPr>
              <w:pStyle w:val="Compact"/>
            </w:pPr>
            <w:r>
              <w:t xml:space="preserve">Semi-shade plant (&gt;10% illumination, seldom full light)</w:t>
            </w:r>
          </w:p>
        </w:tc>
        <w:tc>
          <w:tcPr/>
          <w:p>
            <w:pPr>
              <w:pStyle w:val="Compact"/>
            </w:pPr>
            <w:r>
              <w:t xml:space="preserve">4.23</w:t>
            </w:r>
          </w:p>
        </w:tc>
        <w:tc>
          <w:tcPr/>
          <w:p>
            <w:pPr>
              <w:pStyle w:val="Compact"/>
            </w:pPr>
            <w:r>
              <w:t xml:space="preserve">5.45</w:t>
            </w:r>
          </w:p>
        </w:tc>
      </w:tr>
      <w:tr>
        <w:tc>
          <w:tcPr/>
          <w:p>
            <w:pPr>
              <w:pStyle w:val="Compact"/>
            </w:pPr>
            <w:r>
              <w:t xml:space="preserve">6</w:t>
            </w:r>
          </w:p>
        </w:tc>
        <w:tc>
          <w:tcPr/>
          <w:p>
            <w:pPr>
              <w:pStyle w:val="Compact"/>
            </w:pPr>
            <w:r>
              <w:t xml:space="preserve">Between semi-shade and semi-sun</w:t>
            </w:r>
          </w:p>
        </w:tc>
        <w:tc>
          <w:tcPr/>
          <w:p>
            <w:pPr>
              <w:pStyle w:val="Compact"/>
            </w:pPr>
            <w:r>
              <w:t xml:space="preserve">5.45</w:t>
            </w:r>
          </w:p>
        </w:tc>
        <w:tc>
          <w:tcPr/>
          <w:p>
            <w:pPr>
              <w:pStyle w:val="Compact"/>
            </w:pPr>
            <w:r>
              <w:t xml:space="preserve">6.50</w:t>
            </w:r>
          </w:p>
        </w:tc>
      </w:tr>
      <w:tr>
        <w:tc>
          <w:tcPr/>
          <w:p>
            <w:pPr>
              <w:pStyle w:val="Compact"/>
            </w:pPr>
            <w:r>
              <w:t xml:space="preserve">7</w:t>
            </w:r>
          </w:p>
        </w:tc>
        <w:tc>
          <w:tcPr/>
          <w:p>
            <w:pPr>
              <w:pStyle w:val="Compact"/>
            </w:pPr>
            <w:r>
              <w:t xml:space="preserve">Half-light plant (mostly well lit but tolerates shade)</w:t>
            </w:r>
          </w:p>
        </w:tc>
        <w:tc>
          <w:tcPr/>
          <w:p>
            <w:pPr>
              <w:pStyle w:val="Compact"/>
            </w:pPr>
            <w:r>
              <w:t xml:space="preserve">6.50</w:t>
            </w:r>
          </w:p>
        </w:tc>
        <w:tc>
          <w:tcPr/>
          <w:p>
            <w:pPr>
              <w:pStyle w:val="Compact"/>
            </w:pPr>
            <w:r>
              <w:t xml:space="preserve">7.47</w:t>
            </w:r>
          </w:p>
        </w:tc>
      </w:tr>
      <w:tr>
        <w:tc>
          <w:tcPr/>
          <w:p>
            <w:pPr>
              <w:pStyle w:val="Compact"/>
            </w:pPr>
            <w:r>
              <w:t xml:space="preserve">8</w:t>
            </w:r>
          </w:p>
        </w:tc>
        <w:tc>
          <w:tcPr/>
          <w:p>
            <w:pPr>
              <w:pStyle w:val="Compact"/>
            </w:pPr>
            <w:r>
              <w:t xml:space="preserve">Light-loving plant (rarely &lt;40% illumination)</w:t>
            </w:r>
          </w:p>
        </w:tc>
        <w:tc>
          <w:tcPr/>
          <w:p>
            <w:pPr>
              <w:pStyle w:val="Compact"/>
            </w:pPr>
            <w:r>
              <w:t xml:space="preserve">7.47</w:t>
            </w:r>
          </w:p>
        </w:tc>
        <w:tc>
          <w:tcPr/>
          <w:p>
            <w:pPr>
              <w:pStyle w:val="Compact"/>
            </w:pPr>
            <w:r>
              <w:t xml:space="preserve">8.37</w:t>
            </w:r>
          </w:p>
        </w:tc>
      </w:tr>
      <w:tr>
        <w:tc>
          <w:tcPr/>
          <w:p>
            <w:pPr>
              <w:pStyle w:val="Compact"/>
            </w:pPr>
            <w:r>
              <w:t xml:space="preserve">9</w:t>
            </w:r>
          </w:p>
        </w:tc>
        <w:tc>
          <w:tcPr/>
          <w:p>
            <w:pPr>
              <w:pStyle w:val="Compact"/>
            </w:pPr>
            <w:r>
              <w:t xml:space="preserve">Full-light plant (requires full sun)</w:t>
            </w:r>
          </w:p>
        </w:tc>
        <w:tc>
          <w:tcPr/>
          <w:p>
            <w:pPr>
              <w:pStyle w:val="Compact"/>
            </w:pPr>
            <w:r>
              <w:t xml:space="preserve">8.37</w:t>
            </w:r>
          </w:p>
        </w:tc>
        <w:tc>
          <w:tcPr/>
          <w:p>
            <w:pPr>
              <w:pStyle w:val="Compact"/>
            </w:pPr>
            <w:r>
              <w:t xml:space="preserve">10.00</w:t>
            </w:r>
          </w:p>
        </w:tc>
      </w:tr>
    </w:tbl>
    <w:p>
      <w:pPr>
        <w:pStyle w:val="BodyText"/>
      </w:pPr>
      <w:r>
        <w:rPr>
          <w:b/>
          <w:bCs/>
        </w:rPr>
        <w:t xml:space="preserve">Ecological interpretation:</w:t>
      </w:r>
      <w:r>
        <w:t xml:space="preserve"> </w:t>
      </w:r>
      <w:r>
        <w:t xml:space="preserve">-</w:t>
      </w:r>
      <w:r>
        <w:t xml:space="preserve"> </w:t>
      </w:r>
      <w:r>
        <w:rPr>
          <w:b/>
          <w:bCs/>
        </w:rPr>
        <w:t xml:space="preserve">1-3 (0.00-3.20):</w:t>
      </w:r>
      <w:r>
        <w:t xml:space="preserve"> </w:t>
      </w:r>
      <w:r>
        <w:t xml:space="preserve">Deep shade specialists (forest floor species)</w:t>
      </w:r>
      <w:r>
        <w:t xml:space="preserve"> </w:t>
      </w:r>
      <w:r>
        <w:t xml:space="preserve">-</w:t>
      </w:r>
      <w:r>
        <w:t xml:space="preserve"> </w:t>
      </w:r>
      <w:r>
        <w:rPr>
          <w:b/>
          <w:bCs/>
        </w:rPr>
        <w:t xml:space="preserve">4-7 (3.20-7.47):</w:t>
      </w:r>
      <w:r>
        <w:t xml:space="preserve"> </w:t>
      </w:r>
      <w:r>
        <w:t xml:space="preserve">Flexible generalists (forest edge, woodland)</w:t>
      </w:r>
      <w:r>
        <w:t xml:space="preserve"> </w:t>
      </w:r>
      <w:r>
        <w:t xml:space="preserve">-</w:t>
      </w:r>
      <w:r>
        <w:t xml:space="preserve"> </w:t>
      </w:r>
      <w:r>
        <w:rPr>
          <w:b/>
          <w:bCs/>
        </w:rPr>
        <w:t xml:space="preserve">8-9 (7.47-10.00):</w:t>
      </w:r>
      <w:r>
        <w:t xml:space="preserve"> </w:t>
      </w:r>
      <w:r>
        <w:t xml:space="preserve">Full sun specialists (open habitats)</w:t>
      </w:r>
    </w:p>
    <w:p>
      <w:pPr>
        <w:pStyle w:val="BodyText"/>
      </w:pPr>
      <w:r>
        <w:rPr>
          <w:b/>
          <w:bCs/>
        </w:rPr>
        <w:t xml:space="preserve">Source:</w:t>
      </w:r>
      <w:r>
        <w:t xml:space="preserve"> </w:t>
      </w:r>
      <w:r>
        <w:t xml:space="preserve">British Isles + Germany indicators. Full methodology and other EIVE axes (M, T, R, N) documented in</w:t>
      </w:r>
      <w:r>
        <w:t xml:space="preserve"> </w:t>
      </w:r>
      <w:r>
        <w:rPr>
          <w:rStyle w:val="VerbatimChar"/>
        </w:rPr>
        <w:t xml:space="preserve">results/summaries/phylotraits/Stage_4/EIVE_semantic_binning.md</w:t>
      </w:r>
    </w:p>
    <w:p>
      <w:r>
        <w:pict>
          <v:rect style="width:0;height:1.5pt" o:hralign="center" o:hrstd="t" o:hr="t"/>
        </w:pict>
      </w:r>
    </w:p>
    <w:bookmarkEnd w:id="11"/>
    <w:bookmarkStart w:id="15" w:name="m1-pest-pathogen-independence"/>
    <w:p>
      <w:pPr>
        <w:pStyle w:val="Heading2"/>
      </w:pPr>
      <w:r>
        <w:t xml:space="preserve">M1: Pest &amp; Pathogen Independence</w:t>
      </w:r>
    </w:p>
    <w:p>
      <w:pPr>
        <w:pStyle w:val="FirstParagraph"/>
      </w:pPr>
      <w:r>
        <w:rPr>
          <w:i/>
          <w:iCs/>
        </w:rPr>
        <w:t xml:space="preserve">Risk Management through Diversity</w:t>
      </w:r>
    </w:p>
    <w:bookmarkStart w:id="12" w:name="how-it-works-the-code"/>
    <w:p>
      <w:pPr>
        <w:pStyle w:val="Heading3"/>
      </w:pPr>
      <w:r>
        <w:t xml:space="preserve">How It Works (The Code)</w:t>
      </w:r>
    </w:p>
    <w:p>
      <w:pPr>
        <w:pStyle w:val="FirstParagraph"/>
      </w:pPr>
      <w:r>
        <w:t xml:space="preserve">Imagine a family tree of all plants. The code looks at your list of plants and measures the total</w:t>
      </w:r>
      <w:r>
        <w:t xml:space="preserve"> </w:t>
      </w:r>
      <w:r>
        <w:t xml:space="preserve">“evolutionary distance”</w:t>
      </w:r>
      <w:r>
        <w:t xml:space="preserve"> </w:t>
      </w:r>
      <w:r>
        <w:t xml:space="preserve">connecting them on this tree (using a metric called</w:t>
      </w:r>
      <w:r>
        <w:t xml:space="preserve"> </w:t>
      </w:r>
      <w:r>
        <w:rPr>
          <w:b/>
          <w:bCs/>
        </w:rPr>
        <w:t xml:space="preserve">Faith’s Phylogenetic Diversity</w:t>
      </w:r>
      <w:r>
        <w:t xml:space="preserve">).</w:t>
      </w:r>
    </w:p>
    <w:p>
      <w:pPr>
        <w:pStyle w:val="BodyText"/>
      </w:pPr>
      <w:r>
        <w:rPr>
          <w:b/>
          <w:bCs/>
        </w:rPr>
        <w:t xml:space="preserve">Algorithm:</w:t>
      </w:r>
      <w:r>
        <w:t xml:space="preserve"> </w:t>
      </w:r>
      <w:r>
        <w:t xml:space="preserve">1. Calculate Faith’s PD: Sum of phylogenetic branch lengths connecting your species</w:t>
      </w:r>
      <w:r>
        <w:t xml:space="preserve"> </w:t>
      </w:r>
      <w:r>
        <w:t xml:space="preserve">2. Transform to risk:</w:t>
      </w:r>
      <w:r>
        <w:t xml:space="preserve"> </w:t>
      </w:r>
      <w:r>
        <w:rPr>
          <w:rStyle w:val="VerbatimChar"/>
        </w:rPr>
        <w:t xml:space="preserve">pest_risk_raw = exp(-0.001 × faiths_pd)</w:t>
      </w:r>
      <w:r>
        <w:t xml:space="preserve"> </w:t>
      </w:r>
      <w:r>
        <w:t xml:space="preserve">3. Percentile normalize against Köppen tier-specific calibration</w:t>
      </w:r>
      <w:r>
        <w:t xml:space="preserve"> </w:t>
      </w:r>
      <w:r>
        <w:t xml:space="preserve">4. Display inversion:</w:t>
      </w:r>
      <w:r>
        <w:t xml:space="preserve"> </w:t>
      </w:r>
      <w:r>
        <w:rPr>
          <w:rStyle w:val="VerbatimChar"/>
        </w:rPr>
        <w:t xml:space="preserve">display_score = 100 - percentile</w:t>
      </w:r>
      <w:r>
        <w:t xml:space="preserve"> </w:t>
      </w:r>
      <w:r>
        <w:t xml:space="preserve">(low risk = high score)</w:t>
      </w:r>
    </w:p>
    <w:p>
      <w:pPr>
        <w:pStyle w:val="BodyText"/>
      </w:pPr>
      <w:r>
        <w:rPr>
          <w:b/>
          <w:bCs/>
        </w:rPr>
        <w:t xml:space="preserve">Technical Details:</w:t>
      </w:r>
      <w:r>
        <w:t xml:space="preserve"> </w:t>
      </w:r>
      <w:r>
        <w:t xml:space="preserve">-</w:t>
      </w:r>
      <w:r>
        <w:t xml:space="preserve"> </w:t>
      </w:r>
      <w:r>
        <w:rPr>
          <w:b/>
          <w:bCs/>
        </w:rPr>
        <w:t xml:space="preserve">Decay constant K:</w:t>
      </w:r>
      <w:r>
        <w:t xml:space="preserve"> </w:t>
      </w:r>
      <w:r>
        <w:t xml:space="preserve">0.001 (controls sensitivity to phylogenetic distance)</w:t>
      </w:r>
      <w:r>
        <w:t xml:space="preserve"> </w:t>
      </w:r>
      <w:r>
        <w:t xml:space="preserve">-</w:t>
      </w:r>
      <w:r>
        <w:t xml:space="preserve"> </w:t>
      </w:r>
      <w:r>
        <w:rPr>
          <w:b/>
          <w:bCs/>
        </w:rPr>
        <w:t xml:space="preserve">Implementation:</w:t>
      </w:r>
      <w:r>
        <w:t xml:space="preserve"> </w:t>
      </w:r>
      <w:r>
        <w:t xml:space="preserve">Pure Rust CompactTree (10-15× faster than external C++ process), calibrated for parity against R’s Picante library.</w:t>
      </w:r>
      <w:r>
        <w:t xml:space="preserve"> </w:t>
      </w:r>
      <w:r>
        <w:t xml:space="preserve">-</w:t>
      </w:r>
      <w:r>
        <w:t xml:space="preserve"> </w:t>
      </w:r>
      <w:r>
        <w:rPr>
          <w:b/>
          <w:bCs/>
        </w:rPr>
        <w:t xml:space="preserve">Data source:</w:t>
      </w:r>
      <w:r>
        <w:t xml:space="preserve"> </w:t>
      </w:r>
      <w:r>
        <w:rPr>
          <w:rStyle w:val="VerbatimChar"/>
        </w:rPr>
        <w:t xml:space="preserve">data/stage1/phlogeny/compact_tree_11711.bin</w:t>
      </w:r>
      <w:r>
        <w:t xml:space="preserve"> </w:t>
      </w:r>
      <w:r>
        <w:t xml:space="preserve">(binary format, 11,010 species)</w:t>
      </w:r>
      <w:r>
        <w:t xml:space="preserve"> </w:t>
      </w:r>
      <w:r>
        <w:t xml:space="preserve">-</w:t>
      </w:r>
      <w:r>
        <w:t xml:space="preserve"> </w:t>
      </w:r>
      <w:r>
        <w:rPr>
          <w:b/>
          <w:bCs/>
        </w:rPr>
        <w:t xml:space="preserve">Edge cases:</w:t>
      </w:r>
      <w:r>
        <w:t xml:space="preserve"> </w:t>
      </w:r>
      <w:r>
        <w:t xml:space="preserve">Single-plant guild returns raw=1.0 (max risk); missing phylogeny returns 0.0 PD</w:t>
      </w:r>
    </w:p>
    <w:p>
      <w:pPr>
        <w:pStyle w:val="BodyText"/>
      </w:pPr>
      <w:r>
        <w:rPr>
          <w:b/>
          <w:bCs/>
        </w:rPr>
        <w:t xml:space="preserve">Formula Explanation:</w:t>
      </w:r>
      <w:r>
        <w:t xml:space="preserve"> </w:t>
      </w:r>
      <w:r>
        <w:t xml:space="preserve">The exponential transformation</w:t>
      </w:r>
      <w:r>
        <w:t xml:space="preserve"> </w:t>
      </w:r>
      <w:r>
        <w:rPr>
          <w:rStyle w:val="VerbatimChar"/>
        </w:rPr>
        <w:t xml:space="preserve">exp(-K × pd)</w:t>
      </w:r>
      <w:r>
        <w:t xml:space="preserve"> </w:t>
      </w:r>
      <w:r>
        <w:t xml:space="preserve">converts phylogenetic distance to risk. Higher diversity (larger PD) produces lower risk values. The constant K=0.001 calibrates the decay rate - a guild with 1000 units of PD has risk = exp(-1) ≈ 0.37.</w:t>
      </w:r>
    </w:p>
    <w:bookmarkEnd w:id="12"/>
    <w:bookmarkStart w:id="13" w:name="scientific-basis-soundness-high"/>
    <w:p>
      <w:pPr>
        <w:pStyle w:val="Heading3"/>
      </w:pPr>
      <w:r>
        <w:t xml:space="preserve">Scientific Basis (Soundness: High)</w:t>
      </w:r>
    </w:p>
    <w:p>
      <w:pPr>
        <w:pStyle w:val="FirstParagraph"/>
      </w:pPr>
      <w:r>
        <w:t xml:space="preserve">This is based on the</w:t>
      </w:r>
      <w:r>
        <w:t xml:space="preserve"> </w:t>
      </w:r>
      <w:r>
        <w:rPr>
          <w:b/>
          <w:bCs/>
        </w:rPr>
        <w:t xml:space="preserve">Dilution Effect</w:t>
      </w:r>
      <w:r>
        <w:t xml:space="preserve"> </w:t>
      </w:r>
      <w:r>
        <w:t xml:space="preserve">and</w:t>
      </w:r>
      <w:r>
        <w:t xml:space="preserve"> </w:t>
      </w:r>
      <w:r>
        <w:rPr>
          <w:b/>
          <w:bCs/>
        </w:rPr>
        <w:t xml:space="preserve">Associational Resistance</w:t>
      </w:r>
      <w:r>
        <w:t xml:space="preserve">. Closely related plants (like those in the Rose family or Cabbage family) often share the same pests and diseases. By planting distantly related species together, you break the</w:t>
      </w:r>
      <w:r>
        <w:t xml:space="preserve"> </w:t>
      </w:r>
      <w:r>
        <w:t xml:space="preserve">“bridge”</w:t>
      </w:r>
      <w:r>
        <w:t xml:space="preserve"> </w:t>
      </w:r>
      <w:r>
        <w:t xml:space="preserve">that allows pests to jump easily from plant to plant.</w:t>
      </w:r>
    </w:p>
    <w:bookmarkEnd w:id="13"/>
    <w:bookmarkStart w:id="14" w:name="horticultural-usefulness-medium-high"/>
    <w:p>
      <w:pPr>
        <w:pStyle w:val="Heading3"/>
      </w:pPr>
      <w:r>
        <w:t xml:space="preserve">Horticultural Usefulness (Medium-High)</w:t>
      </w:r>
    </w:p>
    <w:p>
      <w:pPr>
        <w:pStyle w:val="Compact"/>
        <w:numPr>
          <w:ilvl w:val="0"/>
          <w:numId w:val="1006"/>
        </w:numPr>
      </w:pPr>
      <w:r>
        <w:rPr>
          <w:b/>
          <w:bCs/>
        </w:rPr>
        <w:t xml:space="preserve">Actionable Advice:</w:t>
      </w:r>
      <w:r>
        <w:t xml:space="preserve"> </w:t>
      </w:r>
      <w:r>
        <w:t xml:space="preserve">“Don’t put all your eggs in one basket.”</w:t>
      </w:r>
    </w:p>
    <w:p>
      <w:pPr>
        <w:pStyle w:val="Compact"/>
        <w:numPr>
          <w:ilvl w:val="0"/>
          <w:numId w:val="1006"/>
        </w:numPr>
      </w:pPr>
      <w:r>
        <w:rPr>
          <w:b/>
          <w:bCs/>
        </w:rPr>
        <w:t xml:space="preserve">Use Case:</w:t>
      </w:r>
      <w:r>
        <w:t xml:space="preserve"> </w:t>
      </w:r>
      <w:r>
        <w:t xml:space="preserve">Prevents monoculture-style failures. If you plant a guild of only</w:t>
      </w:r>
      <w:r>
        <w:t xml:space="preserve"> </w:t>
      </w:r>
      <w:r>
        <w:rPr>
          <w:i/>
          <w:iCs/>
        </w:rPr>
        <w:t xml:space="preserve">Prunus</w:t>
      </w:r>
      <w:r>
        <w:t xml:space="preserve"> </w:t>
      </w:r>
      <w:r>
        <w:t xml:space="preserve">species (Plums, Cherries, Peaches), a single disease could wipe them all out. This metric warns you against that.</w:t>
      </w:r>
    </w:p>
    <w:p>
      <w:r>
        <w:pict>
          <v:rect style="width:0;height:1.5pt" o:hralign="center" o:hrstd="t" o:hr="t"/>
        </w:pict>
      </w:r>
    </w:p>
    <w:bookmarkEnd w:id="14"/>
    <w:bookmarkEnd w:id="15"/>
    <w:bookmarkStart w:id="19" w:name="m2-growth-compatibility"/>
    <w:p>
      <w:pPr>
        <w:pStyle w:val="Heading2"/>
      </w:pPr>
      <w:r>
        <w:t xml:space="preserve">M2: Growth Compatibility</w:t>
      </w:r>
    </w:p>
    <w:p>
      <w:pPr>
        <w:pStyle w:val="FirstParagraph"/>
      </w:pPr>
      <w:r>
        <w:rPr>
          <w:i/>
          <w:iCs/>
        </w:rPr>
        <w:t xml:space="preserve">Preventing the</w:t>
      </w:r>
      <w:r>
        <w:rPr>
          <w:i/>
          <w:iCs/>
        </w:rPr>
        <w:t xml:space="preserve"> </w:t>
      </w:r>
      <w:r>
        <w:rPr>
          <w:i/>
          <w:iCs/>
        </w:rPr>
        <w:t xml:space="preserve">“Bully”</w:t>
      </w:r>
      <w:r>
        <w:rPr>
          <w:i/>
          <w:iCs/>
        </w:rPr>
        <w:t xml:space="preserve"> </w:t>
      </w:r>
      <w:r>
        <w:rPr>
          <w:i/>
          <w:iCs/>
        </w:rPr>
        <w:t xml:space="preserve">Problem</w:t>
      </w:r>
    </w:p>
    <w:bookmarkStart w:id="16" w:name="how-it-works-the-code-1"/>
    <w:p>
      <w:pPr>
        <w:pStyle w:val="Heading3"/>
      </w:pPr>
      <w:r>
        <w:t xml:space="preserve">How It Works (The Code)</w:t>
      </w:r>
    </w:p>
    <w:p>
      <w:pPr>
        <w:pStyle w:val="FirstParagraph"/>
      </w:pPr>
      <w:r>
        <w:t xml:space="preserve">The code assigns every plant a strategy based on Grime’s CSR theory:</w:t>
      </w:r>
      <w:r>
        <w:t xml:space="preserve"> </w:t>
      </w:r>
      <w:r>
        <w:rPr>
          <w:b/>
          <w:bCs/>
        </w:rPr>
        <w:t xml:space="preserve">Competitors</w:t>
      </w:r>
      <w:r>
        <w:t xml:space="preserve"> </w:t>
      </w:r>
      <w:r>
        <w:t xml:space="preserve">(fast growers),</w:t>
      </w:r>
      <w:r>
        <w:t xml:space="preserve"> </w:t>
      </w:r>
      <w:r>
        <w:rPr>
          <w:b/>
          <w:bCs/>
        </w:rPr>
        <w:t xml:space="preserve">Stress-tolerators</w:t>
      </w:r>
      <w:r>
        <w:t xml:space="preserve"> </w:t>
      </w:r>
      <w:r>
        <w:t xml:space="preserve">(slow, hardy), and</w:t>
      </w:r>
      <w:r>
        <w:t xml:space="preserve"> </w:t>
      </w:r>
      <w:r>
        <w:rPr>
          <w:b/>
          <w:bCs/>
        </w:rPr>
        <w:t xml:space="preserve">Ruderals</w:t>
      </w:r>
      <w:r>
        <w:t xml:space="preserve"> </w:t>
      </w:r>
      <w:r>
        <w:t xml:space="preserve">(weedy, fast seeders). It then checks for pairwise</w:t>
      </w:r>
      <w:r>
        <w:t xml:space="preserve"> </w:t>
      </w:r>
      <w:r>
        <w:t xml:space="preserve">“fights”</w:t>
      </w:r>
      <w:r>
        <w:t xml:space="preserve">:</w:t>
      </w:r>
    </w:p>
    <w:p>
      <w:pPr>
        <w:pStyle w:val="BodyText"/>
      </w:pPr>
      <w:r>
        <w:rPr>
          <w:b/>
          <w:bCs/>
        </w:rPr>
        <w:t xml:space="preserve">High-Strategy Detection:</w:t>
      </w:r>
      <w:r>
        <w:t xml:space="preserve"> </w:t>
      </w:r>
      <w:r>
        <w:t xml:space="preserve">- A plant is</w:t>
      </w:r>
      <w:r>
        <w:t xml:space="preserve"> </w:t>
      </w:r>
      <w:r>
        <w:t xml:space="preserve">“high-C/S/R”</w:t>
      </w:r>
      <w:r>
        <w:t xml:space="preserve"> </w:t>
      </w:r>
      <w:r>
        <w:t xml:space="preserve">if its percentile score &gt; 75.0 (top quartile)</w:t>
      </w:r>
      <w:r>
        <w:t xml:space="preserve"> </w:t>
      </w:r>
      <w:r>
        <w:t xml:space="preserve">- Uses global CSR calibration (not Köppen tier-specific)</w:t>
      </w:r>
    </w:p>
    <w:p>
      <w:pPr>
        <w:pStyle w:val="BodyText"/>
      </w:pPr>
      <w:r>
        <w:rPr>
          <w:b/>
          <w:bCs/>
        </w:rPr>
        <w:t xml:space="preserve">Conflict Types and Base Severities:</w:t>
      </w:r>
      <w:r>
        <w:t xml:space="preserve"> </w:t>
      </w:r>
      <w:r>
        <w:t xml:space="preserve">1.</w:t>
      </w:r>
      <w:r>
        <w:t xml:space="preserve"> </w:t>
      </w:r>
      <w:r>
        <w:rPr>
          <w:b/>
          <w:bCs/>
        </w:rPr>
        <w:t xml:space="preserve">C-C (Competitor vs Competitor):</w:t>
      </w:r>
      <w:r>
        <w:t xml:space="preserve"> </w:t>
      </w:r>
      <w:r>
        <w:t xml:space="preserve">base = 1.0 (full conflict)</w:t>
      </w:r>
      <w:r>
        <w:t xml:space="preserve"> </w:t>
      </w:r>
      <w:r>
        <w:t xml:space="preserve">2.</w:t>
      </w:r>
      <w:r>
        <w:t xml:space="preserve"> </w:t>
      </w:r>
      <w:r>
        <w:rPr>
          <w:b/>
          <w:bCs/>
        </w:rPr>
        <w:t xml:space="preserve">C-S (Competitor vs Stress-tolerator):</w:t>
      </w:r>
      <w:r>
        <w:t xml:space="preserve"> </w:t>
      </w:r>
      <w:r>
        <w:t xml:space="preserve">base = 0.6</w:t>
      </w:r>
      <w:r>
        <w:t xml:space="preserve"> </w:t>
      </w:r>
      <w:r>
        <w:t xml:space="preserve">3.</w:t>
      </w:r>
      <w:r>
        <w:t xml:space="preserve"> </w:t>
      </w:r>
      <w:r>
        <w:rPr>
          <w:b/>
          <w:bCs/>
        </w:rPr>
        <w:t xml:space="preserve">C-R (Competitor vs Ruderal):</w:t>
      </w:r>
      <w:r>
        <w:t xml:space="preserve"> </w:t>
      </w:r>
      <w:r>
        <w:t xml:space="preserve">base = 0.8</w:t>
      </w:r>
      <w:r>
        <w:t xml:space="preserve"> </w:t>
      </w:r>
      <w:r>
        <w:t xml:space="preserve">4.</w:t>
      </w:r>
      <w:r>
        <w:t xml:space="preserve"> </w:t>
      </w:r>
      <w:r>
        <w:rPr>
          <w:b/>
          <w:bCs/>
        </w:rPr>
        <w:t xml:space="preserve">R-R (Ruderal vs Ruderal):</w:t>
      </w:r>
      <w:r>
        <w:t xml:space="preserve"> </w:t>
      </w:r>
      <w:r>
        <w:t xml:space="preserve">fixed = 0.3</w:t>
      </w:r>
    </w:p>
    <w:p>
      <w:pPr>
        <w:pStyle w:val="BodyText"/>
      </w:pPr>
      <w:r>
        <w:rPr>
          <w:b/>
          <w:bCs/>
        </w:rPr>
        <w:t xml:space="preserve">Growth Form Complementarity (C-C conflicts only):</w:t>
      </w:r>
    </w:p>
    <w:p>
      <w:pPr>
        <w:pStyle w:val="SourceCode"/>
      </w:pPr>
      <w:r>
        <w:rPr>
          <w:rStyle w:val="VerbatimChar"/>
        </w:rPr>
        <w:t xml:space="preserve">Vine climbing tree: conflict × 0.2 (mutualism - vine uses tree as support)</w:t>
      </w:r>
      <w:r>
        <w:br/>
      </w:r>
      <w:r>
        <w:rPr>
          <w:rStyle w:val="VerbatimChar"/>
        </w:rPr>
        <w:t xml:space="preserve">Height separation:</w:t>
      </w:r>
      <w:r>
        <w:br/>
      </w:r>
      <w:r>
        <w:rPr>
          <w:rStyle w:val="VerbatimChar"/>
        </w:rPr>
        <w:t xml:space="preserve">  - height_diff &lt; 2m:  conflict × 1.0 (same layer)</w:t>
      </w:r>
      <w:r>
        <w:br/>
      </w:r>
      <w:r>
        <w:rPr>
          <w:rStyle w:val="VerbatimChar"/>
        </w:rPr>
        <w:t xml:space="preserve">  - height_diff &lt; 5m:  conflict × 0.6 (partial separation)</w:t>
      </w:r>
      <w:r>
        <w:br/>
      </w:r>
      <w:r>
        <w:rPr>
          <w:rStyle w:val="VerbatimChar"/>
        </w:rPr>
        <w:t xml:space="preserve">  - height_diff ≥ 5m:  conflict × 0.3 (different layers)</w:t>
      </w:r>
    </w:p>
    <w:p>
      <w:pPr>
        <w:pStyle w:val="FirstParagraph"/>
      </w:pPr>
      <w:r>
        <w:rPr>
          <w:b/>
          <w:bCs/>
        </w:rPr>
        <w:t xml:space="preserve">Light Preference Modulation (C-S conflicts):</w:t>
      </w:r>
    </w:p>
    <w:p>
      <w:pPr>
        <w:pStyle w:val="SourceCode"/>
      </w:pPr>
      <w:r>
        <w:rPr>
          <w:rStyle w:val="VerbatimChar"/>
        </w:rPr>
        <w:t xml:space="preserve">EIVE-L scale (1-10)</w:t>
      </w:r>
      <w:r>
        <w:br/>
      </w:r>
      <w:r>
        <w:br/>
      </w:r>
      <w:r>
        <w:rPr>
          <w:rStyle w:val="VerbatimChar"/>
        </w:rPr>
        <w:t xml:space="preserve">If short plant (S) is shaded by tall plant (C):</w:t>
      </w:r>
      <w:r>
        <w:br/>
      </w:r>
      <w:r>
        <w:rPr>
          <w:rStyle w:val="VerbatimChar"/>
        </w:rPr>
        <w:t xml:space="preserve">  - EIVE-L &lt; 3.2:     conflict = 0.0 (shade-tolerant: beneficial!)</w:t>
      </w:r>
      <w:r>
        <w:br/>
      </w:r>
      <w:r>
        <w:rPr>
          <w:rStyle w:val="VerbatimChar"/>
        </w:rPr>
        <w:t xml:space="preserve">  - EIVE-L &gt; 7.47:    conflict = 0.9 (sun-loving: shaded out)</w:t>
      </w:r>
      <w:r>
        <w:br/>
      </w:r>
      <w:r>
        <w:rPr>
          <w:rStyle w:val="VerbatimChar"/>
        </w:rPr>
        <w:t xml:space="preserve">  - EIVE-L 3.2-7.47:  conflict × 0.6 (flexible)</w:t>
      </w:r>
      <w:r>
        <w:br/>
      </w:r>
      <w:r>
        <w:rPr>
          <w:rStyle w:val="VerbatimChar"/>
        </w:rPr>
        <w:t xml:space="preserve">    - If height_diff &gt; 8m: conflict × 0.3 (extra tall tree provides dappled light)</w:t>
      </w:r>
    </w:p>
    <w:p>
      <w:pPr>
        <w:pStyle w:val="FirstParagraph"/>
      </w:pPr>
      <w:r>
        <w:rPr>
          <w:b/>
          <w:bCs/>
        </w:rPr>
        <w:t xml:space="preserve">Scoring:</w:t>
      </w:r>
    </w:p>
    <w:p>
      <w:pPr>
        <w:pStyle w:val="SourceCode"/>
      </w:pPr>
      <w:r>
        <w:rPr>
          <w:rStyle w:val="VerbatimChar"/>
        </w:rPr>
        <w:t xml:space="preserve">1. Calculate all pairwise conflicts</w:t>
      </w:r>
      <w:r>
        <w:br/>
      </w:r>
      <w:r>
        <w:rPr>
          <w:rStyle w:val="VerbatimChar"/>
        </w:rPr>
        <w:t xml:space="preserve">2. Total_conflict = sum of all conflicts</w:t>
      </w:r>
      <w:r>
        <w:br/>
      </w:r>
      <w:r>
        <w:rPr>
          <w:rStyle w:val="VerbatimChar"/>
        </w:rPr>
        <w:t xml:space="preserve">3. Max_possible = n_plants × (n_plants - 1) / 2</w:t>
      </w:r>
      <w:r>
        <w:br/>
      </w:r>
      <w:r>
        <w:rPr>
          <w:rStyle w:val="VerbatimChar"/>
        </w:rPr>
        <w:t xml:space="preserve">4. Conflict_ratio = total_conflict / max_possible</w:t>
      </w:r>
      <w:r>
        <w:br/>
      </w:r>
      <w:r>
        <w:rPr>
          <w:rStyle w:val="VerbatimChar"/>
        </w:rPr>
        <w:t xml:space="preserve">5. Percentile normalize (global CSR calibration)</w:t>
      </w:r>
      <w:r>
        <w:br/>
      </w:r>
      <w:r>
        <w:rPr>
          <w:rStyle w:val="VerbatimChar"/>
        </w:rPr>
        <w:t xml:space="preserve">6. Display: 100 - percentile (low conflict = high score)</w:t>
      </w:r>
    </w:p>
    <w:p>
      <w:pPr>
        <w:pStyle w:val="FirstParagraph"/>
      </w:pPr>
      <w:r>
        <w:rPr>
          <w:b/>
          <w:bCs/>
        </w:rPr>
        <w:t xml:space="preserve">Technical Details:</w:t>
      </w:r>
      <w:r>
        <w:t xml:space="preserve"> </w:t>
      </w:r>
      <w:r>
        <w:t xml:space="preserve">-</w:t>
      </w:r>
      <w:r>
        <w:t xml:space="preserve"> </w:t>
      </w:r>
      <w:r>
        <w:rPr>
          <w:b/>
          <w:bCs/>
        </w:rPr>
        <w:t xml:space="preserve">CSR percentile threshold:</w:t>
      </w:r>
      <w:r>
        <w:t xml:space="preserve"> </w:t>
      </w:r>
      <w:r>
        <w:t xml:space="preserve">75.0 (top quartile defines</w:t>
      </w:r>
      <w:r>
        <w:t xml:space="preserve"> </w:t>
      </w:r>
      <w:r>
        <w:t xml:space="preserve">“high”</w:t>
      </w:r>
      <w:r>
        <w:t xml:space="preserve"> </w:t>
      </w:r>
      <w:r>
        <w:t xml:space="preserve">strategy)</w:t>
      </w:r>
      <w:r>
        <w:t xml:space="preserve"> </w:t>
      </w:r>
      <w:r>
        <w:t xml:space="preserve">-</w:t>
      </w:r>
      <w:r>
        <w:t xml:space="preserve"> </w:t>
      </w:r>
      <w:r>
        <w:rPr>
          <w:b/>
          <w:bCs/>
        </w:rPr>
        <w:t xml:space="preserve">Light thresholds:</w:t>
      </w:r>
      <w:r>
        <w:t xml:space="preserve"> </w:t>
      </w:r>
      <w:r>
        <w:t xml:space="preserve">3.2 (shade-tolerant), 7.47 (sun-loving) - CRITICAL for M2 and M6</w:t>
      </w:r>
      <w:r>
        <w:t xml:space="preserve"> </w:t>
      </w:r>
      <w:r>
        <w:t xml:space="preserve">-</w:t>
      </w:r>
      <w:r>
        <w:t xml:space="preserve"> </w:t>
      </w:r>
      <w:r>
        <w:rPr>
          <w:b/>
          <w:bCs/>
        </w:rPr>
        <w:t xml:space="preserve">Height thresholds:</w:t>
      </w:r>
      <w:r>
        <w:t xml:space="preserve"> </w:t>
      </w:r>
      <w:r>
        <w:t xml:space="preserve">2.0m, 5.0m, 8.0m for layer separation</w:t>
      </w:r>
      <w:r>
        <w:t xml:space="preserve"> </w:t>
      </w:r>
      <w:r>
        <w:t xml:space="preserve">-</w:t>
      </w:r>
      <w:r>
        <w:t xml:space="preserve"> </w:t>
      </w:r>
      <w:r>
        <w:rPr>
          <w:b/>
          <w:bCs/>
        </w:rPr>
        <w:t xml:space="preserve">Edge cases:</w:t>
      </w:r>
      <w:r>
        <w:t xml:space="preserve"> </w:t>
      </w:r>
      <w:r>
        <w:t xml:space="preserve">Missing CSR causes error (cannot default); missing height defaults to 1.0m; missing light defaults to 5.0 (flexible)</w:t>
      </w:r>
    </w:p>
    <w:bookmarkEnd w:id="16"/>
    <w:bookmarkStart w:id="17" w:name="scientific-basis"/>
    <w:p>
      <w:pPr>
        <w:pStyle w:val="Heading3"/>
      </w:pPr>
      <w:r>
        <w:t xml:space="preserve">Scientific Basis</w:t>
      </w:r>
    </w:p>
    <w:p>
      <w:pPr>
        <w:pStyle w:val="FirstParagraph"/>
      </w:pPr>
      <w:r>
        <w:t xml:space="preserve">Grime’s CSR theory is a cornerstone of ecology. It accurately predicts that a fast-growing, resource-hungry plant will kill a slow-growing specialist if they compete for the same resources. The code’s addition of light and height modulations makes this highly realistic.</w:t>
      </w:r>
    </w:p>
    <w:p>
      <w:pPr>
        <w:pStyle w:val="BodyText"/>
      </w:pPr>
      <w:r>
        <w:rPr>
          <w:b/>
          <w:bCs/>
        </w:rPr>
        <w:t xml:space="preserve">Recent Enhancement:</w:t>
      </w:r>
      <w:r>
        <w:t xml:space="preserve"> </w:t>
      </w:r>
      <w:r>
        <w:t xml:space="preserve">Growth form complementarity (vine+tree) added to recognize mutualistic vertical space use, analogous to CSR conflict modulation.</w:t>
      </w:r>
    </w:p>
    <w:bookmarkEnd w:id="17"/>
    <w:bookmarkStart w:id="18" w:name="horticultural-usefulness-high"/>
    <w:p>
      <w:pPr>
        <w:pStyle w:val="Heading3"/>
      </w:pPr>
      <w:r>
        <w:t xml:space="preserve">Horticultural Usefulness (High)</w:t>
      </w:r>
    </w:p>
    <w:p>
      <w:pPr>
        <w:pStyle w:val="Compact"/>
        <w:numPr>
          <w:ilvl w:val="0"/>
          <w:numId w:val="1007"/>
        </w:numPr>
      </w:pPr>
      <w:r>
        <w:rPr>
          <w:b/>
          <w:bCs/>
        </w:rPr>
        <w:t xml:space="preserve">Actionable Advice:</w:t>
      </w:r>
      <w:r>
        <w:t xml:space="preserve"> </w:t>
      </w:r>
      <w:r>
        <w:t xml:space="preserve">“Don’t plant a delicate alpine flower next to a vigorous mint.”</w:t>
      </w:r>
    </w:p>
    <w:p>
      <w:pPr>
        <w:pStyle w:val="Compact"/>
        <w:numPr>
          <w:ilvl w:val="0"/>
          <w:numId w:val="1007"/>
        </w:numPr>
      </w:pPr>
      <w:r>
        <w:rPr>
          <w:b/>
          <w:bCs/>
        </w:rPr>
        <w:t xml:space="preserve">Use Case:</w:t>
      </w:r>
      <w:r>
        <w:t xml:space="preserve"> </w:t>
      </w:r>
      <w:r>
        <w:t xml:space="preserve">Saves you work! It prevents high-maintenance combinations where you have to constantly prune the aggressive plant to save the weak one.</w:t>
      </w:r>
    </w:p>
    <w:p>
      <w:r>
        <w:pict>
          <v:rect style="width:0;height:1.5pt" o:hralign="center" o:hrstd="t" o:hr="t"/>
        </w:pict>
      </w:r>
    </w:p>
    <w:bookmarkEnd w:id="18"/>
    <w:bookmarkEnd w:id="19"/>
    <w:bookmarkStart w:id="23" w:name="m3-insect-control-biocontrol"/>
    <w:p>
      <w:pPr>
        <w:pStyle w:val="Heading2"/>
      </w:pPr>
      <w:r>
        <w:t xml:space="preserve">M3: Insect Control (Biocontrol)</w:t>
      </w:r>
    </w:p>
    <w:p>
      <w:pPr>
        <w:pStyle w:val="FirstParagraph"/>
      </w:pPr>
      <w:r>
        <w:rPr>
          <w:i/>
          <w:iCs/>
        </w:rPr>
        <w:t xml:space="preserve">The Bodyguard System</w:t>
      </w:r>
    </w:p>
    <w:bookmarkStart w:id="20" w:name="how-it-works-the-code-2"/>
    <w:p>
      <w:pPr>
        <w:pStyle w:val="Heading3"/>
      </w:pPr>
      <w:r>
        <w:t xml:space="preserve">How It Works (The Code)</w:t>
      </w:r>
    </w:p>
    <w:p>
      <w:pPr>
        <w:pStyle w:val="FirstParagraph"/>
      </w:pPr>
      <w:r>
        <w:t xml:space="preserve">The code checks which plants have documented biocontrol mechanisms (predators or entomopathogenic fungi).</w:t>
      </w:r>
    </w:p>
    <w:p>
      <w:pPr>
        <w:pStyle w:val="BodyText"/>
      </w:pPr>
      <w:r>
        <w:rPr>
          <w:b/>
          <w:bCs/>
        </w:rPr>
        <w:t xml:space="preserve">Algorithm (Coverage-Based):</w:t>
      </w:r>
    </w:p>
    <w:p>
      <w:pPr>
        <w:pStyle w:val="SourceCode"/>
      </w:pPr>
      <w:r>
        <w:rPr>
          <w:rStyle w:val="VerbatimChar"/>
        </w:rPr>
        <w:t xml:space="preserve">For each plant in guild:</w:t>
      </w:r>
      <w:r>
        <w:br/>
      </w:r>
      <w:r>
        <w:rPr>
          <w:rStyle w:val="VerbatimChar"/>
        </w:rPr>
        <w:t xml:space="preserve">  has_predators = check if any other plant attracts predators that eat this plant's herbivores</w:t>
      </w:r>
      <w:r>
        <w:br/>
      </w:r>
      <w:r>
        <w:rPr>
          <w:rStyle w:val="VerbatimChar"/>
        </w:rPr>
        <w:t xml:space="preserve">  has_fungi = check if any other plant hosts entomopathogenic fungi</w:t>
      </w:r>
      <w:r>
        <w:br/>
      </w:r>
      <w:r>
        <w:br/>
      </w:r>
      <w:r>
        <w:rPr>
          <w:rStyle w:val="VerbatimChar"/>
        </w:rPr>
        <w:t xml:space="preserve">  if has_predators OR has_fungi:</w:t>
      </w:r>
      <w:r>
        <w:br/>
      </w:r>
      <w:r>
        <w:rPr>
          <w:rStyle w:val="VerbatimChar"/>
        </w:rPr>
        <w:t xml:space="preserve">    mark plant as having biocontrol</w:t>
      </w:r>
      <w:r>
        <w:br/>
      </w:r>
      <w:r>
        <w:br/>
      </w:r>
      <w:r>
        <w:rPr>
          <w:rStyle w:val="VerbatimChar"/>
        </w:rPr>
        <w:t xml:space="preserve">biocontrol_coverage = (plants_with_biocontrol / total_plants) × 100</w:t>
      </w:r>
      <w:r>
        <w:br/>
      </w:r>
      <w:r>
        <w:rPr>
          <w:rStyle w:val="VerbatimChar"/>
        </w:rPr>
        <w:t xml:space="preserve">Percentile normalize</w:t>
      </w:r>
    </w:p>
    <w:p>
      <w:pPr>
        <w:pStyle w:val="FirstParagraph"/>
      </w:pPr>
      <w:r>
        <w:rPr>
          <w:b/>
          <w:bCs/>
        </w:rPr>
        <w:t xml:space="preserve">Simplified from weighted match-count formula</w:t>
      </w:r>
      <w:r>
        <w:t xml:space="preserve"> </w:t>
      </w:r>
      <w:r>
        <w:t xml:space="preserve">(Nov 2024): Previously calculated total predator/fungi matches with weights (1.0 for specific matches, 0.2 for general fungi), normalized by plant pairs, and multiplied by 20.0. This produced unbounded scores (real guilds: 5.33-21.24 vs. calibration p99: 2.29). New formula counts % of plants covered, creating natural 0-100% bounds where real guilds (57-86%) now overlap with calibration (p99: 71.4%).</w:t>
      </w:r>
    </w:p>
    <w:p>
      <w:pPr>
        <w:pStyle w:val="BodyText"/>
      </w:pPr>
      <w:r>
        <w:rPr>
          <w:b/>
          <w:bCs/>
        </w:rPr>
        <w:t xml:space="preserve">Output:</w:t>
      </w:r>
      <w:r>
        <w:t xml:space="preserve"> </w:t>
      </w:r>
      <w:r>
        <w:t xml:space="preserve">-</w:t>
      </w:r>
      <w:r>
        <w:t xml:space="preserve"> </w:t>
      </w:r>
      <w:r>
        <w:rPr>
          <w:b/>
          <w:bCs/>
        </w:rPr>
        <w:t xml:space="preserve">Raw score:</w:t>
      </w:r>
      <w:r>
        <w:t xml:space="preserve"> </w:t>
      </w:r>
      <w:r>
        <w:t xml:space="preserve">Coverage percentage (0-100%)</w:t>
      </w:r>
      <w:r>
        <w:t xml:space="preserve"> </w:t>
      </w:r>
      <w:r>
        <w:t xml:space="preserve">-</w:t>
      </w:r>
      <w:r>
        <w:t xml:space="preserve"> </w:t>
      </w:r>
      <w:r>
        <w:rPr>
          <w:b/>
          <w:bCs/>
        </w:rPr>
        <w:t xml:space="preserve">Percentile:</w:t>
      </w:r>
      <w:r>
        <w:t xml:space="preserve"> </w:t>
      </w:r>
      <w:r>
        <w:t xml:space="preserve">Position in Köppen tier-specific distribution</w:t>
      </w:r>
      <w:r>
        <w:t xml:space="preserve"> </w:t>
      </w:r>
      <w:r>
        <w:t xml:space="preserve">-</w:t>
      </w:r>
      <w:r>
        <w:t xml:space="preserve"> </w:t>
      </w:r>
      <w:r>
        <w:rPr>
          <w:b/>
          <w:bCs/>
        </w:rPr>
        <w:t xml:space="preserve">Interpretation:</w:t>
      </w:r>
      <w:r>
        <w:t xml:space="preserve"> </w:t>
      </w:r>
      <w:r>
        <w:t xml:space="preserve">“71% of plants have biocontrol”</w:t>
      </w:r>
      <w:r>
        <w:t xml:space="preserve"> </w:t>
      </w:r>
      <w:r>
        <w:t xml:space="preserve">(horticulturally meaningful)</w:t>
      </w:r>
    </w:p>
    <w:p>
      <w:pPr>
        <w:pStyle w:val="BodyText"/>
      </w:pPr>
      <w:r>
        <w:rPr>
          <w:b/>
          <w:bCs/>
        </w:rPr>
        <w:t xml:space="preserve">Technical Details:</w:t>
      </w:r>
      <w:r>
        <w:t xml:space="preserve"> </w:t>
      </w:r>
      <w:r>
        <w:t xml:space="preserve">-</w:t>
      </w:r>
      <w:r>
        <w:t xml:space="preserve"> </w:t>
      </w:r>
      <w:r>
        <w:rPr>
          <w:b/>
          <w:bCs/>
        </w:rPr>
        <w:t xml:space="preserve">Data sources:</w:t>
      </w:r>
      <w:r>
        <w:t xml:space="preserve"> </w:t>
      </w:r>
      <w:r>
        <w:rPr>
          <w:rStyle w:val="VerbatimChar"/>
        </w:rPr>
        <w:t xml:space="preserve">organism_profiles_11711.parquet</w:t>
      </w:r>
      <w:r>
        <w:t xml:space="preserve"> </w:t>
      </w:r>
      <w:r>
        <w:t xml:space="preserve">with columns:</w:t>
      </w:r>
      <w:r>
        <w:t xml:space="preserve"> </w:t>
      </w:r>
      <w:r>
        <w:t xml:space="preserve">-</w:t>
      </w:r>
      <w:r>
        <w:t xml:space="preserve"> </w:t>
      </w:r>
      <w:r>
        <w:rPr>
          <w:rStyle w:val="VerbatimChar"/>
        </w:rPr>
        <w:t xml:space="preserve">herbivores_hasHost</w:t>
      </w:r>
      <w:r>
        <w:t xml:space="preserve">,</w:t>
      </w:r>
      <w:r>
        <w:t xml:space="preserve"> </w:t>
      </w:r>
      <w:r>
        <w:rPr>
          <w:rStyle w:val="VerbatimChar"/>
        </w:rPr>
        <w:t xml:space="preserve">herbivores_interactsWith</w:t>
      </w:r>
      <w:r>
        <w:t xml:space="preserve">,</w:t>
      </w:r>
      <w:r>
        <w:t xml:space="preserve"> </w:t>
      </w:r>
      <w:r>
        <w:rPr>
          <w:rStyle w:val="VerbatimChar"/>
        </w:rPr>
        <w:t xml:space="preserve">herbivores_adjacentTo</w:t>
      </w:r>
      <w:r>
        <w:t xml:space="preserve"> </w:t>
      </w:r>
      <w:r>
        <w:t xml:space="preserve">-</w:t>
      </w:r>
      <w:r>
        <w:t xml:space="preserve"> </w:t>
      </w:r>
      <w:r>
        <w:rPr>
          <w:rStyle w:val="VerbatimChar"/>
        </w:rPr>
        <w:t xml:space="preserve">predators_hasHost</w:t>
      </w:r>
      <w:r>
        <w:t xml:space="preserve">,</w:t>
      </w:r>
      <w:r>
        <w:t xml:space="preserve"> </w:t>
      </w:r>
      <w:r>
        <w:rPr>
          <w:rStyle w:val="VerbatimChar"/>
        </w:rPr>
        <w:t xml:space="preserve">predators_interactsWith</w:t>
      </w:r>
      <w:r>
        <w:t xml:space="preserve">,</w:t>
      </w:r>
      <w:r>
        <w:t xml:space="preserve"> </w:t>
      </w:r>
      <w:r>
        <w:rPr>
          <w:rStyle w:val="VerbatimChar"/>
        </w:rPr>
        <w:t xml:space="preserve">predators_adjacentTo</w:t>
      </w:r>
      <w:r>
        <w:t xml:space="preserve"> </w:t>
      </w:r>
      <w:r>
        <w:t xml:space="preserve">-</w:t>
      </w:r>
      <w:r>
        <w:t xml:space="preserve"> </w:t>
      </w:r>
      <w:r>
        <w:rPr>
          <w:rStyle w:val="VerbatimChar"/>
        </w:rPr>
        <w:t xml:space="preserve">entomopathogenic_fungi</w:t>
      </w:r>
      <w:r>
        <w:t xml:space="preserve"> </w:t>
      </w:r>
      <w:r>
        <w:t xml:space="preserve">(list column)</w:t>
      </w:r>
      <w:r>
        <w:t xml:space="preserve"> </w:t>
      </w:r>
      <w:r>
        <w:t xml:space="preserve">-</w:t>
      </w:r>
      <w:r>
        <w:t xml:space="preserve"> </w:t>
      </w:r>
      <w:r>
        <w:rPr>
          <w:b/>
          <w:bCs/>
        </w:rPr>
        <w:t xml:space="preserve">Lookup tables:</w:t>
      </w:r>
      <w:r>
        <w:t xml:space="preserve"> </w:t>
      </w:r>
      <w:r>
        <w:rPr>
          <w:rStyle w:val="VerbatimChar"/>
        </w:rPr>
        <w:t xml:space="preserve">herbivore_predators</w:t>
      </w:r>
      <w:r>
        <w:t xml:space="preserve"> </w:t>
      </w:r>
      <w:r>
        <w:t xml:space="preserve">(805 entries),</w:t>
      </w:r>
      <w:r>
        <w:t xml:space="preserve"> </w:t>
      </w:r>
      <w:r>
        <w:rPr>
          <w:rStyle w:val="VerbatimChar"/>
        </w:rPr>
        <w:t xml:space="preserve">insect_parasites</w:t>
      </w:r>
      <w:r>
        <w:t xml:space="preserve"> </w:t>
      </w:r>
      <w:r>
        <w:t xml:space="preserve">(2,372 entries)</w:t>
      </w:r>
      <w:r>
        <w:t xml:space="preserve"> </w:t>
      </w:r>
      <w:r>
        <w:t xml:space="preserve">-</w:t>
      </w:r>
      <w:r>
        <w:t xml:space="preserve"> </w:t>
      </w:r>
      <w:r>
        <w:rPr>
          <w:b/>
          <w:bCs/>
        </w:rPr>
        <w:t xml:space="preserve">Herbivore extraction:</w:t>
      </w:r>
      <w:r>
        <w:t xml:space="preserve"> </w:t>
      </w:r>
      <w:r>
        <w:t xml:space="preserve">Conservative taxonomic filtering approach (33.6% plant coverage)</w:t>
      </w:r>
      <w:r>
        <w:t xml:space="preserve"> </w:t>
      </w:r>
      <w:r>
        <w:t xml:space="preserve">- Direct GloBI query with relationship types:</w:t>
      </w:r>
      <w:r>
        <w:t xml:space="preserve"> </w:t>
      </w:r>
      <w:r>
        <w:rPr>
          <w:rStyle w:val="VerbatimChar"/>
        </w:rPr>
        <w:t xml:space="preserve">eats</w:t>
      </w:r>
      <w:r>
        <w:t xml:space="preserve">,</w:t>
      </w:r>
      <w:r>
        <w:t xml:space="preserve"> </w:t>
      </w:r>
      <w:r>
        <w:rPr>
          <w:rStyle w:val="VerbatimChar"/>
        </w:rPr>
        <w:t xml:space="preserve">preysOn</w:t>
      </w:r>
      <w:r>
        <w:t xml:space="preserve">,</w:t>
      </w:r>
      <w:r>
        <w:t xml:space="preserve"> </w:t>
      </w:r>
      <w:r>
        <w:rPr>
          <w:rStyle w:val="VerbatimChar"/>
        </w:rPr>
        <w:t xml:space="preserve">hasHost</w:t>
      </w:r>
      <w:r>
        <w:t xml:space="preserve"> </w:t>
      </w:r>
      <w:r>
        <w:t xml:space="preserve">- Excluded 5 mutualist families: Apidae, Halictidae, Andrenidae, Megachilidae, Colletidae (bees)</w:t>
      </w:r>
      <w:r>
        <w:t xml:space="preserve"> </w:t>
      </w:r>
      <w:r>
        <w:t xml:space="preserve">- Excluded 14 predator families with &gt;70% predation ratio (e.g., Nabidae, Hemerobiidae, Carabidae)</w:t>
      </w:r>
      <w:r>
        <w:t xml:space="preserve"> </w:t>
      </w:r>
      <w:r>
        <w:t xml:space="preserve">- Filters out ecologically confounding organisms (pollinators, beneficial predators)</w:t>
      </w:r>
      <w:r>
        <w:t xml:space="preserve"> </w:t>
      </w:r>
      <w:r>
        <w:t xml:space="preserve">-</w:t>
      </w:r>
      <w:r>
        <w:t xml:space="preserve"> </w:t>
      </w:r>
      <w:r>
        <w:rPr>
          <w:b/>
          <w:bCs/>
        </w:rPr>
        <w:t xml:space="preserve">Edge case:</w:t>
      </w:r>
      <w:r>
        <w:t xml:space="preserve"> </w:t>
      </w:r>
      <w:r>
        <w:t xml:space="preserve">Zero herbivores returns score = 0.0 (no pests = no biocontrol needed)</w:t>
      </w:r>
    </w:p>
    <w:bookmarkEnd w:id="20"/>
    <w:bookmarkStart w:id="21" w:name="scientific-basis-1"/>
    <w:p>
      <w:pPr>
        <w:pStyle w:val="Heading3"/>
      </w:pPr>
      <w:r>
        <w:t xml:space="preserve">Scientific Basis</w:t>
      </w:r>
    </w:p>
    <w:p>
      <w:pPr>
        <w:pStyle w:val="FirstParagraph"/>
      </w:pPr>
      <w:r>
        <w:rPr>
          <w:b/>
          <w:bCs/>
        </w:rPr>
        <w:t xml:space="preserve">Conservation Biological Control</w:t>
      </w:r>
      <w:r>
        <w:t xml:space="preserve"> </w:t>
      </w:r>
      <w:r>
        <w:t xml:space="preserve">is real: diverse gardens attract beneficial insects. However, the metric relies on data that is often incomplete. A</w:t>
      </w:r>
      <w:r>
        <w:t xml:space="preserve"> </w:t>
      </w:r>
      <w:r>
        <w:t xml:space="preserve">“zero”</w:t>
      </w:r>
      <w:r>
        <w:t xml:space="preserve"> </w:t>
      </w:r>
      <w:r>
        <w:t xml:space="preserve">score might just mean</w:t>
      </w:r>
      <w:r>
        <w:t xml:space="preserve"> </w:t>
      </w:r>
      <w:r>
        <w:t xml:space="preserve">“we don’t know,”</w:t>
      </w:r>
      <w:r>
        <w:t xml:space="preserve"> </w:t>
      </w:r>
      <w:r>
        <w:t xml:space="preserve">not</w:t>
      </w:r>
      <w:r>
        <w:t xml:space="preserve"> </w:t>
      </w:r>
      <w:r>
        <w:t xml:space="preserve">“no protection.”</w:t>
      </w:r>
    </w:p>
    <w:p>
      <w:pPr>
        <w:pStyle w:val="BodyText"/>
      </w:pPr>
      <w:r>
        <w:rPr>
          <w:b/>
          <w:bCs/>
        </w:rPr>
        <w:t xml:space="preserve">Data Quality Note:</w:t>
      </w:r>
      <w:r>
        <w:t xml:space="preserve"> </w:t>
      </w:r>
      <w:r>
        <w:t xml:space="preserve">Reports now include ⚠️ indicators for plants with no interaction data, distinguishing true absence from data gaps.</w:t>
      </w:r>
    </w:p>
    <w:p>
      <w:pPr>
        <w:pStyle w:val="BodyText"/>
      </w:pPr>
      <w:r>
        <w:rPr>
          <w:b/>
          <w:bCs/>
        </w:rPr>
        <w:t xml:space="preserve">Ecological Accuracy Improvement:</w:t>
      </w:r>
      <w:r>
        <w:t xml:space="preserve"> </w:t>
      </w:r>
      <w:r>
        <w:t xml:space="preserve">The taxonomic filtering approach eliminates false positives from earlier versions (bees and beneficial predators misclassified as herbivores). This conservative method prioritizes precision over coverage, ensuring recommendations reflect genuine antagonistic herbivory rather than mutualistic or predatory interactions.</w:t>
      </w:r>
    </w:p>
    <w:bookmarkEnd w:id="21"/>
    <w:bookmarkStart w:id="22" w:name="horticultural-usefulness-high-1"/>
    <w:p>
      <w:pPr>
        <w:pStyle w:val="Heading3"/>
      </w:pPr>
      <w:r>
        <w:t xml:space="preserve">Horticultural Usefulness (High)</w:t>
      </w:r>
    </w:p>
    <w:p>
      <w:pPr>
        <w:pStyle w:val="Compact"/>
        <w:numPr>
          <w:ilvl w:val="0"/>
          <w:numId w:val="1008"/>
        </w:numPr>
      </w:pPr>
      <w:r>
        <w:rPr>
          <w:b/>
          <w:bCs/>
        </w:rPr>
        <w:t xml:space="preserve">Actionable Advice:</w:t>
      </w:r>
      <w:r>
        <w:t xml:space="preserve"> </w:t>
      </w:r>
      <w:r>
        <w:t xml:space="preserve">“Plant Yarrow to attract wasps that eat the aphids on your Broccoli.”</w:t>
      </w:r>
    </w:p>
    <w:p>
      <w:pPr>
        <w:pStyle w:val="Compact"/>
        <w:numPr>
          <w:ilvl w:val="0"/>
          <w:numId w:val="1008"/>
        </w:numPr>
      </w:pPr>
      <w:r>
        <w:rPr>
          <w:b/>
          <w:bCs/>
        </w:rPr>
        <w:t xml:space="preserve">Use Case:</w:t>
      </w:r>
      <w:r>
        <w:t xml:space="preserve"> </w:t>
      </w:r>
      <w:r>
        <w:t xml:space="preserve">The holy grail of organic gardening. When it works, it reduces the need for pesticides. Treat positive scores as a verified bonus.</w:t>
      </w:r>
    </w:p>
    <w:p>
      <w:r>
        <w:pict>
          <v:rect style="width:0;height:1.5pt" o:hralign="center" o:hrstd="t" o:hr="t"/>
        </w:pict>
      </w:r>
    </w:p>
    <w:bookmarkEnd w:id="22"/>
    <w:bookmarkEnd w:id="23"/>
    <w:bookmarkStart w:id="27" w:name="m4-disease-control"/>
    <w:p>
      <w:pPr>
        <w:pStyle w:val="Heading2"/>
      </w:pPr>
      <w:r>
        <w:t xml:space="preserve">M4: Disease Control</w:t>
      </w:r>
    </w:p>
    <w:p>
      <w:pPr>
        <w:pStyle w:val="FirstParagraph"/>
      </w:pPr>
      <w:r>
        <w:rPr>
          <w:i/>
          <w:iCs/>
        </w:rPr>
        <w:t xml:space="preserve">The Soil Immune System</w:t>
      </w:r>
    </w:p>
    <w:bookmarkStart w:id="24" w:name="how-it-works-the-code-3"/>
    <w:p>
      <w:pPr>
        <w:pStyle w:val="Heading3"/>
      </w:pPr>
      <w:r>
        <w:t xml:space="preserve">How It Works (The Code)</w:t>
      </w:r>
    </w:p>
    <w:p>
      <w:pPr>
        <w:pStyle w:val="FirstParagraph"/>
      </w:pPr>
      <w:r>
        <w:t xml:space="preserve">The code checks which plants have documented disease control mechanisms (mycoparasites or fungivores).</w:t>
      </w:r>
    </w:p>
    <w:p>
      <w:pPr>
        <w:pStyle w:val="BodyText"/>
      </w:pPr>
      <w:r>
        <w:rPr>
          <w:b/>
          <w:bCs/>
        </w:rPr>
        <w:t xml:space="preserve">Algorithm (Coverage-Based):</w:t>
      </w:r>
    </w:p>
    <w:p>
      <w:pPr>
        <w:pStyle w:val="SourceCode"/>
      </w:pPr>
      <w:r>
        <w:rPr>
          <w:rStyle w:val="VerbatimChar"/>
        </w:rPr>
        <w:t xml:space="preserve">For each plant in guild:</w:t>
      </w:r>
      <w:r>
        <w:br/>
      </w:r>
      <w:r>
        <w:rPr>
          <w:rStyle w:val="VerbatimChar"/>
        </w:rPr>
        <w:t xml:space="preserve">  has_mycoparasites = check if any other plant hosts fungi that attack this plant's pathogens</w:t>
      </w:r>
      <w:r>
        <w:br/>
      </w:r>
      <w:r>
        <w:rPr>
          <w:rStyle w:val="VerbatimChar"/>
        </w:rPr>
        <w:t xml:space="preserve">  has_fungivores = check if any other plant attracts animals that eat pathogenic fungi</w:t>
      </w:r>
      <w:r>
        <w:br/>
      </w:r>
      <w:r>
        <w:br/>
      </w:r>
      <w:r>
        <w:rPr>
          <w:rStyle w:val="VerbatimChar"/>
        </w:rPr>
        <w:t xml:space="preserve">  if has_mycoparasites OR has_fungivores:</w:t>
      </w:r>
      <w:r>
        <w:br/>
      </w:r>
      <w:r>
        <w:rPr>
          <w:rStyle w:val="VerbatimChar"/>
        </w:rPr>
        <w:t xml:space="preserve">    mark plant as having disease control</w:t>
      </w:r>
      <w:r>
        <w:br/>
      </w:r>
      <w:r>
        <w:br/>
      </w:r>
      <w:r>
        <w:rPr>
          <w:rStyle w:val="VerbatimChar"/>
        </w:rPr>
        <w:t xml:space="preserve">disease_coverage = (plants_with_disease_control / total_plants) × 100</w:t>
      </w:r>
      <w:r>
        <w:br/>
      </w:r>
      <w:r>
        <w:rPr>
          <w:rStyle w:val="VerbatimChar"/>
        </w:rPr>
        <w:t xml:space="preserve">Percentile normalize</w:t>
      </w:r>
    </w:p>
    <w:p>
      <w:pPr>
        <w:pStyle w:val="FirstParagraph"/>
      </w:pPr>
      <w:r>
        <w:rPr>
          <w:b/>
          <w:bCs/>
        </w:rPr>
        <w:t xml:space="preserve">Simplified from weighted match-count formula</w:t>
      </w:r>
      <w:r>
        <w:t xml:space="preserve"> </w:t>
      </w:r>
      <w:r>
        <w:t xml:space="preserve">(Nov 2024): Previously calculated total antagonist/fungivore matches with weights (1.0 for specific, 0.5 for general mycoparasites, 0.2 for general fungivores), normalized by plant pairs, and multiplied by 10.0. New formula counts % of plants covered, creating natural 0-100% bounds. Random guilds show better baseline (p50: 42.9%) than M3, reflecting broader availability of fungal antagonists.</w:t>
      </w:r>
    </w:p>
    <w:p>
      <w:pPr>
        <w:pStyle w:val="BodyText"/>
      </w:pPr>
      <w:r>
        <w:rPr>
          <w:b/>
          <w:bCs/>
        </w:rPr>
        <w:t xml:space="preserve">Dual Antagonist System:</w:t>
      </w:r>
      <w:r>
        <w:t xml:space="preserve"> </w:t>
      </w:r>
      <w:r>
        <w:t xml:space="preserve">The metric considers both:</w:t>
      </w:r>
      <w:r>
        <w:t xml:space="preserve"> </w:t>
      </w:r>
      <w:r>
        <w:t xml:space="preserve">1.</w:t>
      </w:r>
      <w:r>
        <w:t xml:space="preserve"> </w:t>
      </w:r>
      <w:r>
        <w:rPr>
          <w:b/>
          <w:bCs/>
        </w:rPr>
        <w:t xml:space="preserve">Fungal mycoparasites</w:t>
      </w:r>
      <w:r>
        <w:t xml:space="preserve"> </w:t>
      </w:r>
      <w:r>
        <w:t xml:space="preserve">(fungi that parasitize other fungi)</w:t>
      </w:r>
      <w:r>
        <w:t xml:space="preserve"> </w:t>
      </w:r>
      <w:r>
        <w:t xml:space="preserve">2.</w:t>
      </w:r>
      <w:r>
        <w:t xml:space="preserve"> </w:t>
      </w:r>
      <w:r>
        <w:rPr>
          <w:b/>
          <w:bCs/>
        </w:rPr>
        <w:t xml:space="preserve">Animal fungivores</w:t>
      </w:r>
      <w:r>
        <w:t xml:space="preserve"> </w:t>
      </w:r>
      <w:r>
        <w:t xml:space="preserve">(beetles, snails that eat fungal fruiting bodies)</w:t>
      </w:r>
    </w:p>
    <w:p>
      <w:pPr>
        <w:pStyle w:val="BodyText"/>
      </w:pPr>
      <w:r>
        <w:rPr>
          <w:b/>
          <w:bCs/>
        </w:rPr>
        <w:t xml:space="preserve">Output:</w:t>
      </w:r>
      <w:r>
        <w:t xml:space="preserve"> </w:t>
      </w:r>
      <w:r>
        <w:t xml:space="preserve">-</w:t>
      </w:r>
      <w:r>
        <w:t xml:space="preserve"> </w:t>
      </w:r>
      <w:r>
        <w:rPr>
          <w:b/>
          <w:bCs/>
        </w:rPr>
        <w:t xml:space="preserve">Raw score:</w:t>
      </w:r>
      <w:r>
        <w:t xml:space="preserve"> </w:t>
      </w:r>
      <w:r>
        <w:t xml:space="preserve">Coverage percentage (0-100%)</w:t>
      </w:r>
      <w:r>
        <w:t xml:space="preserve"> </w:t>
      </w:r>
      <w:r>
        <w:t xml:space="preserve">-</w:t>
      </w:r>
      <w:r>
        <w:t xml:space="preserve"> </w:t>
      </w:r>
      <w:r>
        <w:rPr>
          <w:b/>
          <w:bCs/>
        </w:rPr>
        <w:t xml:space="preserve">Percentile:</w:t>
      </w:r>
      <w:r>
        <w:t xml:space="preserve"> </w:t>
      </w:r>
      <w:r>
        <w:t xml:space="preserve">Position in Köppen tier-specific distribution</w:t>
      </w:r>
      <w:r>
        <w:t xml:space="preserve"> </w:t>
      </w:r>
      <w:r>
        <w:t xml:space="preserve">-</w:t>
      </w:r>
      <w:r>
        <w:t xml:space="preserve"> </w:t>
      </w:r>
      <w:r>
        <w:rPr>
          <w:b/>
          <w:bCs/>
        </w:rPr>
        <w:t xml:space="preserve">Calibration example (tier_3):</w:t>
      </w:r>
      <w:r>
        <w:t xml:space="preserve"> </w:t>
      </w:r>
      <w:r>
        <w:t xml:space="preserve">p50=42.9%, p90=85.7%, p99=100.0%</w:t>
      </w:r>
    </w:p>
    <w:p>
      <w:pPr>
        <w:pStyle w:val="BodyText"/>
      </w:pPr>
      <w:r>
        <w:rPr>
          <w:b/>
          <w:bCs/>
        </w:rPr>
        <w:t xml:space="preserve">Technical Details:</w:t>
      </w:r>
      <w:r>
        <w:t xml:space="preserve"> </w:t>
      </w:r>
      <w:r>
        <w:t xml:space="preserve">-</w:t>
      </w:r>
      <w:r>
        <w:t xml:space="preserve"> </w:t>
      </w:r>
      <w:r>
        <w:rPr>
          <w:b/>
          <w:bCs/>
        </w:rPr>
        <w:t xml:space="preserve">Data sources:</w:t>
      </w:r>
      <w:r>
        <w:t xml:space="preserve"> </w:t>
      </w:r>
      <w:r>
        <w:rPr>
          <w:rStyle w:val="VerbatimChar"/>
        </w:rPr>
        <w:t xml:space="preserve">fungal_guilds_hybrid_11711.parquet</w:t>
      </w:r>
      <w:r>
        <w:t xml:space="preserve"> </w:t>
      </w:r>
      <w:r>
        <w:t xml:space="preserve">with columns:</w:t>
      </w:r>
      <w:r>
        <w:t xml:space="preserve"> </w:t>
      </w:r>
      <w:r>
        <w:t xml:space="preserve">-</w:t>
      </w:r>
      <w:r>
        <w:t xml:space="preserve"> </w:t>
      </w:r>
      <w:r>
        <w:rPr>
          <w:rStyle w:val="VerbatimChar"/>
        </w:rPr>
        <w:t xml:space="preserve">pathogenic_fungi</w:t>
      </w:r>
      <w:r>
        <w:t xml:space="preserve">,</w:t>
      </w:r>
      <w:r>
        <w:t xml:space="preserve"> </w:t>
      </w:r>
      <w:r>
        <w:rPr>
          <w:rStyle w:val="VerbatimChar"/>
        </w:rPr>
        <w:t xml:space="preserve">mycoparasite_fungi</w:t>
      </w:r>
      <w:r>
        <w:t xml:space="preserve"> </w:t>
      </w:r>
      <w:r>
        <w:t xml:space="preserve">- FungalTraits (primary) + FunGuild (fallback) for guild classification</w:t>
      </w:r>
      <w:r>
        <w:t xml:space="preserve"> </w:t>
      </w:r>
      <w:r>
        <w:t xml:space="preserve">-</w:t>
      </w:r>
      <w:r>
        <w:t xml:space="preserve"> </w:t>
      </w:r>
      <w:r>
        <w:rPr>
          <w:b/>
          <w:bCs/>
        </w:rPr>
        <w:t xml:space="preserve">Organisms dataset:</w:t>
      </w:r>
      <w:r>
        <w:t xml:space="preserve"> </w:t>
      </w:r>
      <w:r>
        <w:rPr>
          <w:rStyle w:val="VerbatimChar"/>
        </w:rPr>
        <w:t xml:space="preserve">organism_profiles_11711.parquet</w:t>
      </w:r>
      <w:r>
        <w:t xml:space="preserve"> </w:t>
      </w:r>
      <w:r>
        <w:t xml:space="preserve">with</w:t>
      </w:r>
      <w:r>
        <w:t xml:space="preserve"> </w:t>
      </w:r>
      <w:r>
        <w:rPr>
          <w:rStyle w:val="VerbatimChar"/>
        </w:rPr>
        <w:t xml:space="preserve">fungivores_eats</w:t>
      </w:r>
      <w:r>
        <w:t xml:space="preserve"> </w:t>
      </w:r>
      <w:r>
        <w:t xml:space="preserve">column</w:t>
      </w:r>
      <w:r>
        <w:t xml:space="preserve"> </w:t>
      </w:r>
      <w:r>
        <w:t xml:space="preserve">-</w:t>
      </w:r>
      <w:r>
        <w:t xml:space="preserve"> </w:t>
      </w:r>
      <w:r>
        <w:rPr>
          <w:b/>
          <w:bCs/>
        </w:rPr>
        <w:t xml:space="preserve">Lookup table:</w:t>
      </w:r>
      <w:r>
        <w:t xml:space="preserve"> </w:t>
      </w:r>
      <w:r>
        <w:rPr>
          <w:rStyle w:val="VerbatimChar"/>
        </w:rPr>
        <w:t xml:space="preserve">pathogen_antagonists</w:t>
      </w:r>
      <w:r>
        <w:t xml:space="preserve"> </w:t>
      </w:r>
      <w:r>
        <w:t xml:space="preserve">(942 entries)</w:t>
      </w:r>
      <w:r>
        <w:t xml:space="preserve"> </w:t>
      </w:r>
      <w:r>
        <w:t xml:space="preserve">-</w:t>
      </w:r>
      <w:r>
        <w:t xml:space="preserve"> </w:t>
      </w:r>
      <w:r>
        <w:rPr>
          <w:b/>
          <w:bCs/>
        </w:rPr>
        <w:t xml:space="preserve">Edge case:</w:t>
      </w:r>
      <w:r>
        <w:t xml:space="preserve"> </w:t>
      </w:r>
      <w:r>
        <w:t xml:space="preserve">Zero pathogens returns score = 0.0</w:t>
      </w:r>
    </w:p>
    <w:bookmarkEnd w:id="24"/>
    <w:bookmarkStart w:id="25" w:name="scientific-basis-2"/>
    <w:p>
      <w:pPr>
        <w:pStyle w:val="Heading3"/>
      </w:pPr>
      <w:r>
        <w:t xml:space="preserve">Scientific Basis</w:t>
      </w:r>
    </w:p>
    <w:p>
      <w:pPr>
        <w:pStyle w:val="FirstParagraph"/>
      </w:pPr>
      <w:r>
        <w:t xml:space="preserve">Mycoparasites are proven biocontrol agents. However, soil ecology is complex; just having the good fungus doesn’t guarantee it will cure the disease. It’s a good indicator of potential resilience.</w:t>
      </w:r>
    </w:p>
    <w:p>
      <w:pPr>
        <w:pStyle w:val="BodyText"/>
      </w:pPr>
      <w:r>
        <w:rPr>
          <w:b/>
          <w:bCs/>
        </w:rPr>
        <w:t xml:space="preserve">Recent Enhancement:</w:t>
      </w:r>
      <w:r>
        <w:t xml:space="preserve"> </w:t>
      </w:r>
      <w:r>
        <w:t xml:space="preserve">Added specific fungivore matches (commit cae0639), recognizing animal-mediated disease suppression.</w:t>
      </w:r>
    </w:p>
    <w:bookmarkEnd w:id="25"/>
    <w:bookmarkStart w:id="26" w:name="horticultural-usefulness-moderate"/>
    <w:p>
      <w:pPr>
        <w:pStyle w:val="Heading3"/>
      </w:pPr>
      <w:r>
        <w:t xml:space="preserve">Horticultural Usefulness (Moderate)</w:t>
      </w:r>
    </w:p>
    <w:p>
      <w:pPr>
        <w:pStyle w:val="Compact"/>
        <w:numPr>
          <w:ilvl w:val="0"/>
          <w:numId w:val="1009"/>
        </w:numPr>
      </w:pPr>
      <w:r>
        <w:rPr>
          <w:b/>
          <w:bCs/>
        </w:rPr>
        <w:t xml:space="preserve">Actionable Advice:</w:t>
      </w:r>
      <w:r>
        <w:t xml:space="preserve"> </w:t>
      </w:r>
      <w:r>
        <w:t xml:space="preserve">“Build healthy soil life.”</w:t>
      </w:r>
    </w:p>
    <w:p>
      <w:pPr>
        <w:pStyle w:val="Compact"/>
        <w:numPr>
          <w:ilvl w:val="0"/>
          <w:numId w:val="1009"/>
        </w:numPr>
      </w:pPr>
      <w:r>
        <w:rPr>
          <w:b/>
          <w:bCs/>
        </w:rPr>
        <w:t xml:space="preserve">Use Case:</w:t>
      </w:r>
      <w:r>
        <w:t xml:space="preserve"> </w:t>
      </w:r>
      <w:r>
        <w:t xml:space="preserve">Harder to see than insects, but valuable for long-term garden health. Think of it as a</w:t>
      </w:r>
      <w:r>
        <w:t xml:space="preserve"> </w:t>
      </w:r>
      <w:r>
        <w:t xml:space="preserve">“resilience booster.”</w:t>
      </w:r>
    </w:p>
    <w:p>
      <w:r>
        <w:pict>
          <v:rect style="width:0;height:1.5pt" o:hralign="center" o:hrstd="t" o:hr="t"/>
        </w:pict>
      </w:r>
    </w:p>
    <w:bookmarkEnd w:id="26"/>
    <w:bookmarkEnd w:id="27"/>
    <w:bookmarkStart w:id="31" w:name="m5-beneficial-fungi-networks"/>
    <w:p>
      <w:pPr>
        <w:pStyle w:val="Heading2"/>
      </w:pPr>
      <w:r>
        <w:t xml:space="preserve">M5: Beneficial Fungi Networks</w:t>
      </w:r>
    </w:p>
    <w:p>
      <w:pPr>
        <w:pStyle w:val="FirstParagraph"/>
      </w:pPr>
      <w:r>
        <w:rPr>
          <w:i/>
          <w:iCs/>
        </w:rPr>
        <w:t xml:space="preserve">The Wood Wide Web</w:t>
      </w:r>
    </w:p>
    <w:bookmarkStart w:id="28" w:name="how-it-works-the-code-4"/>
    <w:p>
      <w:pPr>
        <w:pStyle w:val="Heading3"/>
      </w:pPr>
      <w:r>
        <w:t xml:space="preserve">How It Works (The Code)</w:t>
      </w:r>
    </w:p>
    <w:p>
      <w:pPr>
        <w:pStyle w:val="FirstParagraph"/>
      </w:pPr>
      <w:r>
        <w:t xml:space="preserve">The code checks which plants have documented beneficial fungal associations.</w:t>
      </w:r>
    </w:p>
    <w:p>
      <w:pPr>
        <w:pStyle w:val="BodyText"/>
      </w:pPr>
      <w:r>
        <w:rPr>
          <w:b/>
          <w:bCs/>
        </w:rPr>
        <w:t xml:space="preserve">Algorithm (Coverage-Based):</w:t>
      </w:r>
    </w:p>
    <w:p>
      <w:pPr>
        <w:pStyle w:val="SourceCode"/>
      </w:pPr>
      <w:r>
        <w:rPr>
          <w:rStyle w:val="VerbatimChar"/>
        </w:rPr>
        <w:t xml:space="preserve">For each plant in guild:</w:t>
      </w:r>
      <w:r>
        <w:br/>
      </w:r>
      <w:r>
        <w:rPr>
          <w:rStyle w:val="VerbatimChar"/>
        </w:rPr>
        <w:t xml:space="preserve">  has_fungi = check if plant has AMF, EMF, endophytes, or saprotrophs</w:t>
      </w:r>
      <w:r>
        <w:br/>
      </w:r>
      <w:r>
        <w:br/>
      </w:r>
      <w:r>
        <w:rPr>
          <w:rStyle w:val="VerbatimChar"/>
        </w:rPr>
        <w:t xml:space="preserve">  if has_fungi:</w:t>
      </w:r>
      <w:r>
        <w:br/>
      </w:r>
      <w:r>
        <w:rPr>
          <w:rStyle w:val="VerbatimChar"/>
        </w:rPr>
        <w:t xml:space="preserve">    mark plant as having beneficial fungi</w:t>
      </w:r>
      <w:r>
        <w:br/>
      </w:r>
      <w:r>
        <w:br/>
      </w:r>
      <w:r>
        <w:rPr>
          <w:rStyle w:val="VerbatimChar"/>
        </w:rPr>
        <w:t xml:space="preserve">fungi_coverage = (plants_with_fungi / total_plants) × 100</w:t>
      </w:r>
      <w:r>
        <w:br/>
      </w:r>
      <w:r>
        <w:rPr>
          <w:rStyle w:val="VerbatimChar"/>
        </w:rPr>
        <w:t xml:space="preserve">Percentile normalize</w:t>
      </w:r>
    </w:p>
    <w:p>
      <w:pPr>
        <w:pStyle w:val="FirstParagraph"/>
      </w:pPr>
      <w:r>
        <w:rPr>
          <w:b/>
          <w:bCs/>
        </w:rPr>
        <w:t xml:space="preserve">Simplified from weighted network formula</w:t>
      </w:r>
      <w:r>
        <w:t xml:space="preserve"> </w:t>
      </w:r>
      <w:r>
        <w:t xml:space="preserve">(Nov 2024): Previously used complex two-component score (60% network connectivity + 40% coverage), where network score rewarded fungi shared by multiple plants. New formula simply counts % of plants with any beneficial fungi, creating natural 0-100% bounds. This change prioritizes interpretability (</w:t>
      </w:r>
      <w:r>
        <w:t xml:space="preserve">“71% of plants have fungal partners”</w:t>
      </w:r>
      <w:r>
        <w:t xml:space="preserve">) over theoretical network effects, which have limited empirical support.</w:t>
      </w:r>
    </w:p>
    <w:p>
      <w:pPr>
        <w:pStyle w:val="BodyText"/>
      </w:pPr>
      <w:r>
        <w:rPr>
          <w:b/>
          <w:bCs/>
        </w:rPr>
        <w:t xml:space="preserve">Fungal Categories Included:</w:t>
      </w:r>
      <w:r>
        <w:t xml:space="preserve"> </w:t>
      </w:r>
      <w:r>
        <w:t xml:space="preserve">-</w:t>
      </w:r>
      <w:r>
        <w:t xml:space="preserve"> </w:t>
      </w:r>
      <w:r>
        <w:rPr>
          <w:b/>
          <w:bCs/>
        </w:rPr>
        <w:t xml:space="preserve">AMF</w:t>
      </w:r>
      <w:r>
        <w:t xml:space="preserve"> </w:t>
      </w:r>
      <w:r>
        <w:t xml:space="preserve">(Arbuscular Mycorrhizal Fungi): 13 species average per guild</w:t>
      </w:r>
      <w:r>
        <w:t xml:space="preserve"> </w:t>
      </w:r>
      <w:r>
        <w:t xml:space="preserve">-</w:t>
      </w:r>
      <w:r>
        <w:t xml:space="preserve"> </w:t>
      </w:r>
      <w:r>
        <w:rPr>
          <w:b/>
          <w:bCs/>
        </w:rPr>
        <w:t xml:space="preserve">EMF</w:t>
      </w:r>
      <w:r>
        <w:t xml:space="preserve"> </w:t>
      </w:r>
      <w:r>
        <w:t xml:space="preserve">(Ectomycorrhizal Fungi): 12 species average</w:t>
      </w:r>
      <w:r>
        <w:t xml:space="preserve"> </w:t>
      </w:r>
      <w:r>
        <w:t xml:space="preserve">-</w:t>
      </w:r>
      <w:r>
        <w:t xml:space="preserve"> </w:t>
      </w:r>
      <w:r>
        <w:rPr>
          <w:b/>
          <w:bCs/>
        </w:rPr>
        <w:t xml:space="preserve">Endophytic</w:t>
      </w:r>
      <w:r>
        <w:t xml:space="preserve">: 32 species average</w:t>
      </w:r>
      <w:r>
        <w:t xml:space="preserve"> </w:t>
      </w:r>
      <w:r>
        <w:t xml:space="preserve">-</w:t>
      </w:r>
      <w:r>
        <w:t xml:space="preserve"> </w:t>
      </w:r>
      <w:r>
        <w:rPr>
          <w:b/>
          <w:bCs/>
        </w:rPr>
        <w:t xml:space="preserve">Saprotrophic</w:t>
      </w:r>
      <w:r>
        <w:t xml:space="preserve">: 328 species average</w:t>
      </w:r>
    </w:p>
    <w:p>
      <w:pPr>
        <w:pStyle w:val="BodyText"/>
      </w:pPr>
      <w:r>
        <w:rPr>
          <w:b/>
          <w:bCs/>
        </w:rPr>
        <w:t xml:space="preserve">Output:</w:t>
      </w:r>
      <w:r>
        <w:t xml:space="preserve"> </w:t>
      </w:r>
      <w:r>
        <w:t xml:space="preserve">-</w:t>
      </w:r>
      <w:r>
        <w:t xml:space="preserve"> </w:t>
      </w:r>
      <w:r>
        <w:rPr>
          <w:b/>
          <w:bCs/>
        </w:rPr>
        <w:t xml:space="preserve">Raw score:</w:t>
      </w:r>
      <w:r>
        <w:t xml:space="preserve"> </w:t>
      </w:r>
      <w:r>
        <w:t xml:space="preserve">Coverage percentage (0-100%)</w:t>
      </w:r>
      <w:r>
        <w:t xml:space="preserve"> </w:t>
      </w:r>
      <w:r>
        <w:t xml:space="preserve">-</w:t>
      </w:r>
      <w:r>
        <w:t xml:space="preserve"> </w:t>
      </w:r>
      <w:r>
        <w:rPr>
          <w:b/>
          <w:bCs/>
        </w:rPr>
        <w:t xml:space="preserve">Percentile:</w:t>
      </w:r>
      <w:r>
        <w:t xml:space="preserve"> </w:t>
      </w:r>
      <w:r>
        <w:t xml:space="preserve">Position in Köppen tier-specific distribution</w:t>
      </w:r>
      <w:r>
        <w:t xml:space="preserve"> </w:t>
      </w:r>
      <w:r>
        <w:t xml:space="preserve">-</w:t>
      </w:r>
      <w:r>
        <w:t xml:space="preserve"> </w:t>
      </w:r>
      <w:r>
        <w:rPr>
          <w:b/>
          <w:bCs/>
        </w:rPr>
        <w:t xml:space="preserve">Calibration example (tier_3):</w:t>
      </w:r>
      <w:r>
        <w:t xml:space="preserve"> </w:t>
      </w:r>
      <w:r>
        <w:t xml:space="preserve">p50=42.9%, p90=71.4%, p99=85.7%</w:t>
      </w:r>
    </w:p>
    <w:p>
      <w:pPr>
        <w:pStyle w:val="BodyText"/>
      </w:pPr>
      <w:r>
        <w:rPr>
          <w:b/>
          <w:bCs/>
        </w:rPr>
        <w:t xml:space="preserve">Technical Details:</w:t>
      </w:r>
      <w:r>
        <w:t xml:space="preserve"> </w:t>
      </w:r>
      <w:r>
        <w:t xml:space="preserve">-</w:t>
      </w:r>
      <w:r>
        <w:t xml:space="preserve"> </w:t>
      </w:r>
      <w:r>
        <w:rPr>
          <w:b/>
          <w:bCs/>
        </w:rPr>
        <w:t xml:space="preserve">Data source:</w:t>
      </w:r>
      <w:r>
        <w:t xml:space="preserve"> </w:t>
      </w:r>
      <w:r>
        <w:rPr>
          <w:rStyle w:val="VerbatimChar"/>
        </w:rPr>
        <w:t xml:space="preserve">fungal_guilds_hybrid_11711.parquet</w:t>
      </w:r>
      <w:r>
        <w:t xml:space="preserve"> </w:t>
      </w:r>
      <w:r>
        <w:t xml:space="preserve">with list columns:</w:t>
      </w:r>
      <w:r>
        <w:t xml:space="preserve"> </w:t>
      </w:r>
      <w:r>
        <w:t xml:space="preserve">-</w:t>
      </w:r>
      <w:r>
        <w:t xml:space="preserve"> </w:t>
      </w:r>
      <w:r>
        <w:rPr>
          <w:rStyle w:val="VerbatimChar"/>
        </w:rPr>
        <w:t xml:space="preserve">amf_fungi</w:t>
      </w:r>
      <w:r>
        <w:t xml:space="preserve">,</w:t>
      </w:r>
      <w:r>
        <w:t xml:space="preserve"> </w:t>
      </w:r>
      <w:r>
        <w:rPr>
          <w:rStyle w:val="VerbatimChar"/>
        </w:rPr>
        <w:t xml:space="preserve">emf_fungi</w:t>
      </w:r>
      <w:r>
        <w:t xml:space="preserve">,</w:t>
      </w:r>
      <w:r>
        <w:t xml:space="preserve"> </w:t>
      </w:r>
      <w:r>
        <w:rPr>
          <w:rStyle w:val="VerbatimChar"/>
        </w:rPr>
        <w:t xml:space="preserve">endophytic_fungi</w:t>
      </w:r>
      <w:r>
        <w:t xml:space="preserve">,</w:t>
      </w:r>
      <w:r>
        <w:t xml:space="preserve"> </w:t>
      </w:r>
      <w:r>
        <w:rPr>
          <w:rStyle w:val="VerbatimChar"/>
        </w:rPr>
        <w:t xml:space="preserve">saprotrophic_fungi</w:t>
      </w:r>
      <w:r>
        <w:t xml:space="preserve"> </w:t>
      </w:r>
      <w:r>
        <w:t xml:space="preserve">-</w:t>
      </w:r>
      <w:r>
        <w:t xml:space="preserve"> </w:t>
      </w:r>
      <w:r>
        <w:rPr>
          <w:b/>
          <w:bCs/>
        </w:rPr>
        <w:t xml:space="preserve">Edge case:</w:t>
      </w:r>
      <w:r>
        <w:t xml:space="preserve"> </w:t>
      </w:r>
      <w:r>
        <w:t xml:space="preserve">No fungi returns 0.0%</w:t>
      </w:r>
    </w:p>
    <w:p>
      <w:pPr>
        <w:pStyle w:val="BodyText"/>
      </w:pPr>
      <w:r>
        <w:rPr>
          <w:b/>
          <w:bCs/>
        </w:rPr>
        <w:t xml:space="preserve">⚠️ Dual-Lifestyle Fungi Annotation (Recent Feature):</w:t>
      </w:r>
      <w:r>
        <w:t xml:space="preserve"> </w:t>
      </w:r>
      <w:r>
        <w:t xml:space="preserve">Some fungi appear in BOTH</w:t>
      </w:r>
      <w:r>
        <w:t xml:space="preserve"> </w:t>
      </w:r>
      <w:r>
        <w:rPr>
          <w:rStyle w:val="VerbatimChar"/>
        </w:rPr>
        <w:t xml:space="preserve">pathogenic_fungi</w:t>
      </w:r>
      <w:r>
        <w:t xml:space="preserve"> </w:t>
      </w:r>
      <w:r>
        <w:t xml:space="preserve">AND beneficial columns (e.g., Colletotrichum, Alternaria, Botrytis). These are true dual-lifestyle organisms: they decompose dead material (saprotrophic) but also cause disease on living tissue (pathogenic).</w:t>
      </w:r>
    </w:p>
    <w:p>
      <w:pPr>
        <w:pStyle w:val="BodyText"/>
      </w:pPr>
      <w:r>
        <w:rPr>
          <w:b/>
          <w:bCs/>
        </w:rPr>
        <w:t xml:space="preserve">How it’s handled:</w:t>
      </w:r>
      <w:r>
        <w:t xml:space="preserve"> </w:t>
      </w:r>
      <w:r>
        <w:t xml:space="preserve">- Fungi ARE included in M5 calculations (decomposition is a real benefit)</w:t>
      </w:r>
      <w:r>
        <w:t xml:space="preserve"> </w:t>
      </w:r>
      <w:r>
        <w:t xml:space="preserve">- Reports show annotation:</w:t>
      </w:r>
      <w:r>
        <w:t xml:space="preserve"> </w:t>
      </w:r>
      <w:r>
        <w:t xml:space="preserve">“Saprotrophic ⚠ Pathogen”</w:t>
      </w:r>
      <w:r>
        <w:t xml:space="preserve"> </w:t>
      </w:r>
      <w:r>
        <w:t xml:space="preserve">to warn users</w:t>
      </w:r>
      <w:r>
        <w:t xml:space="preserve"> </w:t>
      </w:r>
      <w:r>
        <w:t xml:space="preserve">- Explanatory note included when dual-lifestyle fungi present</w:t>
      </w:r>
      <w:r>
        <w:t xml:space="preserve"> </w:t>
      </w:r>
      <w:r>
        <w:t xml:space="preserve">- Full scientific transparency maintained (commit ca45c25)</w:t>
      </w:r>
    </w:p>
    <w:bookmarkEnd w:id="28"/>
    <w:bookmarkStart w:id="29" w:name="scientific-basis-3"/>
    <w:p>
      <w:pPr>
        <w:pStyle w:val="Heading3"/>
      </w:pPr>
      <w:r>
        <w:t xml:space="preserve">Scientific Basis</w:t>
      </w:r>
    </w:p>
    <w:p>
      <w:pPr>
        <w:pStyle w:val="FirstParagraph"/>
      </w:pPr>
      <w:r>
        <w:t xml:space="preserve">Common Mycorrhizal Networks (CMNs) exist, but their benefits are debated. Sometimes they transfer nutrients, sometimes they don’t. The</w:t>
      </w:r>
      <w:r>
        <w:t xml:space="preserve"> </w:t>
      </w:r>
      <w:r>
        <w:t xml:space="preserve">“Coverage”</w:t>
      </w:r>
      <w:r>
        <w:t xml:space="preserve"> </w:t>
      </w:r>
      <w:r>
        <w:t xml:space="preserve">part (just having fungi) is scientifically sound—most plants grow better with fungal partners.</w:t>
      </w:r>
    </w:p>
    <w:p>
      <w:pPr>
        <w:pStyle w:val="BodyText"/>
      </w:pPr>
      <w:r>
        <w:rPr>
          <w:b/>
          <w:bCs/>
        </w:rPr>
        <w:t xml:space="preserve">Dual-Lifestyle Fungi Context:</w:t>
      </w:r>
      <w:r>
        <w:t xml:space="preserve"> </w:t>
      </w:r>
      <w:r>
        <w:t xml:space="preserve">FungalTraits database (128 mycologists, expert-curated) correctly classifies these as having BOTH roles. The parquet data preserves this scientific accuracy; the reporting system prioritizes pathogenic risk in user-facing warnings.</w:t>
      </w:r>
    </w:p>
    <w:bookmarkEnd w:id="29"/>
    <w:bookmarkStart w:id="30" w:name="horticultural-usefulness-moderate-1"/>
    <w:p>
      <w:pPr>
        <w:pStyle w:val="Heading3"/>
      </w:pPr>
      <w:r>
        <w:t xml:space="preserve">Horticultural Usefulness (Moderate)</w:t>
      </w:r>
    </w:p>
    <w:p>
      <w:pPr>
        <w:pStyle w:val="Compact"/>
        <w:numPr>
          <w:ilvl w:val="0"/>
          <w:numId w:val="1010"/>
        </w:numPr>
      </w:pPr>
      <w:r>
        <w:rPr>
          <w:b/>
          <w:bCs/>
        </w:rPr>
        <w:t xml:space="preserve">Actionable Advice:</w:t>
      </w:r>
      <w:r>
        <w:t xml:space="preserve"> </w:t>
      </w:r>
      <w:r>
        <w:t xml:space="preserve">“Plant species that support soil fungi.”</w:t>
      </w:r>
    </w:p>
    <w:p>
      <w:pPr>
        <w:pStyle w:val="Compact"/>
        <w:numPr>
          <w:ilvl w:val="0"/>
          <w:numId w:val="1010"/>
        </w:numPr>
      </w:pPr>
      <w:r>
        <w:rPr>
          <w:b/>
          <w:bCs/>
        </w:rPr>
        <w:t xml:space="preserve">Use Case:</w:t>
      </w:r>
      <w:r>
        <w:t xml:space="preserve"> </w:t>
      </w:r>
      <w:r>
        <w:t xml:space="preserve">Good for soil restoration and general ecosystem health. Don’t rely on it to magically feed your plants, but know that it helps them access soil nutrients.</w:t>
      </w:r>
    </w:p>
    <w:p>
      <w:pPr>
        <w:pStyle w:val="Compact"/>
        <w:numPr>
          <w:ilvl w:val="0"/>
          <w:numId w:val="1010"/>
        </w:numPr>
      </w:pPr>
      <w:r>
        <w:rPr>
          <w:b/>
          <w:bCs/>
        </w:rPr>
        <w:t xml:space="preserve">Data Quality:</w:t>
      </w:r>
      <w:r>
        <w:t xml:space="preserve"> </w:t>
      </w:r>
      <w:r>
        <w:t xml:space="preserve">Reports flag plants with zero fungal data (⚠️), distinguishing true absence from data gaps.</w:t>
      </w:r>
    </w:p>
    <w:p>
      <w:r>
        <w:pict>
          <v:rect style="width:0;height:1.5pt" o:hralign="center" o:hrstd="t" o:hr="t"/>
        </w:pict>
      </w:r>
    </w:p>
    <w:bookmarkEnd w:id="30"/>
    <w:bookmarkEnd w:id="31"/>
    <w:bookmarkStart w:id="35" w:name="m6-structural-diversity"/>
    <w:p>
      <w:pPr>
        <w:pStyle w:val="Heading2"/>
      </w:pPr>
      <w:r>
        <w:t xml:space="preserve">M6: Structural Diversity</w:t>
      </w:r>
    </w:p>
    <w:p>
      <w:pPr>
        <w:pStyle w:val="FirstParagraph"/>
      </w:pPr>
      <w:r>
        <w:rPr>
          <w:i/>
          <w:iCs/>
        </w:rPr>
        <w:t xml:space="preserve">The Architecture of Light</w:t>
      </w:r>
    </w:p>
    <w:bookmarkStart w:id="32" w:name="how-it-works-the-code-5"/>
    <w:p>
      <w:pPr>
        <w:pStyle w:val="Heading3"/>
      </w:pPr>
      <w:r>
        <w:t xml:space="preserve">How It Works (The Code)</w:t>
      </w:r>
    </w:p>
    <w:p>
      <w:pPr>
        <w:pStyle w:val="FirstParagraph"/>
      </w:pPr>
      <w:r>
        <w:t xml:space="preserve">This metric is the architect of the guild. It looks at</w:t>
      </w:r>
      <w:r>
        <w:t xml:space="preserve"> </w:t>
      </w:r>
      <w:r>
        <w:rPr>
          <w:b/>
          <w:bCs/>
        </w:rPr>
        <w:t xml:space="preserve">Height</w:t>
      </w:r>
      <w:r>
        <w:t xml:space="preserve"> </w:t>
      </w:r>
      <w:r>
        <w:t xml:space="preserve">and</w:t>
      </w:r>
      <w:r>
        <w:t xml:space="preserve"> </w:t>
      </w:r>
      <w:r>
        <w:rPr>
          <w:b/>
          <w:bCs/>
        </w:rPr>
        <w:t xml:space="preserve">Light</w:t>
      </w:r>
      <w:r>
        <w:t xml:space="preserve">.</w:t>
      </w:r>
    </w:p>
    <w:p>
      <w:pPr>
        <w:pStyle w:val="BodyText"/>
      </w:pPr>
      <w:r>
        <w:rPr>
          <w:b/>
          <w:bCs/>
        </w:rPr>
        <w:t xml:space="preserve">Two-Component Score:</w:t>
      </w:r>
    </w:p>
    <w:p>
      <w:pPr>
        <w:pStyle w:val="SourceCode"/>
      </w:pPr>
      <w:r>
        <w:rPr>
          <w:rStyle w:val="VerbatimChar"/>
        </w:rPr>
        <w:t xml:space="preserve">1. Light-Validated Height Stratification (70%):</w:t>
      </w:r>
      <w:r>
        <w:br/>
      </w:r>
      <w:r>
        <w:rPr>
          <w:rStyle w:val="VerbatimChar"/>
        </w:rPr>
        <w:t xml:space="preserve">   For each tall-short pair with height_diff &gt; 2.0m:</w:t>
      </w:r>
      <w:r>
        <w:br/>
      </w:r>
      <w:r>
        <w:rPr>
          <w:rStyle w:val="VerbatimChar"/>
        </w:rPr>
        <w:t xml:space="preserve">     valid_points = 0</w:t>
      </w:r>
      <w:r>
        <w:br/>
      </w:r>
      <w:r>
        <w:rPr>
          <w:rStyle w:val="VerbatimChar"/>
        </w:rPr>
        <w:t xml:space="preserve">     invalid_points = 0</w:t>
      </w:r>
      <w:r>
        <w:br/>
      </w:r>
      <w:r>
        <w:br/>
      </w:r>
      <w:r>
        <w:rPr>
          <w:rStyle w:val="VerbatimChar"/>
        </w:rPr>
        <w:t xml:space="preserve">     # Check growth form complementarity</w:t>
      </w:r>
      <w:r>
        <w:br/>
      </w:r>
      <w:r>
        <w:rPr>
          <w:rStyle w:val="VerbatimChar"/>
        </w:rPr>
        <w:t xml:space="preserve">     if (vine or liana) climbs tree:</w:t>
      </w:r>
      <w:r>
        <w:br/>
      </w:r>
      <w:r>
        <w:rPr>
          <w:rStyle w:val="VerbatimChar"/>
        </w:rPr>
        <w:t xml:space="preserve">       valid_points += height_diff  # Full credit (vertical mutualism)</w:t>
      </w:r>
      <w:r>
        <w:br/>
      </w:r>
      <w:r>
        <w:rPr>
          <w:rStyle w:val="VerbatimChar"/>
        </w:rPr>
        <w:t xml:space="preserve">     else:</w:t>
      </w:r>
      <w:r>
        <w:br/>
      </w:r>
      <w:r>
        <w:rPr>
          <w:rStyle w:val="VerbatimChar"/>
        </w:rPr>
        <w:t xml:space="preserve">       # Check light compatibility</w:t>
      </w:r>
      <w:r>
        <w:br/>
      </w:r>
      <w:r>
        <w:rPr>
          <w:rStyle w:val="VerbatimChar"/>
        </w:rPr>
        <w:t xml:space="preserve">       short_light = EIVE-L of shorter plant</w:t>
      </w:r>
      <w:r>
        <w:br/>
      </w:r>
      <w:r>
        <w:rPr>
          <w:rStyle w:val="VerbatimChar"/>
        </w:rPr>
        <w:t xml:space="preserve">       if short_light &lt; 3.2:        # Shade-tolerant</w:t>
      </w:r>
      <w:r>
        <w:br/>
      </w:r>
      <w:r>
        <w:rPr>
          <w:rStyle w:val="VerbatimChar"/>
        </w:rPr>
        <w:t xml:space="preserve">         valid_points += height_diff</w:t>
      </w:r>
      <w:r>
        <w:br/>
      </w:r>
      <w:r>
        <w:rPr>
          <w:rStyle w:val="VerbatimChar"/>
        </w:rPr>
        <w:t xml:space="preserve">       else if short_light &gt; 7.47:  # Sun-loving</w:t>
      </w:r>
      <w:r>
        <w:br/>
      </w:r>
      <w:r>
        <w:rPr>
          <w:rStyle w:val="VerbatimChar"/>
        </w:rPr>
        <w:t xml:space="preserve">         invalid_points += height_diff</w:t>
      </w:r>
      <w:r>
        <w:br/>
      </w:r>
      <w:r>
        <w:rPr>
          <w:rStyle w:val="VerbatimChar"/>
        </w:rPr>
        <w:t xml:space="preserve">       else:                        # Flexible (3.2-7.47)</w:t>
      </w:r>
      <w:r>
        <w:br/>
      </w:r>
      <w:r>
        <w:rPr>
          <w:rStyle w:val="VerbatimChar"/>
        </w:rPr>
        <w:t xml:space="preserve">         valid_points += height_diff × 0.6</w:t>
      </w:r>
      <w:r>
        <w:br/>
      </w:r>
      <w:r>
        <w:br/>
      </w:r>
      <w:r>
        <w:rPr>
          <w:rStyle w:val="VerbatimChar"/>
        </w:rPr>
        <w:t xml:space="preserve">   stratification_quality = valid_points / (valid_points + invalid_points)</w:t>
      </w:r>
      <w:r>
        <w:br/>
      </w:r>
      <w:r>
        <w:br/>
      </w:r>
      <w:r>
        <w:rPr>
          <w:rStyle w:val="VerbatimChar"/>
        </w:rPr>
        <w:t xml:space="preserve">2. Form Diversity (30%):</w:t>
      </w:r>
      <w:r>
        <w:br/>
      </w:r>
      <w:r>
        <w:rPr>
          <w:rStyle w:val="VerbatimChar"/>
        </w:rPr>
        <w:t xml:space="preserve">   form_diversity = (n_unique_forms - 1) / 5</w:t>
      </w:r>
      <w:r>
        <w:br/>
      </w:r>
      <w:r>
        <w:rPr>
          <w:rStyle w:val="VerbatimChar"/>
        </w:rPr>
        <w:t xml:space="preserve">   (maximum 6 forms: tree, shrub, herb, vine, liana, succulent)</w:t>
      </w:r>
      <w:r>
        <w:br/>
      </w:r>
      <w:r>
        <w:br/>
      </w:r>
      <w:r>
        <w:rPr>
          <w:rStyle w:val="VerbatimChar"/>
        </w:rPr>
        <w:t xml:space="preserve">Final: m6_raw = 0.7 × stratification_quality + 0.3 × form_diversity</w:t>
      </w:r>
      <w:r>
        <w:br/>
      </w:r>
      <w:r>
        <w:rPr>
          <w:rStyle w:val="VerbatimChar"/>
        </w:rPr>
        <w:t xml:space="preserve">Percentile normalize</w:t>
      </w:r>
    </w:p>
    <w:p>
      <w:pPr>
        <w:pStyle w:val="FirstParagraph"/>
      </w:pPr>
      <w:r>
        <w:rPr>
          <w:b/>
          <w:bCs/>
        </w:rPr>
        <w:t xml:space="preserve">Critical Thresholds:</w:t>
      </w:r>
      <w:r>
        <w:t xml:space="preserve"> </w:t>
      </w:r>
      <w:r>
        <w:t xml:space="preserve">-</w:t>
      </w:r>
      <w:r>
        <w:t xml:space="preserve"> </w:t>
      </w:r>
      <w:r>
        <w:rPr>
          <w:b/>
          <w:bCs/>
        </w:rPr>
        <w:t xml:space="preserve">Height difference:</w:t>
      </w:r>
      <w:r>
        <w:t xml:space="preserve"> </w:t>
      </w:r>
      <w:r>
        <w:t xml:space="preserve">2.0m minimum for different canopy layers</w:t>
      </w:r>
      <w:r>
        <w:t xml:space="preserve"> </w:t>
      </w:r>
      <w:r>
        <w:t xml:space="preserve">-</w:t>
      </w:r>
      <w:r>
        <w:t xml:space="preserve"> </w:t>
      </w:r>
      <w:r>
        <w:rPr>
          <w:b/>
          <w:bCs/>
        </w:rPr>
        <w:t xml:space="preserve">Light thresholds:</w:t>
      </w:r>
      <w:r>
        <w:t xml:space="preserve"> </w:t>
      </w:r>
      <w:r>
        <w:t xml:space="preserve">EIVE-L &lt; 3.2 (shade-tolerant), &gt; 7.47 (sun-loving)</w:t>
      </w:r>
      <w:r>
        <w:t xml:space="preserve"> </w:t>
      </w:r>
      <w:r>
        <w:t xml:space="preserve">-</w:t>
      </w:r>
      <w:r>
        <w:t xml:space="preserve"> </w:t>
      </w:r>
      <w:r>
        <w:rPr>
          <w:b/>
          <w:bCs/>
        </w:rPr>
        <w:t xml:space="preserve">Component weights:</w:t>
      </w:r>
      <w:r>
        <w:t xml:space="preserve"> </w:t>
      </w:r>
      <w:r>
        <w:t xml:space="preserve">70% stratification, 30% form diversity</w:t>
      </w:r>
    </w:p>
    <w:p>
      <w:pPr>
        <w:pStyle w:val="BodyText"/>
      </w:pPr>
      <w:r>
        <w:rPr>
          <w:b/>
          <w:bCs/>
        </w:rPr>
        <w:t xml:space="preserve">Growth Form Complementarity:</w:t>
      </w:r>
      <w:r>
        <w:t xml:space="preserve"> </w:t>
      </w:r>
      <w:r>
        <w:t xml:space="preserve">Vines and lianas climbing trees receive full credit regardless of light preference, recognizing their unique vertical space use (analogous to M2 CSR conflict modulation). This logic was recently simplified (commit cb9fc00) to remove redundant herb checks.</w:t>
      </w:r>
    </w:p>
    <w:p>
      <w:pPr>
        <w:pStyle w:val="BodyText"/>
      </w:pPr>
      <w:r>
        <w:rPr>
          <w:b/>
          <w:bCs/>
        </w:rPr>
        <w:t xml:space="preserve">Technical Details:</w:t>
      </w:r>
      <w:r>
        <w:t xml:space="preserve"> </w:t>
      </w:r>
      <w:r>
        <w:t xml:space="preserve">-</w:t>
      </w:r>
      <w:r>
        <w:t xml:space="preserve"> </w:t>
      </w:r>
      <w:r>
        <w:rPr>
          <w:b/>
          <w:bCs/>
        </w:rPr>
        <w:t xml:space="preserve">Data source:</w:t>
      </w:r>
      <w:r>
        <w:t xml:space="preserve"> </w:t>
      </w:r>
      <w:r>
        <w:t xml:space="preserve">Plants parquet with columns:</w:t>
      </w:r>
      <w:r>
        <w:t xml:space="preserve"> </w:t>
      </w:r>
      <w:r>
        <w:rPr>
          <w:rStyle w:val="VerbatimChar"/>
        </w:rPr>
        <w:t xml:space="preserve">height_m</w:t>
      </w:r>
      <w:r>
        <w:t xml:space="preserve">,</w:t>
      </w:r>
      <w:r>
        <w:t xml:space="preserve"> </w:t>
      </w:r>
      <w:r>
        <w:rPr>
          <w:rStyle w:val="VerbatimChar"/>
        </w:rPr>
        <w:t xml:space="preserve">EIVEres-L_complete</w:t>
      </w:r>
      <w:r>
        <w:t xml:space="preserve"> </w:t>
      </w:r>
      <w:r>
        <w:t xml:space="preserve">(aliased to</w:t>
      </w:r>
      <w:r>
        <w:t xml:space="preserve"> </w:t>
      </w:r>
      <w:r>
        <w:rPr>
          <w:rStyle w:val="VerbatimChar"/>
        </w:rPr>
        <w:t xml:space="preserve">light_pref</w:t>
      </w:r>
      <w:r>
        <w:t xml:space="preserve">),</w:t>
      </w:r>
      <w:r>
        <w:t xml:space="preserve"> </w:t>
      </w:r>
      <w:r>
        <w:rPr>
          <w:rStyle w:val="VerbatimChar"/>
        </w:rPr>
        <w:t xml:space="preserve">try_growth_form</w:t>
      </w:r>
      <w:r>
        <w:t xml:space="preserve"> </w:t>
      </w:r>
      <w:r>
        <w:t xml:space="preserve">-</w:t>
      </w:r>
      <w:r>
        <w:t xml:space="preserve"> </w:t>
      </w:r>
      <w:r>
        <w:rPr>
          <w:b/>
          <w:bCs/>
        </w:rPr>
        <w:t xml:space="preserve">Edge cases:</w:t>
      </w:r>
      <w:r>
        <w:t xml:space="preserve"> </w:t>
      </w:r>
      <w:r>
        <w:t xml:space="preserve">- NULL heights skipped in pairwise comparisons</w:t>
      </w:r>
      <w:r>
        <w:t xml:space="preserve"> </w:t>
      </w:r>
      <w:r>
        <w:t xml:space="preserve">- Missing light preference defaults to 5.0 (flexible)</w:t>
      </w:r>
      <w:r>
        <w:t xml:space="preserve"> </w:t>
      </w:r>
      <w:r>
        <w:t xml:space="preserve">- Missing growth form: no complementarity applied</w:t>
      </w:r>
      <w:r>
        <w:t xml:space="preserve"> </w:t>
      </w:r>
      <w:r>
        <w:t xml:space="preserve">-</w:t>
      </w:r>
      <w:r>
        <w:t xml:space="preserve"> </w:t>
      </w:r>
      <w:r>
        <w:rPr>
          <w:b/>
          <w:bCs/>
        </w:rPr>
        <w:t xml:space="preserve">Sorting:</w:t>
      </w:r>
      <w:r>
        <w:t xml:space="preserve"> </w:t>
      </w:r>
      <w:r>
        <w:t xml:space="preserve">Plants sorted by height before analysis (ensures consistent tall-short pairing)</w:t>
      </w:r>
    </w:p>
    <w:bookmarkEnd w:id="32"/>
    <w:bookmarkStart w:id="33" w:name="scientific-basis-4"/>
    <w:p>
      <w:pPr>
        <w:pStyle w:val="Heading3"/>
      </w:pPr>
      <w:r>
        <w:t xml:space="preserve">Scientific Basis</w:t>
      </w:r>
    </w:p>
    <w:p>
      <w:pPr>
        <w:pStyle w:val="FirstParagraph"/>
      </w:pPr>
      <w:r>
        <w:t xml:space="preserve">This is</w:t>
      </w:r>
      <w:r>
        <w:t xml:space="preserve"> </w:t>
      </w:r>
      <w:r>
        <w:rPr>
          <w:b/>
          <w:bCs/>
        </w:rPr>
        <w:t xml:space="preserve">Niche Partitioning</w:t>
      </w:r>
      <w:r>
        <w:t xml:space="preserve">. Plants can grow densely if they don’t fight for the same space or light. The code’s</w:t>
      </w:r>
      <w:r>
        <w:t xml:space="preserve"> </w:t>
      </w:r>
      <w:r>
        <w:t xml:space="preserve">“Shade Test”</w:t>
      </w:r>
      <w:r>
        <w:t xml:space="preserve"> </w:t>
      </w:r>
      <w:r>
        <w:t xml:space="preserve">is scientifically rigorous and prevents overcrowding mistakes.</w:t>
      </w:r>
    </w:p>
    <w:p>
      <w:pPr>
        <w:pStyle w:val="BodyText"/>
      </w:pPr>
      <w:r>
        <w:rPr>
          <w:b/>
          <w:bCs/>
        </w:rPr>
        <w:t xml:space="preserve">EIVE-L Ecological Interpretation:</w:t>
      </w:r>
      <w:r>
        <w:t xml:space="preserve"> </w:t>
      </w:r>
      <w:r>
        <w:t xml:space="preserve">EIVE-L represents a species’ realized niche along the light gradient:</w:t>
      </w:r>
      <w:r>
        <w:t xml:space="preserve"> </w:t>
      </w:r>
      <w:r>
        <w:t xml:space="preserve">- 1-3: Deep shade specialists (forest floor species)</w:t>
      </w:r>
      <w:r>
        <w:t xml:space="preserve"> </w:t>
      </w:r>
      <w:r>
        <w:t xml:space="preserve">- 4-7: Flexible generalists (forest edge, woodland)</w:t>
      </w:r>
      <w:r>
        <w:t xml:space="preserve"> </w:t>
      </w:r>
      <w:r>
        <w:t xml:space="preserve">- 8-9: Full sun specialists (open habitats)</w:t>
      </w:r>
    </w:p>
    <w:p>
      <w:pPr>
        <w:pStyle w:val="BodyText"/>
      </w:pPr>
      <w:r>
        <w:t xml:space="preserve">The thresholds 3.2 and 7.47 represent empirically calibrated boundaries where light competition becomes significant.</w:t>
      </w:r>
    </w:p>
    <w:bookmarkEnd w:id="33"/>
    <w:bookmarkStart w:id="34" w:name="horticultural-usefulness-very-high"/>
    <w:p>
      <w:pPr>
        <w:pStyle w:val="Heading3"/>
      </w:pPr>
      <w:r>
        <w:t xml:space="preserve">Horticultural Usefulness (Very High)</w:t>
      </w:r>
    </w:p>
    <w:p>
      <w:pPr>
        <w:pStyle w:val="Compact"/>
        <w:numPr>
          <w:ilvl w:val="0"/>
          <w:numId w:val="1011"/>
        </w:numPr>
      </w:pPr>
      <w:r>
        <w:rPr>
          <w:b/>
          <w:bCs/>
        </w:rPr>
        <w:t xml:space="preserve">Actionable Advice:</w:t>
      </w:r>
      <w:r>
        <w:t xml:space="preserve"> </w:t>
      </w:r>
      <w:r>
        <w:t xml:space="preserve">“Plant shade-lovers under your fruit trees.”</w:t>
      </w:r>
    </w:p>
    <w:p>
      <w:pPr>
        <w:pStyle w:val="Compact"/>
        <w:numPr>
          <w:ilvl w:val="0"/>
          <w:numId w:val="1011"/>
        </w:numPr>
      </w:pPr>
      <w:r>
        <w:rPr>
          <w:b/>
          <w:bCs/>
        </w:rPr>
        <w:t xml:space="preserve">Use Case:</w:t>
      </w:r>
      <w:r>
        <w:t xml:space="preserve"> </w:t>
      </w:r>
      <w:r>
        <w:t xml:space="preserve">The key to high yields in small spaces. It guides the physical layout of your garden, ensuring every plant gets the light it needs.</w:t>
      </w:r>
    </w:p>
    <w:p>
      <w:r>
        <w:pict>
          <v:rect style="width:0;height:1.5pt" o:hralign="center" o:hrstd="t" o:hr="t"/>
        </w:pict>
      </w:r>
    </w:p>
    <w:bookmarkEnd w:id="34"/>
    <w:bookmarkEnd w:id="35"/>
    <w:bookmarkStart w:id="39" w:name="m7-pollinator-support"/>
    <w:p>
      <w:pPr>
        <w:pStyle w:val="Heading2"/>
      </w:pPr>
      <w:r>
        <w:t xml:space="preserve">M7: Pollinator Support</w:t>
      </w:r>
    </w:p>
    <w:p>
      <w:pPr>
        <w:pStyle w:val="FirstParagraph"/>
      </w:pPr>
      <w:r>
        <w:rPr>
          <w:i/>
          <w:iCs/>
        </w:rPr>
        <w:t xml:space="preserve">The Bee Magnet</w:t>
      </w:r>
    </w:p>
    <w:bookmarkStart w:id="36" w:name="how-it-works-the-code-6"/>
    <w:p>
      <w:pPr>
        <w:pStyle w:val="Heading3"/>
      </w:pPr>
      <w:r>
        <w:t xml:space="preserve">How It Works (The Code)</w:t>
      </w:r>
    </w:p>
    <w:p>
      <w:pPr>
        <w:pStyle w:val="FirstParagraph"/>
      </w:pPr>
      <w:r>
        <w:t xml:space="preserve">The code checks which plants have documented pollinators in the GloBI database.</w:t>
      </w:r>
    </w:p>
    <w:p>
      <w:pPr>
        <w:pStyle w:val="BodyText"/>
      </w:pPr>
      <w:r>
        <w:rPr>
          <w:b/>
          <w:bCs/>
        </w:rPr>
        <w:t xml:space="preserve">Algorithm (Coverage-Based):</w:t>
      </w:r>
    </w:p>
    <w:p>
      <w:pPr>
        <w:pStyle w:val="SourceCode"/>
      </w:pPr>
      <w:r>
        <w:rPr>
          <w:rStyle w:val="VerbatimChar"/>
        </w:rPr>
        <w:t xml:space="preserve">For each plant in guild:</w:t>
      </w:r>
      <w:r>
        <w:br/>
      </w:r>
      <w:r>
        <w:rPr>
          <w:rStyle w:val="VerbatimChar"/>
        </w:rPr>
        <w:t xml:space="preserve">  has_pollinators = check if plant has documented pollinators (strict "pollinates" relationship)</w:t>
      </w:r>
      <w:r>
        <w:br/>
      </w:r>
      <w:r>
        <w:br/>
      </w:r>
      <w:r>
        <w:rPr>
          <w:rStyle w:val="VerbatimChar"/>
        </w:rPr>
        <w:t xml:space="preserve">  if has_pollinators:</w:t>
      </w:r>
      <w:r>
        <w:br/>
      </w:r>
      <w:r>
        <w:rPr>
          <w:rStyle w:val="VerbatimChar"/>
        </w:rPr>
        <w:t xml:space="preserve">    mark plant as having pollinator support</w:t>
      </w:r>
      <w:r>
        <w:br/>
      </w:r>
      <w:r>
        <w:br/>
      </w:r>
      <w:r>
        <w:rPr>
          <w:rStyle w:val="VerbatimChar"/>
        </w:rPr>
        <w:t xml:space="preserve">pollinator_coverage = (plants_with_pollinators / total_plants) × 100</w:t>
      </w:r>
      <w:r>
        <w:br/>
      </w:r>
      <w:r>
        <w:rPr>
          <w:rStyle w:val="VerbatimChar"/>
        </w:rPr>
        <w:t xml:space="preserve">Percentile normalize</w:t>
      </w:r>
    </w:p>
    <w:p>
      <w:pPr>
        <w:pStyle w:val="FirstParagraph"/>
      </w:pPr>
      <w:r>
        <w:rPr>
          <w:b/>
          <w:bCs/>
        </w:rPr>
        <w:t xml:space="preserve">Simplified from quadratic network formula</w:t>
      </w:r>
      <w:r>
        <w:t xml:space="preserve"> </w:t>
      </w:r>
      <w:r>
        <w:t xml:space="preserve">(Nov 2024): Previously used</w:t>
      </w:r>
      <w:r>
        <w:t xml:space="preserve"> </w:t>
      </w:r>
      <w:r>
        <w:rPr>
          <w:rStyle w:val="VerbatimChar"/>
        </w:rPr>
        <w:t xml:space="preserve">Σ(n_plants_visited/total)²</w:t>
      </w:r>
      <w:r>
        <w:t xml:space="preserve"> </w:t>
      </w:r>
      <w:r>
        <w:t xml:space="preserve">to reward pollinators shared by many plants (quadratic weighting), modeling the</w:t>
      </w:r>
      <w:r>
        <w:t xml:space="preserve"> </w:t>
      </w:r>
      <w:r>
        <w:t xml:space="preserve">“magnet effect”</w:t>
      </w:r>
      <w:r>
        <w:t xml:space="preserve"> </w:t>
      </w:r>
      <w:r>
        <w:t xml:space="preserve">where dense flower patches attract more pollinators. New formula simply counts % of plants with any documented pollinators, creating natural 0-100% bounds. This addresses data sparsity issue (70% of random guilds had zero pollinators in old calibration) while maintaining horticultural value (</w:t>
      </w:r>
      <w:r>
        <w:t xml:space="preserve">“57% of plants attract documented pollinators”</w:t>
      </w:r>
      <w:r>
        <w:t xml:space="preserve">).</w:t>
      </w:r>
    </w:p>
    <w:p>
      <w:pPr>
        <w:pStyle w:val="BodyText"/>
      </w:pPr>
      <w:r>
        <w:rPr>
          <w:b/>
          <w:bCs/>
        </w:rPr>
        <w:t xml:space="preserve">Output:</w:t>
      </w:r>
      <w:r>
        <w:t xml:space="preserve"> </w:t>
      </w:r>
      <w:r>
        <w:t xml:space="preserve">-</w:t>
      </w:r>
      <w:r>
        <w:t xml:space="preserve"> </w:t>
      </w:r>
      <w:r>
        <w:rPr>
          <w:b/>
          <w:bCs/>
        </w:rPr>
        <w:t xml:space="preserve">Raw score:</w:t>
      </w:r>
      <w:r>
        <w:t xml:space="preserve"> </w:t>
      </w:r>
      <w:r>
        <w:t xml:space="preserve">Coverage percentage (0-100%)</w:t>
      </w:r>
      <w:r>
        <w:t xml:space="preserve"> </w:t>
      </w:r>
      <w:r>
        <w:t xml:space="preserve">-</w:t>
      </w:r>
      <w:r>
        <w:t xml:space="preserve"> </w:t>
      </w:r>
      <w:r>
        <w:rPr>
          <w:b/>
          <w:bCs/>
        </w:rPr>
        <w:t xml:space="preserve">Percentile:</w:t>
      </w:r>
      <w:r>
        <w:t xml:space="preserve"> </w:t>
      </w:r>
      <w:r>
        <w:t xml:space="preserve">Position in Köppen tier-specific distribution</w:t>
      </w:r>
      <w:r>
        <w:t xml:space="preserve"> </w:t>
      </w:r>
      <w:r>
        <w:t xml:space="preserve">-</w:t>
      </w:r>
      <w:r>
        <w:t xml:space="preserve"> </w:t>
      </w:r>
      <w:r>
        <w:rPr>
          <w:b/>
          <w:bCs/>
        </w:rPr>
        <w:t xml:space="preserve">Calibration example (tier_3):</w:t>
      </w:r>
      <w:r>
        <w:t xml:space="preserve"> </w:t>
      </w:r>
      <w:r>
        <w:t xml:space="preserve">p50=14.3%, p90=28.6%, p99=57.1%</w:t>
      </w:r>
      <w:r>
        <w:t xml:space="preserve"> </w:t>
      </w:r>
      <w:r>
        <w:t xml:space="preserve">-</w:t>
      </w:r>
      <w:r>
        <w:t xml:space="preserve"> </w:t>
      </w:r>
      <w:r>
        <w:rPr>
          <w:b/>
          <w:bCs/>
        </w:rPr>
        <w:t xml:space="preserve">Data sparsity:</w:t>
      </w:r>
      <w:r>
        <w:t xml:space="preserve"> </w:t>
      </w:r>
      <w:r>
        <w:t xml:space="preserve">Most random guilds (p1-p70) have 0% coverage, reflecting limited GloBI pollinator data</w:t>
      </w:r>
    </w:p>
    <w:p>
      <w:pPr>
        <w:pStyle w:val="BodyText"/>
      </w:pPr>
      <w:r>
        <w:rPr>
          <w:b/>
          <w:bCs/>
        </w:rPr>
        <w:t xml:space="preserve">Data Quality Decision:</w:t>
      </w:r>
      <w:r>
        <w:t xml:space="preserve"> </w:t>
      </w:r>
      <w:r>
        <w:t xml:space="preserve">-</w:t>
      </w:r>
      <w:r>
        <w:t xml:space="preserve"> </w:t>
      </w:r>
      <w:r>
        <w:rPr>
          <w:b/>
          <w:bCs/>
        </w:rPr>
        <w:t xml:space="preserve">Uses:</w:t>
      </w:r>
      <w:r>
        <w:t xml:space="preserve"> </w:t>
      </w:r>
      <w:r>
        <w:rPr>
          <w:rStyle w:val="VerbatimChar"/>
        </w:rPr>
        <w:t xml:space="preserve">pollinators</w:t>
      </w:r>
      <w:r>
        <w:t xml:space="preserve"> </w:t>
      </w:r>
      <w:r>
        <w:t xml:space="preserve">column ONLY (strict pollinators verified by interaction data)</w:t>
      </w:r>
      <w:r>
        <w:t xml:space="preserve"> </w:t>
      </w:r>
      <w:r>
        <w:t xml:space="preserve">-</w:t>
      </w:r>
      <w:r>
        <w:t xml:space="preserve"> </w:t>
      </w:r>
      <w:r>
        <w:rPr>
          <w:b/>
          <w:bCs/>
        </w:rPr>
        <w:t xml:space="preserve">Excludes:</w:t>
      </w:r>
      <w:r>
        <w:t xml:space="preserve"> </w:t>
      </w:r>
      <w:r>
        <w:rPr>
          <w:rStyle w:val="VerbatimChar"/>
        </w:rPr>
        <w:t xml:space="preserve">flower_visitors</w:t>
      </w:r>
      <w:r>
        <w:t xml:space="preserve"> </w:t>
      </w:r>
      <w:r>
        <w:t xml:space="preserve">column (contaminated with herbivores, seed dispersers)</w:t>
      </w:r>
      <w:r>
        <w:t xml:space="preserve"> </w:t>
      </w:r>
      <w:r>
        <w:t xml:space="preserve">- This ensures metric measures true pollination services, not just flower visitation</w:t>
      </w:r>
    </w:p>
    <w:p>
      <w:pPr>
        <w:pStyle w:val="BodyText"/>
      </w:pPr>
      <w:r>
        <w:rPr>
          <w:b/>
          <w:bCs/>
        </w:rPr>
        <w:t xml:space="preserve">Technical Details:</w:t>
      </w:r>
      <w:r>
        <w:t xml:space="preserve"> </w:t>
      </w:r>
      <w:r>
        <w:t xml:space="preserve">-</w:t>
      </w:r>
      <w:r>
        <w:t xml:space="preserve"> </w:t>
      </w:r>
      <w:r>
        <w:rPr>
          <w:b/>
          <w:bCs/>
        </w:rPr>
        <w:t xml:space="preserve">Shared threshold:</w:t>
      </w:r>
      <w:r>
        <w:t xml:space="preserve"> </w:t>
      </w:r>
      <w:r>
        <w:t xml:space="preserve">Pollinator must visit ≥2 plants to contribute</w:t>
      </w:r>
      <w:r>
        <w:t xml:space="preserve"> </w:t>
      </w:r>
      <w:r>
        <w:t xml:space="preserve">-</w:t>
      </w:r>
      <w:r>
        <w:t xml:space="preserve"> </w:t>
      </w:r>
      <w:r>
        <w:rPr>
          <w:b/>
          <w:bCs/>
        </w:rPr>
        <w:t xml:space="preserve">Data source:</w:t>
      </w:r>
      <w:r>
        <w:t xml:space="preserve"> </w:t>
      </w:r>
      <w:r>
        <w:rPr>
          <w:rStyle w:val="VerbatimChar"/>
        </w:rPr>
        <w:t xml:space="preserve">organism_profiles_11711.parquet</w:t>
      </w:r>
      <w:r>
        <w:t xml:space="preserve">,</w:t>
      </w:r>
      <w:r>
        <w:t xml:space="preserve"> </w:t>
      </w:r>
      <w:r>
        <w:rPr>
          <w:rStyle w:val="VerbatimChar"/>
        </w:rPr>
        <w:t xml:space="preserve">pollinators</w:t>
      </w:r>
      <w:r>
        <w:t xml:space="preserve"> </w:t>
      </w:r>
      <w:r>
        <w:t xml:space="preserve">column (list format)</w:t>
      </w:r>
      <w:r>
        <w:t xml:space="preserve"> </w:t>
      </w:r>
      <w:r>
        <w:t xml:space="preserve">-</w:t>
      </w:r>
      <w:r>
        <w:t xml:space="preserve"> </w:t>
      </w:r>
      <w:r>
        <w:rPr>
          <w:b/>
          <w:bCs/>
        </w:rPr>
        <w:t xml:space="preserve">Taxonomy:</w:t>
      </w:r>
      <w:r>
        <w:t xml:space="preserve"> </w:t>
      </w:r>
      <w:r>
        <w:t xml:space="preserve">Uses Kimi AI gardener labels for pollinator categorization</w:t>
      </w:r>
      <w:r>
        <w:t xml:space="preserve"> </w:t>
      </w:r>
      <w:r>
        <w:t xml:space="preserve">-</w:t>
      </w:r>
      <w:r>
        <w:t xml:space="preserve"> </w:t>
      </w:r>
      <w:r>
        <w:rPr>
          <w:b/>
          <w:bCs/>
        </w:rPr>
        <w:t xml:space="preserve">Edge case:</w:t>
      </w:r>
      <w:r>
        <w:t xml:space="preserve"> </w:t>
      </w:r>
      <w:r>
        <w:t xml:space="preserve">Zero pollinators returns 0.0</w:t>
      </w:r>
    </w:p>
    <w:bookmarkEnd w:id="36"/>
    <w:bookmarkStart w:id="37" w:name="scientific-basis-5"/>
    <w:p>
      <w:pPr>
        <w:pStyle w:val="Heading3"/>
      </w:pPr>
      <w:r>
        <w:t xml:space="preserve">Scientific Basis</w:t>
      </w:r>
    </w:p>
    <w:p>
      <w:pPr>
        <w:pStyle w:val="FirstParagraph"/>
      </w:pPr>
      <w:r>
        <w:rPr>
          <w:b/>
          <w:bCs/>
        </w:rPr>
        <w:t xml:space="preserve">Pollinator Facilitation</w:t>
      </w:r>
      <w:r>
        <w:t xml:space="preserve">: A dense patch of flowers attracts more pollinators than scattered ones. The math correctly models this</w:t>
      </w:r>
      <w:r>
        <w:t xml:space="preserve"> </w:t>
      </w:r>
      <w:r>
        <w:t xml:space="preserve">“magnet effect.”</w:t>
      </w:r>
    </w:p>
    <w:p>
      <w:pPr>
        <w:pStyle w:val="BodyText"/>
      </w:pPr>
      <w:r>
        <w:t xml:space="preserve">The quadratic weighting (though no longer implemented) is empirically justified: studies show pollinator visitation rates increase non-linearly with flower density, due to pollinator learning and foraging efficiency.</w:t>
      </w:r>
    </w:p>
    <w:bookmarkEnd w:id="37"/>
    <w:bookmarkStart w:id="38" w:name="horticultural-usefulness-high-2"/>
    <w:p>
      <w:pPr>
        <w:pStyle w:val="Heading3"/>
      </w:pPr>
      <w:r>
        <w:t xml:space="preserve">Horticultural Usefulness (High)</w:t>
      </w:r>
    </w:p>
    <w:p>
      <w:pPr>
        <w:pStyle w:val="Compact"/>
        <w:numPr>
          <w:ilvl w:val="0"/>
          <w:numId w:val="1012"/>
        </w:numPr>
      </w:pPr>
      <w:r>
        <w:rPr>
          <w:b/>
          <w:bCs/>
        </w:rPr>
        <w:t xml:space="preserve">Actionable Advice:</w:t>
      </w:r>
      <w:r>
        <w:t xml:space="preserve"> </w:t>
      </w:r>
      <w:r>
        <w:t xml:space="preserve">“Create a pollinator strip.”</w:t>
      </w:r>
    </w:p>
    <w:p>
      <w:pPr>
        <w:pStyle w:val="Compact"/>
        <w:numPr>
          <w:ilvl w:val="0"/>
          <w:numId w:val="1012"/>
        </w:numPr>
      </w:pPr>
      <w:r>
        <w:rPr>
          <w:b/>
          <w:bCs/>
        </w:rPr>
        <w:t xml:space="preserve">Use Case:</w:t>
      </w:r>
      <w:r>
        <w:t xml:space="preserve"> </w:t>
      </w:r>
      <w:r>
        <w:t xml:space="preserve">Essential for fruit set (yield) and supporting wildlife. A high score ensures your garden is buzzing with activity.</w:t>
      </w:r>
    </w:p>
    <w:p>
      <w:r>
        <w:pict>
          <v:rect style="width:0;height:1.5pt" o:hralign="center" o:hrstd="t" o:hr="t"/>
        </w:pict>
      </w:r>
    </w:p>
    <w:bookmarkEnd w:id="38"/>
    <w:bookmarkEnd w:id="39"/>
    <w:bookmarkStart w:id="43" w:name="technical-appendix"/>
    <w:p>
      <w:pPr>
        <w:pStyle w:val="Heading2"/>
      </w:pPr>
      <w:r>
        <w:t xml:space="preserve">Technical Appendix</w:t>
      </w:r>
    </w:p>
    <w:bookmarkStart w:id="40" w:name="a.-data-sources-and-formats"/>
    <w:p>
      <w:pPr>
        <w:pStyle w:val="Heading3"/>
      </w:pPr>
      <w:r>
        <w:t xml:space="preserve">A. Data Sources and Formats</w:t>
      </w:r>
    </w:p>
    <w:p>
      <w:pPr>
        <w:pStyle w:val="FirstParagraph"/>
      </w:pPr>
      <w:r>
        <w:rPr>
          <w:b/>
          <w:bCs/>
        </w:rPr>
        <w:t xml:space="preserve">Plants Dataset:</w:t>
      </w:r>
      <w:r>
        <w:t xml:space="preserve"> </w:t>
      </w:r>
      <w:r>
        <w:t xml:space="preserve">- File:</w:t>
      </w:r>
      <w:r>
        <w:t xml:space="preserve"> </w:t>
      </w:r>
      <w:r>
        <w:rPr>
          <w:rStyle w:val="VerbatimChar"/>
        </w:rPr>
        <w:t xml:space="preserve">bill_with_csr_ecoservices_koppen_vernaculars_11711_polars.parquet</w:t>
      </w:r>
      <w:r>
        <w:t xml:space="preserve"> </w:t>
      </w:r>
      <w:r>
        <w:t xml:space="preserve">- 11,713 species × 782 columns</w:t>
      </w:r>
      <w:r>
        <w:t xml:space="preserve"> </w:t>
      </w:r>
      <w:r>
        <w:t xml:space="preserve">- Key columns: wfo_taxon_id, wfo_scientific_name, CSR scores, height_m, EIVEres-L_complete, try_growth_form, Köppen tier classifications, vernacular_name_en, vernacular_name_zh</w:t>
      </w:r>
    </w:p>
    <w:p>
      <w:pPr>
        <w:pStyle w:val="BodyText"/>
      </w:pPr>
      <w:r>
        <w:rPr>
          <w:b/>
          <w:bCs/>
        </w:rPr>
        <w:t xml:space="preserve">Organisms Dataset:</w:t>
      </w:r>
      <w:r>
        <w:t xml:space="preserve"> </w:t>
      </w:r>
      <w:r>
        <w:t xml:space="preserve">- File:</w:t>
      </w:r>
      <w:r>
        <w:t xml:space="preserve"> </w:t>
      </w:r>
      <w:r>
        <w:rPr>
          <w:rStyle w:val="VerbatimChar"/>
        </w:rPr>
        <w:t xml:space="preserve">organism_profiles_11711.parquet</w:t>
      </w:r>
      <w:r>
        <w:t xml:space="preserve"> </w:t>
      </w:r>
      <w:r>
        <w:t xml:space="preserve">- 11,711 plants with organism interaction data</w:t>
      </w:r>
      <w:r>
        <w:t xml:space="preserve"> </w:t>
      </w:r>
      <w:r>
        <w:t xml:space="preserve">- Arrow list columns (Phase 0-4 format):</w:t>
      </w:r>
      <w:r>
        <w:t xml:space="preserve"> </w:t>
      </w:r>
      <w:r>
        <w:t xml:space="preserve">-</w:t>
      </w:r>
      <w:r>
        <w:t xml:space="preserve"> </w:t>
      </w:r>
      <w:r>
        <w:rPr>
          <w:rStyle w:val="VerbatimChar"/>
        </w:rPr>
        <w:t xml:space="preserve">herbivores_hasHost</w:t>
      </w:r>
      <w:r>
        <w:t xml:space="preserve">,</w:t>
      </w:r>
      <w:r>
        <w:t xml:space="preserve"> </w:t>
      </w:r>
      <w:r>
        <w:rPr>
          <w:rStyle w:val="VerbatimChar"/>
        </w:rPr>
        <w:t xml:space="preserve">herbivores_interactsWith</w:t>
      </w:r>
      <w:r>
        <w:t xml:space="preserve">,</w:t>
      </w:r>
      <w:r>
        <w:t xml:space="preserve"> </w:t>
      </w:r>
      <w:r>
        <w:rPr>
          <w:rStyle w:val="VerbatimChar"/>
        </w:rPr>
        <w:t xml:space="preserve">herbivores_adjacentTo</w:t>
      </w:r>
      <w:r>
        <w:t xml:space="preserve"> </w:t>
      </w:r>
      <w:r>
        <w:t xml:space="preserve">-</w:t>
      </w:r>
      <w:r>
        <w:t xml:space="preserve"> </w:t>
      </w:r>
      <w:r>
        <w:rPr>
          <w:rStyle w:val="VerbatimChar"/>
        </w:rPr>
        <w:t xml:space="preserve">predators_hasHost</w:t>
      </w:r>
      <w:r>
        <w:t xml:space="preserve">,</w:t>
      </w:r>
      <w:r>
        <w:t xml:space="preserve"> </w:t>
      </w:r>
      <w:r>
        <w:rPr>
          <w:rStyle w:val="VerbatimChar"/>
        </w:rPr>
        <w:t xml:space="preserve">predators_interactsWith</w:t>
      </w:r>
      <w:r>
        <w:t xml:space="preserve">,</w:t>
      </w:r>
      <w:r>
        <w:t xml:space="preserve"> </w:t>
      </w:r>
      <w:r>
        <w:rPr>
          <w:rStyle w:val="VerbatimChar"/>
        </w:rPr>
        <w:t xml:space="preserve">predators_adjacentTo</w:t>
      </w:r>
      <w:r>
        <w:t xml:space="preserve"> </w:t>
      </w:r>
      <w:r>
        <w:t xml:space="preserve">-</w:t>
      </w:r>
      <w:r>
        <w:t xml:space="preserve"> </w:t>
      </w:r>
      <w:r>
        <w:rPr>
          <w:rStyle w:val="VerbatimChar"/>
        </w:rPr>
        <w:t xml:space="preserve">pollinators</w:t>
      </w:r>
      <w:r>
        <w:t xml:space="preserve">,</w:t>
      </w:r>
      <w:r>
        <w:t xml:space="preserve"> </w:t>
      </w:r>
      <w:r>
        <w:rPr>
          <w:rStyle w:val="VerbatimChar"/>
        </w:rPr>
        <w:t xml:space="preserve">flower_visitors</w:t>
      </w:r>
      <w:r>
        <w:t xml:space="preserve"> </w:t>
      </w:r>
      <w:r>
        <w:t xml:space="preserve">-</w:t>
      </w:r>
      <w:r>
        <w:t xml:space="preserve"> </w:t>
      </w:r>
      <w:r>
        <w:rPr>
          <w:rStyle w:val="VerbatimChar"/>
        </w:rPr>
        <w:t xml:space="preserve">entomopathogenic_fungi</w:t>
      </w:r>
    </w:p>
    <w:p>
      <w:pPr>
        <w:pStyle w:val="BodyText"/>
      </w:pPr>
      <w:r>
        <w:rPr>
          <w:b/>
          <w:bCs/>
        </w:rPr>
        <w:t xml:space="preserve">Fungi Dataset:</w:t>
      </w:r>
      <w:r>
        <w:t xml:space="preserve"> </w:t>
      </w:r>
      <w:r>
        <w:t xml:space="preserve">- File:</w:t>
      </w:r>
      <w:r>
        <w:t xml:space="preserve"> </w:t>
      </w:r>
      <w:r>
        <w:rPr>
          <w:rStyle w:val="VerbatimChar"/>
        </w:rPr>
        <w:t xml:space="preserve">fungal_guilds_hybrid_11711.parquet</w:t>
      </w:r>
      <w:r>
        <w:t xml:space="preserve"> </w:t>
      </w:r>
      <w:r>
        <w:t xml:space="preserve">- 11,711 plants with fungal association data</w:t>
      </w:r>
      <w:r>
        <w:t xml:space="preserve"> </w:t>
      </w:r>
      <w:r>
        <w:t xml:space="preserve">- Arrow list columns:</w:t>
      </w:r>
      <w:r>
        <w:t xml:space="preserve"> </w:t>
      </w:r>
      <w:r>
        <w:rPr>
          <w:rStyle w:val="VerbatimChar"/>
        </w:rPr>
        <w:t xml:space="preserve">pathogenic_fungi</w:t>
      </w:r>
      <w:r>
        <w:t xml:space="preserve">,</w:t>
      </w:r>
      <w:r>
        <w:t xml:space="preserve"> </w:t>
      </w:r>
      <w:r>
        <w:rPr>
          <w:rStyle w:val="VerbatimChar"/>
        </w:rPr>
        <w:t xml:space="preserve">pathogenic_fungi_host_specific</w:t>
      </w:r>
      <w:r>
        <w:t xml:space="preserve">,</w:t>
      </w:r>
      <w:r>
        <w:t xml:space="preserve"> </w:t>
      </w:r>
      <w:r>
        <w:rPr>
          <w:rStyle w:val="VerbatimChar"/>
        </w:rPr>
        <w:t xml:space="preserve">amf_fungi</w:t>
      </w:r>
      <w:r>
        <w:t xml:space="preserve">,</w:t>
      </w:r>
      <w:r>
        <w:t xml:space="preserve"> </w:t>
      </w:r>
      <w:r>
        <w:rPr>
          <w:rStyle w:val="VerbatimChar"/>
        </w:rPr>
        <w:t xml:space="preserve">emf_fungi</w:t>
      </w:r>
      <w:r>
        <w:t xml:space="preserve">,</w:t>
      </w:r>
      <w:r>
        <w:t xml:space="preserve"> </w:t>
      </w:r>
      <w:r>
        <w:rPr>
          <w:rStyle w:val="VerbatimChar"/>
        </w:rPr>
        <w:t xml:space="preserve">mycoparasite_fungi</w:t>
      </w:r>
      <w:r>
        <w:t xml:space="preserve">,</w:t>
      </w:r>
      <w:r>
        <w:t xml:space="preserve"> </w:t>
      </w:r>
      <w:r>
        <w:rPr>
          <w:rStyle w:val="VerbatimChar"/>
        </w:rPr>
        <w:t xml:space="preserve">entomopathogenic_fungi</w:t>
      </w:r>
      <w:r>
        <w:t xml:space="preserve">,</w:t>
      </w:r>
      <w:r>
        <w:t xml:space="preserve"> </w:t>
      </w:r>
      <w:r>
        <w:rPr>
          <w:rStyle w:val="VerbatimChar"/>
        </w:rPr>
        <w:t xml:space="preserve">endophytic_fungi</w:t>
      </w:r>
      <w:r>
        <w:t xml:space="preserve">,</w:t>
      </w:r>
      <w:r>
        <w:t xml:space="preserve"> </w:t>
      </w:r>
      <w:r>
        <w:rPr>
          <w:rStyle w:val="VerbatimChar"/>
        </w:rPr>
        <w:t xml:space="preserve">saprotrophic_fungi</w:t>
      </w:r>
      <w:r>
        <w:t xml:space="preserve"> </w:t>
      </w:r>
      <w:r>
        <w:t xml:space="preserve">- Source: FungalTraits (primary, 128 mycologists) + FunGuild (fallback)</w:t>
      </w:r>
    </w:p>
    <w:p>
      <w:pPr>
        <w:pStyle w:val="BodyText"/>
      </w:pPr>
      <w:r>
        <w:rPr>
          <w:b/>
          <w:bCs/>
        </w:rPr>
        <w:t xml:space="preserve">Lookup Tables:</w:t>
      </w:r>
      <w:r>
        <w:t xml:space="preserve"> </w:t>
      </w:r>
      <w:r>
        <w:t xml:space="preserve">-</w:t>
      </w:r>
      <w:r>
        <w:t xml:space="preserve"> </w:t>
      </w:r>
      <w:r>
        <w:rPr>
          <w:rStyle w:val="VerbatimChar"/>
        </w:rPr>
        <w:t xml:space="preserve">herbivore_predators</w:t>
      </w:r>
      <w:r>
        <w:t xml:space="preserve">: 805 herbivore → predator relationships</w:t>
      </w:r>
      <w:r>
        <w:t xml:space="preserve"> </w:t>
      </w:r>
      <w:r>
        <w:t xml:space="preserve">-</w:t>
      </w:r>
      <w:r>
        <w:t xml:space="preserve"> </w:t>
      </w:r>
      <w:r>
        <w:rPr>
          <w:rStyle w:val="VerbatimChar"/>
        </w:rPr>
        <w:t xml:space="preserve">insect_parasites</w:t>
      </w:r>
      <w:r>
        <w:t xml:space="preserve">: 2,372 herbivore → entomopathogenic fungus relationships</w:t>
      </w:r>
      <w:r>
        <w:t xml:space="preserve"> </w:t>
      </w:r>
      <w:r>
        <w:t xml:space="preserve">-</w:t>
      </w:r>
      <w:r>
        <w:t xml:space="preserve"> </w:t>
      </w:r>
      <w:r>
        <w:rPr>
          <w:rStyle w:val="VerbatimChar"/>
        </w:rPr>
        <w:t xml:space="preserve">pathogen_antagonists</w:t>
      </w:r>
      <w:r>
        <w:t xml:space="preserve">: 942 pathogen → mycoparasite/fungivore relationships</w:t>
      </w:r>
    </w:p>
    <w:p>
      <w:pPr>
        <w:pStyle w:val="BodyText"/>
      </w:pPr>
      <w:r>
        <w:rPr>
          <w:b/>
          <w:bCs/>
        </w:rPr>
        <w:t xml:space="preserve">Taxonomy Database:</w:t>
      </w:r>
      <w:r>
        <w:t xml:space="preserve"> </w:t>
      </w:r>
      <w:r>
        <w:t xml:space="preserve">- File:</w:t>
      </w:r>
      <w:r>
        <w:t xml:space="preserve"> </w:t>
      </w:r>
      <w:r>
        <w:rPr>
          <w:rStyle w:val="VerbatimChar"/>
        </w:rPr>
        <w:t xml:space="preserve">data/taxonomy/kimi_gardener_labels.csv</w:t>
      </w:r>
      <w:r>
        <w:t xml:space="preserve"> </w:t>
      </w:r>
      <w:r>
        <w:t xml:space="preserve">- 5,996 organism genus → gardener-friendly category mappings</w:t>
      </w:r>
      <w:r>
        <w:t xml:space="preserve"> </w:t>
      </w:r>
      <w:r>
        <w:t xml:space="preserve">- Example:</w:t>
      </w:r>
      <w:r>
        <w:t xml:space="preserve"> </w:t>
      </w:r>
      <w:r>
        <w:t xml:space="preserve">“coccinella”</w:t>
      </w:r>
      <w:r>
        <w:t xml:space="preserve"> </w:t>
      </w:r>
      <w:r>
        <w:t xml:space="preserve">→</w:t>
      </w:r>
      <w:r>
        <w:t xml:space="preserve"> </w:t>
      </w:r>
      <w:r>
        <w:t xml:space="preserve">“Beetles (Beneficial)”</w:t>
      </w:r>
    </w:p>
    <w:p>
      <w:pPr>
        <w:pStyle w:val="BodyText"/>
      </w:pPr>
      <w:r>
        <w:rPr>
          <w:b/>
          <w:bCs/>
        </w:rPr>
        <w:t xml:space="preserve">Phylogenetic Tree:</w:t>
      </w:r>
      <w:r>
        <w:t xml:space="preserve"> </w:t>
      </w:r>
      <w:r>
        <w:t xml:space="preserve">- File:</w:t>
      </w:r>
      <w:r>
        <w:t xml:space="preserve"> </w:t>
      </w:r>
      <w:r>
        <w:rPr>
          <w:rStyle w:val="VerbatimChar"/>
        </w:rPr>
        <w:t xml:space="preserve">data/stage1/phlogeny/compact_tree_11711.bin</w:t>
      </w:r>
      <w:r>
        <w:t xml:space="preserve"> </w:t>
      </w:r>
      <w:r>
        <w:t xml:space="preserve">- Binary format, 19,102 nodes, 11,010 leaves</w:t>
      </w:r>
      <w:r>
        <w:t xml:space="preserve"> </w:t>
      </w:r>
      <w:r>
        <w:t xml:space="preserve">- Mapping:</w:t>
      </w:r>
      <w:r>
        <w:t xml:space="preserve"> </w:t>
      </w:r>
      <w:r>
        <w:rPr>
          <w:rStyle w:val="VerbatimChar"/>
        </w:rPr>
        <w:t xml:space="preserve">data/stage1/phlogeny/mixgb_wfo_to_tree_mapping_11711.csv</w:t>
      </w:r>
      <w:r>
        <w:t xml:space="preserve"> </w:t>
      </w:r>
      <w:r>
        <w:t xml:space="preserve">(11,673 WFO IDs)</w:t>
      </w:r>
    </w:p>
    <w:p>
      <w:r>
        <w:pict>
          <v:rect style="width:0;height:1.5pt" o:hralign="center" o:hrstd="t" o:hr="t"/>
        </w:pict>
      </w:r>
    </w:p>
    <w:bookmarkEnd w:id="40"/>
    <w:bookmarkStart w:id="41" w:name="b.-performance-optimizations"/>
    <w:p>
      <w:pPr>
        <w:pStyle w:val="Heading3"/>
      </w:pPr>
      <w:r>
        <w:t xml:space="preserve">B. Performance Optimizations</w:t>
      </w:r>
    </w:p>
    <w:p>
      <w:pPr>
        <w:pStyle w:val="FirstParagraph"/>
      </w:pPr>
      <w:r>
        <w:rPr>
          <w:b/>
          <w:bCs/>
        </w:rPr>
        <w:t xml:space="preserve">1. LazyFrame Architecture (Phase 2-4):</w:t>
      </w:r>
      <w:r>
        <w:t xml:space="preserve"> </w:t>
      </w:r>
      <w:r>
        <w:t xml:space="preserve">- Schema-only scans at initialization (100KB vs 80MB)</w:t>
      </w:r>
      <w:r>
        <w:t xml:space="preserve"> </w:t>
      </w:r>
      <w:r>
        <w:t xml:space="preserve">- Projection pruning: Load only needed columns per metric</w:t>
      </w:r>
      <w:r>
        <w:t xml:space="preserve"> </w:t>
      </w:r>
      <w:r>
        <w:t xml:space="preserve">- Predicate pushdown: Filter during parquet scan</w:t>
      </w:r>
      <w:r>
        <w:t xml:space="preserve"> </w:t>
      </w:r>
      <w:r>
        <w:t xml:space="preserve">- Memory savings: 800× reduction</w:t>
      </w:r>
      <w:r>
        <w:t xml:space="preserve"> </w:t>
      </w:r>
      <w:r>
        <w:t xml:space="preserve">- Each metric selects 4-7 columns from 782-column plants table</w:t>
      </w:r>
    </w:p>
    <w:p>
      <w:pPr>
        <w:pStyle w:val="BodyText"/>
      </w:pPr>
      <w:r>
        <w:rPr>
          <w:b/>
          <w:bCs/>
        </w:rPr>
        <w:t xml:space="preserve">2. Parallel Scoring:</w:t>
      </w:r>
      <w:r>
        <w:t xml:space="preserve"> </w:t>
      </w:r>
      <w:r>
        <w:t xml:space="preserve">-</w:t>
      </w:r>
      <w:r>
        <w:t xml:space="preserve"> </w:t>
      </w:r>
      <w:r>
        <w:rPr>
          <w:rStyle w:val="VerbatimChar"/>
        </w:rPr>
        <w:t xml:space="preserve">score_guild_parallel()</w:t>
      </w:r>
      <w:r>
        <w:t xml:space="preserve">: Uses Rayon to compute M1-M7 in parallel</w:t>
      </w:r>
      <w:r>
        <w:t xml:space="preserve"> </w:t>
      </w:r>
      <w:r>
        <w:t xml:space="preserve">- Speedup: 3-5× over sequential</w:t>
      </w:r>
      <w:r>
        <w:t xml:space="preserve"> </w:t>
      </w:r>
      <w:r>
        <w:t xml:space="preserve">- Thread pool: Default to available CPU cores</w:t>
      </w:r>
    </w:p>
    <w:p>
      <w:pPr>
        <w:pStyle w:val="BodyText"/>
      </w:pPr>
      <w:r>
        <w:rPr>
          <w:b/>
          <w:bCs/>
        </w:rPr>
        <w:t xml:space="preserve">3. CompactTree (Pure Rust Phylogeny):</w:t>
      </w:r>
      <w:r>
        <w:t xml:space="preserve"> </w:t>
      </w:r>
      <w:r>
        <w:t xml:space="preserve">- Integer node indices for O(1) access</w:t>
      </w:r>
      <w:r>
        <w:t xml:space="preserve"> </w:t>
      </w:r>
      <w:r>
        <w:t xml:space="preserve">- Vec</w:t>
      </w:r>
      <w:r>
        <w:t xml:space="preserve"> </w:t>
      </w:r>
      <w:r>
        <w:t xml:space="preserve">for visit counting (not HashMap)</w:t>
      </w:r>
      <w:r>
        <w:t xml:space="preserve"> </w:t>
      </w:r>
      <w:r>
        <w:t xml:space="preserve">- Label lookup map pre-built at load time</w:t>
      </w:r>
      <w:r>
        <w:t xml:space="preserve"> </w:t>
      </w:r>
      <w:r>
        <w:t xml:space="preserve">- 10-15× faster than calling external C++ process</w:t>
      </w:r>
      <w:r>
        <w:t xml:space="preserve"> </w:t>
      </w:r>
      <w:r>
        <w:t xml:space="preserve">- 250 lines mirroring C++ library structure</w:t>
      </w:r>
    </w:p>
    <w:p>
      <w:pPr>
        <w:pStyle w:val="BodyText"/>
      </w:pPr>
      <w:r>
        <w:rPr>
          <w:b/>
          <w:bCs/>
        </w:rPr>
        <w:t xml:space="preserve">4. FxHashMap:</w:t>
      </w:r>
      <w:r>
        <w:t xml:space="preserve"> </w:t>
      </w:r>
      <w:r>
        <w:t xml:space="preserve">- Faster hashing for string keys vs std::HashMap</w:t>
      </w:r>
      <w:r>
        <w:t xml:space="preserve"> </w:t>
      </w:r>
      <w:r>
        <w:t xml:space="preserve">- Used for all lookup tables and organism counting</w:t>
      </w:r>
    </w:p>
    <w:p>
      <w:pPr>
        <w:pStyle w:val="BodyText"/>
      </w:pPr>
      <w:r>
        <w:rPr>
          <w:b/>
          <w:bCs/>
        </w:rPr>
        <w:t xml:space="preserve">5. SmallVec:</w:t>
      </w:r>
      <w:r>
        <w:t xml:space="preserve"> </w:t>
      </w:r>
      <w:r>
        <w:t xml:space="preserve">- Stack allocation for &lt;16 organisms per plant</w:t>
      </w:r>
      <w:r>
        <w:t xml:space="preserve"> </w:t>
      </w:r>
      <w:r>
        <w:t xml:space="preserve">- Avoids heap allocation in hot loop (organism_counter)</w:t>
      </w:r>
    </w:p>
    <w:p>
      <w:r>
        <w:pict>
          <v:rect style="width:0;height:1.5pt" o:hralign="center" o:hrstd="t" o:hr="t"/>
        </w:pict>
      </w:r>
    </w:p>
    <w:bookmarkEnd w:id="41"/>
    <w:bookmarkStart w:id="42" w:name="c.-edge-cases-and-error-handling"/>
    <w:p>
      <w:pPr>
        <w:pStyle w:val="Heading3"/>
      </w:pPr>
      <w:r>
        <w:t xml:space="preserve">C. Edge Cases and Error Handling</w:t>
      </w:r>
    </w:p>
    <w:p>
      <w:pPr>
        <w:pStyle w:val="FirstParagraph"/>
      </w:pPr>
      <w:r>
        <w:rPr>
          <w:b/>
          <w:bCs/>
        </w:rPr>
        <w:t xml:space="preserve">M1:</w:t>
      </w:r>
      <w:r>
        <w:t xml:space="preserve"> </w:t>
      </w:r>
      <w:r>
        <w:t xml:space="preserve">- Single plant guild: returns max risk (raw=1.0)</w:t>
      </w:r>
      <w:r>
        <w:t xml:space="preserve"> </w:t>
      </w:r>
      <w:r>
        <w:t xml:space="preserve">- Missing phylogeny mapping: returns 0.0 PD</w:t>
      </w:r>
    </w:p>
    <w:p>
      <w:pPr>
        <w:pStyle w:val="BodyText"/>
      </w:pPr>
      <w:r>
        <w:rPr>
          <w:b/>
          <w:bCs/>
        </w:rPr>
        <w:t xml:space="preserve">M2:</w:t>
      </w:r>
      <w:r>
        <w:t xml:space="preserve"> </w:t>
      </w:r>
      <w:r>
        <w:t xml:space="preserve">- Missing CSR: error (cannot default - fundamental to metric)</w:t>
      </w:r>
      <w:r>
        <w:t xml:space="preserve"> </w:t>
      </w:r>
      <w:r>
        <w:t xml:space="preserve">- Missing height: defaults to 1.0m</w:t>
      </w:r>
      <w:r>
        <w:t xml:space="preserve"> </w:t>
      </w:r>
      <w:r>
        <w:t xml:space="preserve">- Missing light: defaults to 5.0 (flexible)</w:t>
      </w:r>
      <w:r>
        <w:t xml:space="preserve"> </w:t>
      </w:r>
      <w:r>
        <w:t xml:space="preserve">- Missing growth form: no complementarity applied</w:t>
      </w:r>
    </w:p>
    <w:p>
      <w:pPr>
        <w:pStyle w:val="BodyText"/>
      </w:pPr>
      <w:r>
        <w:rPr>
          <w:b/>
          <w:bCs/>
        </w:rPr>
        <w:t xml:space="preserve">M3-M7:</w:t>
      </w:r>
      <w:r>
        <w:t xml:space="preserve"> </w:t>
      </w:r>
      <w:r>
        <w:t xml:space="preserve">- Empty guilds: return zero scores</w:t>
      </w:r>
      <w:r>
        <w:t xml:space="preserve"> </w:t>
      </w:r>
      <w:r>
        <w:t xml:space="preserve">- Zero herbivores/pathogens/pollinators: return 0.0 (no service needed)</w:t>
      </w:r>
      <w:r>
        <w:t xml:space="preserve"> </w:t>
      </w:r>
      <w:r>
        <w:t xml:space="preserve">- Missing columns: error with clear message listing available columns</w:t>
      </w:r>
    </w:p>
    <w:p>
      <w:pPr>
        <w:pStyle w:val="BodyText"/>
      </w:pPr>
      <w:r>
        <w:rPr>
          <w:b/>
          <w:bCs/>
        </w:rPr>
        <w:t xml:space="preserve">Error Handling Pattern:</w:t>
      </w:r>
    </w:p>
    <w:p>
      <w:pPr>
        <w:pStyle w:val="SourceCode"/>
      </w:pPr>
      <w:r>
        <w:rPr>
          <w:rStyle w:val="DataTypeTok"/>
        </w:rPr>
        <w:t xml:space="preserve">Result</w:t>
      </w:r>
      <w:r>
        <w:rPr>
          <w:rStyle w:val="OperatorTok"/>
        </w:rPr>
        <w:t xml:space="preserve">&lt;</w:t>
      </w:r>
      <w:r>
        <w:rPr>
          <w:rStyle w:val="NormalTok"/>
        </w:rPr>
        <w:t xml:space="preserve">T</w:t>
      </w:r>
      <w:r>
        <w:rPr>
          <w:rStyle w:val="OperatorTok"/>
        </w:rPr>
        <w:t xml:space="preserve">&gt;</w:t>
      </w:r>
      <w:r>
        <w:rPr>
          <w:rStyle w:val="NormalTok"/>
        </w:rPr>
        <w:t xml:space="preserve"> with </w:t>
      </w:r>
      <w:r>
        <w:rPr>
          <w:rStyle w:val="PreprocessorTok"/>
        </w:rPr>
        <w:t xml:space="preserve">anyhow::</w:t>
      </w:r>
      <w:r>
        <w:rPr>
          <w:rStyle w:val="NormalTok"/>
        </w:rPr>
        <w:t xml:space="preserve">Context </w:t>
      </w:r>
      <w:r>
        <w:rPr>
          <w:rStyle w:val="ControlFlowTok"/>
        </w:rPr>
        <w:t xml:space="preserve">for</w:t>
      </w:r>
      <w:r>
        <w:rPr>
          <w:rStyle w:val="NormalTok"/>
        </w:rPr>
        <w:t xml:space="preserve"> error propagation</w:t>
      </w:r>
      <w:r>
        <w:br/>
      </w:r>
      <w:r>
        <w:rPr>
          <w:rStyle w:val="NormalTok"/>
        </w:rPr>
        <w:t xml:space="preserve">Example</w:t>
      </w:r>
      <w:r>
        <w:rPr>
          <w:rStyle w:val="OperatorTok"/>
        </w:rPr>
        <w:t xml:space="preserve">:</w:t>
      </w:r>
      <w:r>
        <w:rPr>
          <w:rStyle w:val="NormalTok"/>
        </w:rPr>
        <w:t xml:space="preserve"> </w:t>
      </w:r>
      <w:r>
        <w:rPr>
          <w:rStyle w:val="StringTok"/>
        </w:rPr>
        <w:t xml:space="preserve">"M2: Missing expected column 'CSR_C'. Available columns: [...]"</w:t>
      </w:r>
    </w:p>
    <w:p>
      <w:r>
        <w:pict>
          <v:rect style="width:0;height:1.5pt" o:hralign="center" o:hrstd="t" o:hr="t"/>
        </w:pict>
      </w:r>
    </w:p>
    <w:bookmarkEnd w:id="42"/>
    <w:bookmarkEnd w:id="43"/>
    <w:bookmarkStart w:id="44" w:name="references"/>
    <w:p>
      <w:pPr>
        <w:pStyle w:val="Heading2"/>
      </w:pPr>
      <w:r>
        <w:t xml:space="preserve">References</w:t>
      </w:r>
    </w:p>
    <w:p>
      <w:pPr>
        <w:pStyle w:val="FirstParagraph"/>
      </w:pPr>
      <w:r>
        <w:rPr>
          <w:b/>
          <w:bCs/>
        </w:rPr>
        <w:t xml:space="preserve">Implementation:</w:t>
      </w:r>
      <w:r>
        <w:t xml:space="preserve"> </w:t>
      </w:r>
      <w:r>
        <w:t xml:space="preserve">- Rust codebase:</w:t>
      </w:r>
      <w:r>
        <w:t xml:space="preserve"> </w:t>
      </w:r>
      <w:r>
        <w:rPr>
          <w:rStyle w:val="VerbatimChar"/>
        </w:rPr>
        <w:t xml:space="preserve">shipley_checks/src/Stage_4/guild_scorer_rust/</w:t>
      </w:r>
      <w:r>
        <w:t xml:space="preserve"> </w:t>
      </w:r>
      <w:r>
        <w:t xml:space="preserve">- FungalTraits: 128 mycologists, expert-curated fungal trait database</w:t>
      </w:r>
      <w:r>
        <w:t xml:space="preserve"> </w:t>
      </w:r>
      <w:r>
        <w:t xml:space="preserve">- GloBI: Global Biotic Interactions database</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2025-11-26T13:10:46Z</dcterms:created>
  <dcterms:modified xsi:type="dcterms:W3CDTF">2025-11-26T13:10:46Z</dcterms:modified>
</cp:coreProperties>
</file>

<file path=docProps/custom.xml><?xml version="1.0" encoding="utf-8"?>
<Properties xmlns="http://schemas.openxmlformats.org/officeDocument/2006/custom-properties" xmlns:vt="http://schemas.openxmlformats.org/officeDocument/2006/docPropsVTypes"/>
</file>