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exceptional"/>
    <w:p>
      <w:pPr>
        <w:pStyle w:val="Heading1"/>
      </w:pPr>
      <w:r>
        <w:t xml:space="preserve">★★★★★ - Exceptional</w:t>
      </w:r>
    </w:p>
    <w:p>
      <w:pPr>
        <w:pStyle w:val="FirstParagraph"/>
      </w:pPr>
      <w:r>
        <w:rPr>
          <w:b/>
          <w:bCs/>
        </w:rPr>
        <w:t xml:space="preserve">Overall Score:</w:t>
      </w:r>
      <w:r>
        <w:t xml:space="preserve"> </w:t>
      </w:r>
      <w:r>
        <w:t xml:space="preserve">92.5/100</w:t>
      </w:r>
    </w:p>
    <w:bookmarkStart w:id="9" w:name="metrics-breakdown"/>
    <w:p>
      <w:pPr>
        <w:pStyle w:val="Heading2"/>
      </w:pPr>
      <w:r>
        <w:t xml:space="preserve">Metrics Breakdown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Score</w:t>
            </w:r>
          </w:p>
        </w:tc>
        <w:tc>
          <w:tcPr/>
          <w:p>
            <w:pPr>
              <w:pStyle w:val="Compact"/>
            </w:pPr>
            <w:r>
              <w:t xml:space="preserve">Interpretation</w:t>
            </w:r>
          </w:p>
        </w:tc>
      </w:tr>
      <w:tr>
        <w:tc>
          <w:tcPr/>
          <w:p>
            <w:pPr>
              <w:pStyle w:val="Compact"/>
            </w:pPr>
            <w:r>
              <w:t xml:space="preserve">M1 - Pest &amp; Pathogen Independence</w:t>
            </w:r>
          </w:p>
        </w:tc>
        <w:tc>
          <w:tcPr/>
          <w:p>
            <w:pPr>
              <w:pStyle w:val="Compact"/>
            </w:pPr>
            <w:r>
              <w:t xml:space="preserve">57.4</w:t>
            </w:r>
          </w:p>
        </w:tc>
        <w:tc>
          <w:tcPr/>
          <w:p>
            <w:pPr>
              <w:pStyle w:val="Compact"/>
            </w:pPr>
            <w:r>
              <w:t xml:space="preserve">Fair</w:t>
            </w:r>
          </w:p>
        </w:tc>
      </w:tr>
      <w:tr>
        <w:tc>
          <w:tcPr/>
          <w:p>
            <w:pPr>
              <w:pStyle w:val="Compact"/>
            </w:pPr>
            <w:r>
              <w:t xml:space="preserve">M2 - Growth Compatibility</w:t>
            </w:r>
          </w:p>
        </w:tc>
        <w:tc>
          <w:tcPr/>
          <w:p>
            <w:pPr>
              <w:pStyle w:val="Compact"/>
            </w:pPr>
            <w:r>
              <w:t xml:space="preserve">100.0</w:t>
            </w:r>
          </w:p>
        </w:tc>
        <w:tc>
          <w:tcPr/>
          <w:p>
            <w:pPr>
              <w:pStyle w:val="Compact"/>
            </w:pPr>
            <w:r>
              <w:t xml:space="preserve">Excellent</w:t>
            </w:r>
          </w:p>
        </w:tc>
      </w:tr>
      <w:tr>
        <w:tc>
          <w:tcPr/>
          <w:p>
            <w:pPr>
              <w:pStyle w:val="Compact"/>
            </w:pPr>
            <w:r>
              <w:t xml:space="preserve">M3 - Insect Pest Control</w:t>
            </w:r>
          </w:p>
        </w:tc>
        <w:tc>
          <w:tcPr/>
          <w:p>
            <w:pPr>
              <w:pStyle w:val="Compact"/>
            </w:pPr>
            <w:r>
              <w:t xml:space="preserve">100.0</w:t>
            </w:r>
          </w:p>
        </w:tc>
        <w:tc>
          <w:tcPr/>
          <w:p>
            <w:pPr>
              <w:pStyle w:val="Compact"/>
            </w:pPr>
            <w:r>
              <w:t xml:space="preserve">Excellent</w:t>
            </w:r>
          </w:p>
        </w:tc>
      </w:tr>
      <w:tr>
        <w:tc>
          <w:tcPr/>
          <w:p>
            <w:pPr>
              <w:pStyle w:val="Compact"/>
            </w:pPr>
            <w:r>
              <w:t xml:space="preserve">M4 - Disease Suppression</w:t>
            </w:r>
          </w:p>
        </w:tc>
        <w:tc>
          <w:tcPr/>
          <w:p>
            <w:pPr>
              <w:pStyle w:val="Compact"/>
            </w:pPr>
            <w:r>
              <w:t xml:space="preserve">100.0</w:t>
            </w:r>
          </w:p>
        </w:tc>
        <w:tc>
          <w:tcPr/>
          <w:p>
            <w:pPr>
              <w:pStyle w:val="Compact"/>
            </w:pPr>
            <w:r>
              <w:t xml:space="preserve">Excellent</w:t>
            </w:r>
          </w:p>
        </w:tc>
      </w:tr>
      <w:tr>
        <w:tc>
          <w:tcPr/>
          <w:p>
            <w:pPr>
              <w:pStyle w:val="Compact"/>
            </w:pPr>
            <w:r>
              <w:t xml:space="preserve">M5 - Beneficial Fungi</w:t>
            </w:r>
          </w:p>
        </w:tc>
        <w:tc>
          <w:tcPr/>
          <w:p>
            <w:pPr>
              <w:pStyle w:val="Compact"/>
            </w:pPr>
            <w:r>
              <w:t xml:space="preserve">90.0</w:t>
            </w:r>
          </w:p>
        </w:tc>
        <w:tc>
          <w:tcPr/>
          <w:p>
            <w:pPr>
              <w:pStyle w:val="Compact"/>
            </w:pPr>
            <w:r>
              <w:t xml:space="preserve">Excellent</w:t>
            </w:r>
          </w:p>
        </w:tc>
      </w:tr>
      <w:tr>
        <w:tc>
          <w:tcPr/>
          <w:p>
            <w:pPr>
              <w:pStyle w:val="Compact"/>
            </w:pPr>
            <w:r>
              <w:t xml:space="preserve">M6 - Structural Diversity</w:t>
            </w:r>
          </w:p>
        </w:tc>
        <w:tc>
          <w:tcPr/>
          <w:p>
            <w:pPr>
              <w:pStyle w:val="Compact"/>
            </w:pPr>
            <w:r>
              <w:t xml:space="preserve">100.0</w:t>
            </w:r>
          </w:p>
        </w:tc>
        <w:tc>
          <w:tcPr/>
          <w:p>
            <w:pPr>
              <w:pStyle w:val="Compact"/>
            </w:pPr>
            <w:r>
              <w:t xml:space="preserve">Excellent</w:t>
            </w:r>
          </w:p>
        </w:tc>
      </w:tr>
      <w:tr>
        <w:tc>
          <w:tcPr/>
          <w:p>
            <w:pPr>
              <w:pStyle w:val="Compact"/>
            </w:pPr>
            <w:r>
              <w:t xml:space="preserve">M7 - Pollinator Support</w:t>
            </w:r>
          </w:p>
        </w:tc>
        <w:tc>
          <w:tcPr/>
          <w:p>
            <w:pPr>
              <w:pStyle w:val="Compact"/>
            </w:pPr>
            <w:r>
              <w:t xml:space="preserve">100.0</w:t>
            </w:r>
          </w:p>
        </w:tc>
        <w:tc>
          <w:tcPr/>
          <w:p>
            <w:pPr>
              <w:pStyle w:val="Compact"/>
            </w:pPr>
            <w:r>
              <w:t xml:space="preserve">Excellent</w:t>
            </w:r>
          </w:p>
        </w:tc>
      </w:tr>
    </w:tbl>
    <w:p>
      <w:pPr>
        <w:pStyle w:val="BodyText"/>
      </w:pPr>
      <w:r>
        <w:rPr>
          <w:b/>
          <w:bCs/>
        </w:rPr>
        <w:t xml:space="preserve">How to Read These Scores:</w:t>
      </w:r>
      <w:r>
        <w:t xml:space="preserve"> </w:t>
      </w:r>
      <w:r>
        <w:t xml:space="preserve">Metrics M1-M7 are percentiles (0-100) comparing your guild to 120,000 randomly generated plant combinations in your climate zone—a score of 80 means better than 80% of random guilds. Scores reflect documented ecological interactions and plant information in scientific databases. Higher scores indicate well-documented beneficial relationships; lower scores may indicate either incomplete research or true absence of these interactions.</w:t>
      </w:r>
    </w:p>
    <w:bookmarkEnd w:id="9"/>
    <w:bookmarkStart w:id="10" w:name="climate-compatibility"/>
    <w:p>
      <w:pPr>
        <w:pStyle w:val="Heading2"/>
      </w:pPr>
      <w:r>
        <w:t xml:space="preserve">Climate Compatibility</w:t>
      </w:r>
    </w:p>
    <w:p>
      <w:pPr>
        <w:pStyle w:val="FirstParagraph"/>
      </w:pPr>
      <w:r>
        <w:t xml:space="preserve">✅ All plants compatible with Tier 3 (Humid Temperate)</w:t>
      </w:r>
    </w:p>
    <w:bookmarkEnd w:id="10"/>
    <w:bookmarkStart w:id="25" w:name="metrics-explanation"/>
    <w:p>
      <w:pPr>
        <w:pStyle w:val="Heading2"/>
      </w:pPr>
      <w:r>
        <w:t xml:space="preserve">Metrics Explanation</w:t>
      </w:r>
    </w:p>
    <w:bookmarkStart w:id="12" w:name="X80792e1c1433d80ffbfc14b5a13b5532741517b"/>
    <w:p>
      <w:pPr>
        <w:pStyle w:val="Heading3"/>
      </w:pPr>
      <w:r>
        <w:t xml:space="preserve">Pest and Pathogen Independence (Measured by Phylogenetic Diversity) [M1 - 57.4/100]</w:t>
      </w:r>
    </w:p>
    <w:p>
      <w:pPr>
        <w:pStyle w:val="FirstParagraph"/>
      </w:pPr>
      <w:r>
        <w:t xml:space="preserve">57th percentile (Faith’s PD: 844.68) - Plants are moderately related (good phylogenetic diversity)</w:t>
      </w:r>
      <w:r>
        <w:br/>
      </w:r>
      <w:r>
        <w:t xml:space="preserve">Plants have moderate evolutionary distance, providing reasonable pest independence. Some pest sharing may occur among closely related species, but overall diversity is adequate.</w:t>
      </w:r>
    </w:p>
    <w:bookmarkStart w:id="11" w:name="taxonomic-diversity-profile"/>
    <w:p>
      <w:pPr>
        <w:pStyle w:val="Heading4"/>
      </w:pPr>
      <w:r>
        <w:t xml:space="preserve">Taxonomic Diversity Profile</w:t>
      </w:r>
    </w:p>
    <w:p>
      <w:pPr>
        <w:pStyle w:val="FirstParagraph"/>
      </w:pPr>
      <w:r>
        <w:rPr>
          <w:i/>
          <w:iCs/>
        </w:rPr>
        <w:t xml:space="preserve">Taxonomic diversity (variety of families and genera) generally correlates with phylogenetic diversity, as plants from different families typically share more distant evolutionary ancestry. However, the relationship is not perfect—phylogenetic diversity (measured using Faith’s PD) quantifies total evolutionary history by summing branch lengths in the evolutionary tree, where branch lengths represent millions of years of independent evolution. This is what our percentile calculations are based on.</w:t>
      </w:r>
    </w:p>
    <w:p>
      <w:pPr>
        <w:pStyle w:val="BodyText"/>
      </w:pPr>
      <w:r>
        <w:rPr>
          <w:b/>
          <w:bCs/>
        </w:rPr>
        <w:t xml:space="preserve">Guild contains: 7 plants from 7 families across 7 genera</w:t>
      </w:r>
    </w:p>
    <w:tbl>
      <w:tblPr>
        <w:tblStyle w:val="Table"/>
        <w:tblW w:type="pct" w:w="5000"/>
        <w:tblLayout w:type="fixed"/>
        <w:tblLook w:firstRow="1" w:lastRow="0" w:firstColumn="0" w:lastColumn="0" w:noHBand="0" w:noVBand="0" w:val="0020"/>
      </w:tblPr>
      <w:tblGrid>
        <w:gridCol w:w="1584"/>
        <w:gridCol w:w="1386"/>
        <w:gridCol w:w="4950"/>
      </w:tblGrid>
      <w:tr>
        <w:trPr>
          <w:tblHeader w:val="on"/>
        </w:trPr>
        <w:tc>
          <w:tcPr/>
          <w:p>
            <w:pPr>
              <w:pStyle w:val="Compact"/>
            </w:pPr>
            <w:r>
              <w:t xml:space="preserve">Family</w:t>
            </w:r>
          </w:p>
        </w:tc>
        <w:tc>
          <w:tcPr/>
          <w:p>
            <w:pPr>
              <w:pStyle w:val="Compact"/>
            </w:pPr>
            <w:r>
              <w:t xml:space="preserve">Genus</w:t>
            </w:r>
          </w:p>
        </w:tc>
        <w:tc>
          <w:tcPr/>
          <w:p>
            <w:pPr>
              <w:pStyle w:val="Compact"/>
            </w:pPr>
            <w:r>
              <w:t xml:space="preserve">Plant (Vernacular Name)</w:t>
            </w:r>
          </w:p>
        </w:tc>
      </w:tr>
      <w:tr>
        <w:tc>
          <w:tcPr/>
          <w:p>
            <w:pPr>
              <w:pStyle w:val="Compact"/>
            </w:pPr>
            <w:r>
              <w:t xml:space="preserve">Asparagaceae</w:t>
            </w:r>
          </w:p>
        </w:tc>
        <w:tc>
          <w:tcPr/>
          <w:p>
            <w:pPr>
              <w:pStyle w:val="Compact"/>
            </w:pPr>
            <w:r>
              <w:t xml:space="preserve">Maianthemum</w:t>
            </w:r>
          </w:p>
        </w:tc>
        <w:tc>
          <w:tcPr/>
          <w:p>
            <w:pPr>
              <w:pStyle w:val="Compact"/>
            </w:pPr>
            <w:r>
              <w:t xml:space="preserve">Maianthemum racemosum (Trackle-berries, False Solomon’s Seal, Pacific Solomon’s Seal, Solomon’s Plume)</w:t>
            </w:r>
          </w:p>
        </w:tc>
      </w:tr>
      <w:tr>
        <w:tc>
          <w:tcPr/>
          <w:p>
            <w:pPr>
              <w:pStyle w:val="Compact"/>
            </w:pPr>
            <w:r>
              <w:t xml:space="preserve">Compositae</w:t>
            </w:r>
          </w:p>
        </w:tc>
        <w:tc>
          <w:tcPr/>
          <w:p>
            <w:pPr>
              <w:pStyle w:val="Compact"/>
            </w:pPr>
            <w:r>
              <w:t xml:space="preserve">Anaphalis</w:t>
            </w:r>
          </w:p>
        </w:tc>
        <w:tc>
          <w:tcPr/>
          <w:p>
            <w:pPr>
              <w:pStyle w:val="Compact"/>
            </w:pPr>
            <w:r>
              <w:t xml:space="preserve">Anaphalis margaritacea (Pearly Everlasting, Whitemargin Pussytoes)</w:t>
            </w:r>
          </w:p>
        </w:tc>
      </w:tr>
      <w:tr>
        <w:tc>
          <w:tcPr/>
          <w:p>
            <w:pPr>
              <w:pStyle w:val="Compact"/>
            </w:pPr>
            <w:r>
              <w:t xml:space="preserve">Ebenaceae</w:t>
            </w:r>
          </w:p>
        </w:tc>
        <w:tc>
          <w:tcPr/>
          <w:p>
            <w:pPr>
              <w:pStyle w:val="Compact"/>
            </w:pPr>
            <w:r>
              <w:t xml:space="preserve">Diospyros</w:t>
            </w:r>
          </w:p>
        </w:tc>
        <w:tc>
          <w:tcPr/>
          <w:p>
            <w:pPr>
              <w:pStyle w:val="Compact"/>
            </w:pPr>
            <w:r>
              <w:t xml:space="preserve">Diospyros kaki (Japanese Persimmon)</w:t>
            </w:r>
          </w:p>
        </w:tc>
      </w:tr>
      <w:tr>
        <w:tc>
          <w:tcPr/>
          <w:p>
            <w:pPr>
              <w:pStyle w:val="Compact"/>
            </w:pPr>
            <w:r>
              <w:t xml:space="preserve">Euphorbiaceae</w:t>
            </w:r>
          </w:p>
        </w:tc>
        <w:tc>
          <w:tcPr/>
          <w:p>
            <w:pPr>
              <w:pStyle w:val="Compact"/>
            </w:pPr>
            <w:r>
              <w:t xml:space="preserve">Mercurialis</w:t>
            </w:r>
          </w:p>
        </w:tc>
        <w:tc>
          <w:tcPr/>
          <w:p>
            <w:pPr>
              <w:pStyle w:val="Compact"/>
            </w:pPr>
            <w:r>
              <w:t xml:space="preserve">Mercurialis perennis (Dog’s Mercury)</w:t>
            </w:r>
          </w:p>
        </w:tc>
      </w:tr>
      <w:tr>
        <w:tc>
          <w:tcPr/>
          <w:p>
            <w:pPr>
              <w:pStyle w:val="Compact"/>
            </w:pPr>
            <w:r>
              <w:t xml:space="preserve">Hydrangeaceae</w:t>
            </w:r>
          </w:p>
        </w:tc>
        <w:tc>
          <w:tcPr/>
          <w:p>
            <w:pPr>
              <w:pStyle w:val="Compact"/>
            </w:pPr>
            <w:r>
              <w:t xml:space="preserve">Deutzia</w:t>
            </w:r>
          </w:p>
        </w:tc>
        <w:tc>
          <w:tcPr/>
          <w:p>
            <w:pPr>
              <w:pStyle w:val="Compact"/>
            </w:pPr>
            <w:r>
              <w:t xml:space="preserve">Deutzia scabra (Deutzia)</w:t>
            </w:r>
          </w:p>
        </w:tc>
      </w:tr>
      <w:tr>
        <w:tc>
          <w:tcPr/>
          <w:p>
            <w:pPr>
              <w:pStyle w:val="Compact"/>
            </w:pPr>
            <w:r>
              <w:t xml:space="preserve">Oleaceae</w:t>
            </w:r>
          </w:p>
        </w:tc>
        <w:tc>
          <w:tcPr/>
          <w:p>
            <w:pPr>
              <w:pStyle w:val="Compact"/>
            </w:pPr>
            <w:r>
              <w:t xml:space="preserve">Fraxinus</w:t>
            </w:r>
          </w:p>
        </w:tc>
        <w:tc>
          <w:tcPr/>
          <w:p>
            <w:pPr>
              <w:pStyle w:val="Compact"/>
            </w:pPr>
            <w:r>
              <w:t xml:space="preserve">Fraxinus excelsior (Ash, Golden Ash, European Ash)</w:t>
            </w:r>
          </w:p>
        </w:tc>
      </w:tr>
      <w:tr>
        <w:tc>
          <w:tcPr/>
          <w:p>
            <w:pPr>
              <w:pStyle w:val="Compact"/>
            </w:pPr>
            <w:r>
              <w:t xml:space="preserve">Rosaceae</w:t>
            </w:r>
          </w:p>
        </w:tc>
        <w:tc>
          <w:tcPr/>
          <w:p>
            <w:pPr>
              <w:pStyle w:val="Compact"/>
            </w:pPr>
            <w:r>
              <w:t xml:space="preserve">Rubus</w:t>
            </w:r>
          </w:p>
        </w:tc>
        <w:tc>
          <w:tcPr/>
          <w:p>
            <w:pPr>
              <w:pStyle w:val="Compact"/>
            </w:pPr>
            <w:r>
              <w:t xml:space="preserve">Rubus moorei (Bush Lawyer)</w:t>
            </w:r>
          </w:p>
        </w:tc>
      </w:tr>
    </w:tbl>
    <w:p>
      <w:pPr>
        <w:pStyle w:val="BodyText"/>
      </w:pPr>
      <w:r>
        <w:rPr>
          <w:b/>
          <w:bCs/>
        </w:rPr>
        <w:t xml:space="preserve">Family clustering:</w:t>
      </w:r>
      <w:r>
        <w:t xml:space="preserve"> </w:t>
      </w:r>
      <w:r>
        <w:t xml:space="preserve">Asparagaceae (1 plant), Compositae (1 plant), Ebenaceae (1 plant), Euphorbiaceae (1 plant), Hydrangeaceae (1 plant), Oleaceae (1 plant), Rosaceae (1 plant)</w:t>
      </w:r>
    </w:p>
    <w:bookmarkEnd w:id="11"/>
    <w:bookmarkEnd w:id="12"/>
    <w:bookmarkStart w:id="14" w:name="X7fc37d095dbe42b22a13f745e304e4efa9b2ed9"/>
    <w:p>
      <w:pPr>
        <w:pStyle w:val="Heading3"/>
      </w:pPr>
      <w:r>
        <w:t xml:space="preserve">Growth Strategy Compatibility [M2 - 100.0/100]</w:t>
      </w:r>
    </w:p>
    <w:p>
      <w:pPr>
        <w:pStyle w:val="FirstParagraph"/>
      </w:pPr>
      <w:r>
        <w:t xml:space="preserve">100th percentile compatibility</w:t>
      </w:r>
      <w:r>
        <w:br/>
      </w:r>
      <w:r>
        <w:t xml:space="preserve">CSR strategies measure how plants allocate resources to Competitive growth, Stress tolerance, or Ruderal (disturbance) strategies. Guild composition: 1 Competitive-dominant (high CSR values: &gt;75th percentile). No conflicts detected - plants have compatible resource allocation strategies.</w:t>
      </w:r>
    </w:p>
    <w:bookmarkStart w:id="13" w:name="csr-strategy-profile"/>
    <w:p>
      <w:pPr>
        <w:pStyle w:val="Heading4"/>
      </w:pPr>
      <w:r>
        <w:t xml:space="preserve">CSR Strategy Profile</w:t>
      </w:r>
    </w:p>
    <w:p>
      <w:pPr>
        <w:pStyle w:val="FirstParagraph"/>
      </w:pPr>
      <w:r>
        <w:rPr>
          <w:i/>
          <w:iCs/>
        </w:rPr>
        <w:t xml:space="preserve">Per-plant CSR breakdown and compatibility analysis</w:t>
      </w:r>
    </w:p>
    <w:p>
      <w:pPr>
        <w:pStyle w:val="BodyText"/>
      </w:pPr>
      <w:r>
        <w:rPr>
          <w:b/>
          <w:bCs/>
        </w:rPr>
        <w:t xml:space="preserve">Plant CSR Strategies:</w:t>
      </w:r>
    </w:p>
    <w:tbl>
      <w:tblPr>
        <w:tblStyle w:val="Table"/>
        <w:tblW w:type="pct" w:w="5000"/>
        <w:tblLayout w:type="fixed"/>
        <w:tblLook w:firstRow="1" w:lastRow="0" w:firstColumn="0" w:lastColumn="0" w:noHBand="0" w:noVBand="0" w:val="0020"/>
      </w:tblPr>
      <w:tblGrid>
        <w:gridCol w:w="1108"/>
        <w:gridCol w:w="1267"/>
        <w:gridCol w:w="1267"/>
        <w:gridCol w:w="1267"/>
        <w:gridCol w:w="3009"/>
      </w:tblGrid>
      <w:tr>
        <w:trPr>
          <w:tblHeader w:val="on"/>
        </w:trPr>
        <w:tc>
          <w:tcPr/>
          <w:p>
            <w:pPr>
              <w:pStyle w:val="Compact"/>
            </w:pPr>
            <w:r>
              <w:t xml:space="preserve">Plant</w:t>
            </w:r>
          </w:p>
        </w:tc>
        <w:tc>
          <w:tcPr/>
          <w:p>
            <w:pPr>
              <w:pStyle w:val="Compact"/>
            </w:pPr>
            <w:r>
              <w:t xml:space="preserve">C %ile</w:t>
            </w:r>
          </w:p>
        </w:tc>
        <w:tc>
          <w:tcPr/>
          <w:p>
            <w:pPr>
              <w:pStyle w:val="Compact"/>
            </w:pPr>
            <w:r>
              <w:t xml:space="preserve">S %ile</w:t>
            </w:r>
          </w:p>
        </w:tc>
        <w:tc>
          <w:tcPr/>
          <w:p>
            <w:pPr>
              <w:pStyle w:val="Compact"/>
            </w:pPr>
            <w:r>
              <w:t xml:space="preserve">R %ile</w:t>
            </w:r>
          </w:p>
        </w:tc>
        <w:tc>
          <w:tcPr/>
          <w:p>
            <w:pPr>
              <w:pStyle w:val="Compact"/>
            </w:pPr>
            <w:r>
              <w:t xml:space="preserve">Dominant Strategy</w:t>
            </w:r>
          </w:p>
        </w:tc>
      </w:tr>
      <w:tr>
        <w:tc>
          <w:tcPr/>
          <w:p>
            <w:pPr>
              <w:pStyle w:val="Compact"/>
            </w:pPr>
            <w:r>
              <w:t xml:space="preserve">Anaphalis margaritacea (Pearly Everlasting)</w:t>
            </w:r>
          </w:p>
        </w:tc>
        <w:tc>
          <w:tcPr/>
          <w:p>
            <w:pPr>
              <w:pStyle w:val="Compact"/>
            </w:pPr>
            <w:r>
              <w:t xml:space="preserve">63</w:t>
            </w:r>
          </w:p>
        </w:tc>
        <w:tc>
          <w:tcPr/>
          <w:p>
            <w:pPr>
              <w:pStyle w:val="Compact"/>
            </w:pPr>
            <w:r>
              <w:t xml:space="preserve">58</w:t>
            </w:r>
          </w:p>
        </w:tc>
        <w:tc>
          <w:tcPr/>
          <w:p>
            <w:pPr>
              <w:pStyle w:val="Compact"/>
            </w:pPr>
            <w:r>
              <w:t xml:space="preserve">41</w:t>
            </w:r>
          </w:p>
        </w:tc>
        <w:tc>
          <w:tcPr/>
          <w:p>
            <w:pPr>
              <w:pStyle w:val="Compact"/>
            </w:pPr>
            <w:r>
              <w:t xml:space="preserve">C-leaning</w:t>
            </w:r>
          </w:p>
        </w:tc>
      </w:tr>
      <w:tr>
        <w:tc>
          <w:tcPr/>
          <w:p>
            <w:pPr>
              <w:pStyle w:val="Compact"/>
            </w:pPr>
            <w:r>
              <w:t xml:space="preserve">Deutzia scabra (Deutzia)</w:t>
            </w:r>
          </w:p>
        </w:tc>
        <w:tc>
          <w:tcPr/>
          <w:p>
            <w:pPr>
              <w:pStyle w:val="Compact"/>
            </w:pPr>
            <w:r>
              <w:t xml:space="preserve">63</w:t>
            </w:r>
          </w:p>
        </w:tc>
        <w:tc>
          <w:tcPr/>
          <w:p>
            <w:pPr>
              <w:pStyle w:val="Compact"/>
            </w:pPr>
            <w:r>
              <w:t xml:space="preserve">36</w:t>
            </w:r>
          </w:p>
        </w:tc>
        <w:tc>
          <w:tcPr/>
          <w:p>
            <w:pPr>
              <w:pStyle w:val="Compact"/>
            </w:pPr>
            <w:r>
              <w:t xml:space="preserve">68</w:t>
            </w:r>
          </w:p>
        </w:tc>
        <w:tc>
          <w:tcPr/>
          <w:p>
            <w:pPr>
              <w:pStyle w:val="Compact"/>
            </w:pPr>
            <w:r>
              <w:t xml:space="preserve">R-leaning</w:t>
            </w:r>
          </w:p>
        </w:tc>
      </w:tr>
      <w:tr>
        <w:tc>
          <w:tcPr/>
          <w:p>
            <w:pPr>
              <w:pStyle w:val="Compact"/>
            </w:pPr>
            <w:r>
              <w:t xml:space="preserve">Diospyros kaki (Japanese Persimmon)</w:t>
            </w:r>
          </w:p>
        </w:tc>
        <w:tc>
          <w:tcPr/>
          <w:p>
            <w:pPr>
              <w:pStyle w:val="Compact"/>
            </w:pPr>
            <w:r>
              <w:t xml:space="preserve">85 ⚠</w:t>
            </w:r>
          </w:p>
        </w:tc>
        <w:tc>
          <w:tcPr/>
          <w:p>
            <w:pPr>
              <w:pStyle w:val="Compact"/>
            </w:pPr>
            <w:r>
              <w:t xml:space="preserve">41</w:t>
            </w:r>
          </w:p>
        </w:tc>
        <w:tc>
          <w:tcPr/>
          <w:p>
            <w:pPr>
              <w:pStyle w:val="Compact"/>
            </w:pPr>
            <w:r>
              <w:t xml:space="preserve">40</w:t>
            </w:r>
          </w:p>
        </w:tc>
        <w:tc>
          <w:tcPr/>
          <w:p>
            <w:pPr>
              <w:pStyle w:val="Compact"/>
            </w:pPr>
            <w:r>
              <w:t xml:space="preserve">Competitive</w:t>
            </w:r>
          </w:p>
        </w:tc>
      </w:tr>
      <w:tr>
        <w:tc>
          <w:tcPr/>
          <w:p>
            <w:pPr>
              <w:pStyle w:val="Compact"/>
            </w:pPr>
            <w:r>
              <w:t xml:space="preserve">Fraxinus excelsior (Ash)</w:t>
            </w:r>
          </w:p>
        </w:tc>
        <w:tc>
          <w:tcPr/>
          <w:p>
            <w:pPr>
              <w:pStyle w:val="Compact"/>
            </w:pPr>
            <w:r>
              <w:t xml:space="preserve">67</w:t>
            </w:r>
          </w:p>
        </w:tc>
        <w:tc>
          <w:tcPr/>
          <w:p>
            <w:pPr>
              <w:pStyle w:val="Compact"/>
            </w:pPr>
            <w:r>
              <w:t xml:space="preserve">58</w:t>
            </w:r>
          </w:p>
        </w:tc>
        <w:tc>
          <w:tcPr/>
          <w:p>
            <w:pPr>
              <w:pStyle w:val="Compact"/>
            </w:pPr>
            <w:r>
              <w:t xml:space="preserve">38</w:t>
            </w:r>
          </w:p>
        </w:tc>
        <w:tc>
          <w:tcPr/>
          <w:p>
            <w:pPr>
              <w:pStyle w:val="Compact"/>
            </w:pPr>
            <w:r>
              <w:t xml:space="preserve">C-leaning</w:t>
            </w:r>
          </w:p>
        </w:tc>
      </w:tr>
      <w:tr>
        <w:tc>
          <w:tcPr/>
          <w:p>
            <w:pPr>
              <w:pStyle w:val="Compact"/>
            </w:pPr>
            <w:r>
              <w:t xml:space="preserve">Maianthemum racemosum (False Solomon’s Seal)</w:t>
            </w:r>
          </w:p>
        </w:tc>
        <w:tc>
          <w:tcPr/>
          <w:p>
            <w:pPr>
              <w:pStyle w:val="Compact"/>
            </w:pPr>
            <w:r>
              <w:t xml:space="preserve">64</w:t>
            </w:r>
          </w:p>
        </w:tc>
        <w:tc>
          <w:tcPr/>
          <w:p>
            <w:pPr>
              <w:pStyle w:val="Compact"/>
            </w:pPr>
            <w:r>
              <w:t xml:space="preserve">38</w:t>
            </w:r>
          </w:p>
        </w:tc>
        <w:tc>
          <w:tcPr/>
          <w:p>
            <w:pPr>
              <w:pStyle w:val="Compact"/>
            </w:pPr>
            <w:r>
              <w:t xml:space="preserve">64</w:t>
            </w:r>
          </w:p>
        </w:tc>
        <w:tc>
          <w:tcPr/>
          <w:p>
            <w:pPr>
              <w:pStyle w:val="Compact"/>
            </w:pPr>
            <w:r>
              <w:t xml:space="preserve">R-leaning</w:t>
            </w:r>
          </w:p>
        </w:tc>
      </w:tr>
      <w:tr>
        <w:tc>
          <w:tcPr/>
          <w:p>
            <w:pPr>
              <w:pStyle w:val="Compact"/>
            </w:pPr>
            <w:r>
              <w:t xml:space="preserve">Mercurialis perennis (Dog’s Mercury)</w:t>
            </w:r>
          </w:p>
        </w:tc>
        <w:tc>
          <w:tcPr/>
          <w:p>
            <w:pPr>
              <w:pStyle w:val="Compact"/>
            </w:pPr>
            <w:r>
              <w:t xml:space="preserve">68</w:t>
            </w:r>
          </w:p>
        </w:tc>
        <w:tc>
          <w:tcPr/>
          <w:p>
            <w:pPr>
              <w:pStyle w:val="Compact"/>
            </w:pPr>
            <w:r>
              <w:t xml:space="preserve">33</w:t>
            </w:r>
          </w:p>
        </w:tc>
        <w:tc>
          <w:tcPr/>
          <w:p>
            <w:pPr>
              <w:pStyle w:val="Compact"/>
            </w:pPr>
            <w:r>
              <w:t xml:space="preserve">68</w:t>
            </w:r>
          </w:p>
        </w:tc>
        <w:tc>
          <w:tcPr/>
          <w:p>
            <w:pPr>
              <w:pStyle w:val="Compact"/>
            </w:pPr>
            <w:r>
              <w:t xml:space="preserve">C-leaning</w:t>
            </w:r>
          </w:p>
        </w:tc>
      </w:tr>
      <w:tr>
        <w:tc>
          <w:tcPr/>
          <w:p>
            <w:pPr>
              <w:pStyle w:val="Compact"/>
            </w:pPr>
            <w:r>
              <w:t xml:space="preserve">Rubus moorei (Bush Lawyer)</w:t>
            </w:r>
          </w:p>
        </w:tc>
        <w:tc>
          <w:tcPr/>
          <w:p>
            <w:pPr>
              <w:pStyle w:val="Compact"/>
            </w:pPr>
            <w:r>
              <w:t xml:space="preserve">70</w:t>
            </w:r>
          </w:p>
        </w:tc>
        <w:tc>
          <w:tcPr/>
          <w:p>
            <w:pPr>
              <w:pStyle w:val="Compact"/>
            </w:pPr>
            <w:r>
              <w:t xml:space="preserve">43</w:t>
            </w:r>
          </w:p>
        </w:tc>
        <w:tc>
          <w:tcPr/>
          <w:p>
            <w:pPr>
              <w:pStyle w:val="Compact"/>
            </w:pPr>
            <w:r>
              <w:t xml:space="preserve">53</w:t>
            </w:r>
          </w:p>
        </w:tc>
        <w:tc>
          <w:tcPr/>
          <w:p>
            <w:pPr>
              <w:pStyle w:val="Compact"/>
            </w:pPr>
            <w:r>
              <w:t xml:space="preserve">C-leaning</w:t>
            </w:r>
          </w:p>
        </w:tc>
      </w:tr>
    </w:tbl>
    <w:p>
      <w:pPr>
        <w:pStyle w:val="BodyText"/>
      </w:pPr>
      <w:r>
        <w:t xml:space="preserve">⚠ = High (&gt;75th percentile)</w:t>
      </w:r>
    </w:p>
    <w:bookmarkEnd w:id="13"/>
    <w:bookmarkEnd w:id="14"/>
    <w:bookmarkStart w:id="17" w:name="Xdf58fb16244834f3a02a8c31a553ec347011a85"/>
    <w:p>
      <w:pPr>
        <w:pStyle w:val="Heading3"/>
      </w:pPr>
      <w:r>
        <w:t xml:space="preserve">Natural Insect Pest Control [M3 - 100.0/100]</w:t>
      </w:r>
    </w:p>
    <w:p>
      <w:pPr>
        <w:pStyle w:val="FirstParagraph"/>
      </w:pPr>
      <w:r>
        <w:t xml:space="preserve">100th percentile - 86% coverage (6/7 plants have biocontrol)</w:t>
      </w:r>
      <w:r>
        <w:br/>
      </w:r>
      <w:r>
        <w:t xml:space="preserve">Plants attract beneficial insects (predators and parasitoids) that naturally suppress pest populations. Excellent biocontrol - abundant predators and parasitoids provide strong pest suppression</w:t>
      </w:r>
    </w:p>
    <w:bookmarkStart w:id="15" w:name="pest-vulnerability-profile"/>
    <w:p>
      <w:pPr>
        <w:pStyle w:val="Heading4"/>
      </w:pPr>
      <w:r>
        <w:t xml:space="preserve">Pest Vulnerability Profile</w:t>
      </w:r>
    </w:p>
    <w:p>
      <w:pPr>
        <w:pStyle w:val="FirstParagraph"/>
      </w:pPr>
      <w:r>
        <w:rPr>
          <w:b/>
          <w:bCs/>
        </w:rPr>
        <w:t xml:space="preserve">Total unique pest species:</w:t>
      </w:r>
      <w:r>
        <w:t xml:space="preserve"> </w:t>
      </w:r>
      <w:r>
        <w:t xml:space="preserve">128</w:t>
      </w:r>
    </w:p>
    <w:p>
      <w:pPr>
        <w:pStyle w:val="BodyText"/>
      </w:pPr>
      <w:r>
        <w:rPr>
          <w:b/>
          <w:bCs/>
        </w:rPr>
        <w:t xml:space="preserve">Top 10 Herbivores and Parasites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Pest Species</w:t>
            </w:r>
          </w:p>
        </w:tc>
        <w:tc>
          <w:tcPr/>
          <w:p>
            <w:pPr>
              <w:pStyle w:val="Compact"/>
            </w:pPr>
            <w:r>
              <w:t xml:space="preserve">Category</w:t>
            </w:r>
          </w:p>
        </w:tc>
        <w:tc>
          <w:tcPr/>
          <w:p>
            <w:pPr>
              <w:pStyle w:val="Compact"/>
            </w:pPr>
            <w:r>
              <w:t xml:space="preserve">Plants Attacked</w:t>
            </w:r>
          </w:p>
        </w:tc>
      </w:tr>
      <w:tr>
        <w:tc>
          <w:tcPr/>
          <w:p>
            <w:pPr>
              <w:pStyle w:val="Compact"/>
            </w:pPr>
            <w:r>
              <w:t xml:space="preserve">1</w:t>
            </w:r>
          </w:p>
        </w:tc>
        <w:tc>
          <w:tcPr/>
          <w:p>
            <w:pPr>
              <w:pStyle w:val="Compact"/>
            </w:pPr>
            <w:r>
              <w:t xml:space="preserve">Aceria fraxini</w:t>
            </w:r>
          </w:p>
        </w:tc>
        <w:tc>
          <w:tcPr/>
          <w:p>
            <w:pPr>
              <w:pStyle w:val="Compact"/>
            </w:pPr>
            <w:r>
              <w:t xml:space="preserve">Mites</w:t>
            </w:r>
          </w:p>
        </w:tc>
        <w:tc>
          <w:tcPr/>
          <w:p>
            <w:pPr>
              <w:pStyle w:val="Compact"/>
            </w:pPr>
            <w:r>
              <w:t xml:space="preserve">Fraxinus excelsior (Ash)</w:t>
            </w:r>
          </w:p>
        </w:tc>
      </w:tr>
      <w:tr>
        <w:tc>
          <w:tcPr/>
          <w:p>
            <w:pPr>
              <w:pStyle w:val="Compact"/>
            </w:pPr>
            <w:r>
              <w:t xml:space="preserve">2</w:t>
            </w:r>
          </w:p>
        </w:tc>
        <w:tc>
          <w:tcPr/>
          <w:p>
            <w:pPr>
              <w:pStyle w:val="Compact"/>
            </w:pPr>
            <w:r>
              <w:t xml:space="preserve">Aceria fraxinicola</w:t>
            </w:r>
          </w:p>
        </w:tc>
        <w:tc>
          <w:tcPr/>
          <w:p>
            <w:pPr>
              <w:pStyle w:val="Compact"/>
            </w:pPr>
            <w:r>
              <w:t xml:space="preserve">Mites</w:t>
            </w:r>
          </w:p>
        </w:tc>
        <w:tc>
          <w:tcPr/>
          <w:p>
            <w:pPr>
              <w:pStyle w:val="Compact"/>
            </w:pPr>
            <w:r>
              <w:t xml:space="preserve">Fraxinus excelsior (Ash)</w:t>
            </w:r>
          </w:p>
        </w:tc>
      </w:tr>
      <w:tr>
        <w:tc>
          <w:tcPr/>
          <w:p>
            <w:pPr>
              <w:pStyle w:val="Compact"/>
            </w:pPr>
            <w:r>
              <w:t xml:space="preserve">3</w:t>
            </w:r>
          </w:p>
        </w:tc>
        <w:tc>
          <w:tcPr/>
          <w:p>
            <w:pPr>
              <w:pStyle w:val="Compact"/>
            </w:pPr>
            <w:r>
              <w:t xml:space="preserve">Aceria fraxinivora</w:t>
            </w:r>
          </w:p>
        </w:tc>
        <w:tc>
          <w:tcPr/>
          <w:p>
            <w:pPr>
              <w:pStyle w:val="Compact"/>
            </w:pPr>
            <w:r>
              <w:t xml:space="preserve">Mites</w:t>
            </w:r>
          </w:p>
        </w:tc>
        <w:tc>
          <w:tcPr/>
          <w:p>
            <w:pPr>
              <w:pStyle w:val="Compact"/>
            </w:pPr>
            <w:r>
              <w:t xml:space="preserve">Fraxinus excelsior (Ash)</w:t>
            </w:r>
          </w:p>
        </w:tc>
      </w:tr>
      <w:tr>
        <w:tc>
          <w:tcPr/>
          <w:p>
            <w:pPr>
              <w:pStyle w:val="Compact"/>
            </w:pPr>
            <w:r>
              <w:t xml:space="preserve">4</w:t>
            </w:r>
          </w:p>
        </w:tc>
        <w:tc>
          <w:tcPr/>
          <w:p>
            <w:pPr>
              <w:pStyle w:val="Compact"/>
            </w:pPr>
            <w:r>
              <w:t xml:space="preserve">Aculus epiphyllus</w:t>
            </w:r>
          </w:p>
        </w:tc>
        <w:tc>
          <w:tcPr/>
          <w:p>
            <w:pPr>
              <w:pStyle w:val="Compact"/>
            </w:pPr>
            <w:r>
              <w:t xml:space="preserve">Mites</w:t>
            </w:r>
          </w:p>
        </w:tc>
        <w:tc>
          <w:tcPr/>
          <w:p>
            <w:pPr>
              <w:pStyle w:val="Compact"/>
            </w:pPr>
            <w:r>
              <w:t xml:space="preserve">Fraxinus excelsior (Ash)</w:t>
            </w:r>
          </w:p>
        </w:tc>
      </w:tr>
      <w:tr>
        <w:tc>
          <w:tcPr/>
          <w:p>
            <w:pPr>
              <w:pStyle w:val="Compact"/>
            </w:pPr>
            <w:r>
              <w:t xml:space="preserve">5</w:t>
            </w:r>
          </w:p>
        </w:tc>
        <w:tc>
          <w:tcPr/>
          <w:p>
            <w:pPr>
              <w:pStyle w:val="Compact"/>
            </w:pPr>
            <w:r>
              <w:t xml:space="preserve">Aculus fraxini</w:t>
            </w:r>
          </w:p>
        </w:tc>
        <w:tc>
          <w:tcPr/>
          <w:p>
            <w:pPr>
              <w:pStyle w:val="Compact"/>
            </w:pPr>
            <w:r>
              <w:t xml:space="preserve">Mites</w:t>
            </w:r>
          </w:p>
        </w:tc>
        <w:tc>
          <w:tcPr/>
          <w:p>
            <w:pPr>
              <w:pStyle w:val="Compact"/>
            </w:pPr>
            <w:r>
              <w:t xml:space="preserve">Fraxinus excelsior (Ash)</w:t>
            </w:r>
          </w:p>
        </w:tc>
      </w:tr>
      <w:tr>
        <w:tc>
          <w:tcPr/>
          <w:p>
            <w:pPr>
              <w:pStyle w:val="Compact"/>
            </w:pPr>
            <w:r>
              <w:t xml:space="preserve">6</w:t>
            </w:r>
          </w:p>
        </w:tc>
        <w:tc>
          <w:tcPr/>
          <w:p>
            <w:pPr>
              <w:pStyle w:val="Compact"/>
            </w:pPr>
            <w:r>
              <w:t xml:space="preserve">Adela croesella</w:t>
            </w:r>
          </w:p>
        </w:tc>
        <w:tc>
          <w:tcPr/>
          <w:p>
            <w:pPr>
              <w:pStyle w:val="Compact"/>
            </w:pPr>
            <w:r>
              <w:t xml:space="preserve">Moths</w:t>
            </w:r>
          </w:p>
        </w:tc>
        <w:tc>
          <w:tcPr/>
          <w:p>
            <w:pPr>
              <w:pStyle w:val="Compact"/>
            </w:pPr>
            <w:r>
              <w:t xml:space="preserve">Fraxinus excelsior (Ash)</w:t>
            </w:r>
          </w:p>
        </w:tc>
      </w:tr>
      <w:tr>
        <w:tc>
          <w:tcPr/>
          <w:p>
            <w:pPr>
              <w:pStyle w:val="Compact"/>
            </w:pPr>
            <w:r>
              <w:t xml:space="preserve">7</w:t>
            </w:r>
          </w:p>
        </w:tc>
        <w:tc>
          <w:tcPr/>
          <w:p>
            <w:pPr>
              <w:pStyle w:val="Compact"/>
            </w:pPr>
            <w:r>
              <w:t xml:space="preserve">Adoxophyes orana</w:t>
            </w:r>
          </w:p>
        </w:tc>
        <w:tc>
          <w:tcPr/>
          <w:p>
            <w:pPr>
              <w:pStyle w:val="Compact"/>
            </w:pPr>
            <w:r>
              <w:t xml:space="preserve">Moths</w:t>
            </w:r>
          </w:p>
        </w:tc>
        <w:tc>
          <w:tcPr/>
          <w:p>
            <w:pPr>
              <w:pStyle w:val="Compact"/>
            </w:pPr>
            <w:r>
              <w:t xml:space="preserve">Diospyros kaki (Japanese Persimmon)</w:t>
            </w:r>
          </w:p>
        </w:tc>
      </w:tr>
      <w:tr>
        <w:tc>
          <w:tcPr/>
          <w:p>
            <w:pPr>
              <w:pStyle w:val="Compact"/>
            </w:pPr>
            <w:r>
              <w:t xml:space="preserve">8</w:t>
            </w:r>
          </w:p>
        </w:tc>
        <w:tc>
          <w:tcPr/>
          <w:p>
            <w:pPr>
              <w:pStyle w:val="Compact"/>
            </w:pPr>
            <w:r>
              <w:t xml:space="preserve">Agrilus convexicollis</w:t>
            </w:r>
          </w:p>
        </w:tc>
        <w:tc>
          <w:tcPr/>
          <w:p>
            <w:pPr>
              <w:pStyle w:val="Compact"/>
            </w:pPr>
            <w:r>
              <w:t xml:space="preserve">Beetles</w:t>
            </w:r>
          </w:p>
        </w:tc>
        <w:tc>
          <w:tcPr/>
          <w:p>
            <w:pPr>
              <w:pStyle w:val="Compact"/>
            </w:pPr>
            <w:r>
              <w:t xml:space="preserve">Fraxinus excelsior (Ash)</w:t>
            </w:r>
          </w:p>
        </w:tc>
      </w:tr>
      <w:tr>
        <w:tc>
          <w:tcPr/>
          <w:p>
            <w:pPr>
              <w:pStyle w:val="Compact"/>
            </w:pPr>
            <w:r>
              <w:t xml:space="preserve">9</w:t>
            </w:r>
          </w:p>
        </w:tc>
        <w:tc>
          <w:tcPr/>
          <w:p>
            <w:pPr>
              <w:pStyle w:val="Compact"/>
            </w:pPr>
            <w:r>
              <w:t xml:space="preserve">Agrilus planipennis</w:t>
            </w:r>
          </w:p>
        </w:tc>
        <w:tc>
          <w:tcPr/>
          <w:p>
            <w:pPr>
              <w:pStyle w:val="Compact"/>
            </w:pPr>
            <w:r>
              <w:t xml:space="preserve">Beetles</w:t>
            </w:r>
          </w:p>
        </w:tc>
        <w:tc>
          <w:tcPr/>
          <w:p>
            <w:pPr>
              <w:pStyle w:val="Compact"/>
            </w:pPr>
            <w:r>
              <w:t xml:space="preserve">Fraxinus excelsior (Ash)</w:t>
            </w:r>
          </w:p>
        </w:tc>
      </w:tr>
      <w:tr>
        <w:tc>
          <w:tcPr/>
          <w:p>
            <w:pPr>
              <w:pStyle w:val="Compact"/>
            </w:pPr>
            <w:r>
              <w:t xml:space="preserve">10</w:t>
            </w:r>
          </w:p>
        </w:tc>
        <w:tc>
          <w:tcPr/>
          <w:p>
            <w:pPr>
              <w:pStyle w:val="Compact"/>
            </w:pPr>
            <w:r>
              <w:t xml:space="preserve">Agrochola circellaris</w:t>
            </w:r>
          </w:p>
        </w:tc>
        <w:tc>
          <w:tcPr/>
          <w:p>
            <w:pPr>
              <w:pStyle w:val="Compact"/>
            </w:pPr>
            <w:r>
              <w:t xml:space="preserve">Moths</w:t>
            </w:r>
          </w:p>
        </w:tc>
        <w:tc>
          <w:tcPr/>
          <w:p>
            <w:pPr>
              <w:pStyle w:val="Compact"/>
            </w:pPr>
            <w:r>
              <w:t xml:space="preserve">Fraxinus excelsior (Ash)</w:t>
            </w:r>
          </w:p>
        </w:tc>
      </w:tr>
    </w:tbl>
    <w:p>
      <w:pPr>
        <w:pStyle w:val="BodyText"/>
      </w:pPr>
      <w:r>
        <w:rPr>
          <w:b/>
          <w:bCs/>
        </w:rPr>
        <w:t xml:space="preserve">Most Vulnerable Plants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Plant</w:t>
            </w:r>
          </w:p>
        </w:tc>
        <w:tc>
          <w:tcPr/>
          <w:p>
            <w:pPr>
              <w:pStyle w:val="Compact"/>
            </w:pPr>
            <w:r>
              <w:t xml:space="preserve">Pest Count</w:t>
            </w:r>
          </w:p>
        </w:tc>
      </w:tr>
      <w:tr>
        <w:tc>
          <w:tcPr/>
          <w:p>
            <w:pPr>
              <w:pStyle w:val="Compact"/>
            </w:pPr>
            <w:r>
              <w:t xml:space="preserve">Fraxinus excelsior (Ash)</w:t>
            </w:r>
          </w:p>
        </w:tc>
        <w:tc>
          <w:tcPr/>
          <w:p>
            <w:pPr>
              <w:pStyle w:val="Compact"/>
            </w:pPr>
            <w:r>
              <w:t xml:space="preserve">63</w:t>
            </w:r>
          </w:p>
        </w:tc>
      </w:tr>
      <w:tr>
        <w:tc>
          <w:tcPr/>
          <w:p>
            <w:pPr>
              <w:pStyle w:val="Compact"/>
            </w:pPr>
            <w:r>
              <w:t xml:space="preserve">Diospyros kaki (Japanese Persimmon)</w:t>
            </w:r>
          </w:p>
        </w:tc>
        <w:tc>
          <w:tcPr/>
          <w:p>
            <w:pPr>
              <w:pStyle w:val="Compact"/>
            </w:pPr>
            <w:r>
              <w:t xml:space="preserve">50</w:t>
            </w:r>
          </w:p>
        </w:tc>
      </w:tr>
      <w:tr>
        <w:tc>
          <w:tcPr/>
          <w:p>
            <w:pPr>
              <w:pStyle w:val="Compact"/>
            </w:pPr>
            <w:r>
              <w:t xml:space="preserve">Anaphalis margaritacea (Pearly Everlasting)</w:t>
            </w:r>
          </w:p>
        </w:tc>
        <w:tc>
          <w:tcPr/>
          <w:p>
            <w:pPr>
              <w:pStyle w:val="Compact"/>
            </w:pPr>
            <w:r>
              <w:t xml:space="preserve">10</w:t>
            </w:r>
          </w:p>
        </w:tc>
      </w:tr>
      <w:tr>
        <w:tc>
          <w:tcPr/>
          <w:p>
            <w:pPr>
              <w:pStyle w:val="Compact"/>
            </w:pPr>
            <w:r>
              <w:t xml:space="preserve">Maianthemum racemosum (False Solomon’s Seal)</w:t>
            </w:r>
          </w:p>
        </w:tc>
        <w:tc>
          <w:tcPr/>
          <w:p>
            <w:pPr>
              <w:pStyle w:val="Compact"/>
            </w:pPr>
            <w:r>
              <w:t xml:space="preserve">2</w:t>
            </w:r>
          </w:p>
        </w:tc>
      </w:tr>
      <w:tr>
        <w:tc>
          <w:tcPr/>
          <w:p>
            <w:pPr>
              <w:pStyle w:val="Compact"/>
            </w:pPr>
            <w:r>
              <w:t xml:space="preserve">Mercurialis perennis (Dog’s Mercury)</w:t>
            </w:r>
          </w:p>
        </w:tc>
        <w:tc>
          <w:tcPr/>
          <w:p>
            <w:pPr>
              <w:pStyle w:val="Compact"/>
            </w:pPr>
            <w:r>
              <w:t xml:space="preserve">2</w:t>
            </w:r>
          </w:p>
        </w:tc>
      </w:tr>
    </w:tbl>
    <w:bookmarkEnd w:id="15"/>
    <w:bookmarkStart w:id="16" w:name="biocontrol-network-profile"/>
    <w:p>
      <w:pPr>
        <w:pStyle w:val="Heading4"/>
      </w:pPr>
      <w:r>
        <w:t xml:space="preserve">Biocontrol Network Profile</w:t>
      </w:r>
    </w:p>
    <w:p>
      <w:pPr>
        <w:pStyle w:val="FirstParagraph"/>
      </w:pPr>
      <w:r>
        <w:rPr>
          <w:b/>
          <w:bCs/>
        </w:rPr>
        <w:t xml:space="preserve">Summary:</w:t>
      </w:r>
      <w:r>
        <w:t xml:space="preserve"> </w:t>
      </w:r>
      <w:r>
        <w:t xml:space="preserve">- 23 known predator species (predators of herbivores/parasites, 10 with documented pest matches in this guild)</w:t>
      </w:r>
      <w:r>
        <w:t xml:space="preserve"> </w:t>
      </w:r>
      <w:r>
        <w:t xml:space="preserve">- 2 known entomopathogenic fungi species (0 with documented pest matches in this guild)</w:t>
      </w:r>
    </w:p>
    <w:p>
      <w:pPr>
        <w:pStyle w:val="BodyText"/>
      </w:pPr>
      <w:r>
        <w:rPr>
          <w:b/>
          <w:bCs/>
        </w:rPr>
        <w:t xml:space="preserve">Mechanism Summary:</w:t>
      </w:r>
      <w:r>
        <w:t xml:space="preserve"> </w:t>
      </w:r>
      <w:r>
        <w:t xml:space="preserve">- 10 specific pest → predator/parasite matches covering 3 pest species</w:t>
      </w:r>
      <w:r>
        <w:t xml:space="preserve"> </w:t>
      </w:r>
      <w:r>
        <w:t xml:space="preserve">- 2 general entomopathogenic fungi species (2 total occurrences, broad-spectrum biocontrol)</w:t>
      </w:r>
    </w:p>
    <w:p>
      <w:pPr>
        <w:pStyle w:val="BodyText"/>
      </w:pPr>
      <w:r>
        <w:rPr>
          <w:b/>
          <w:bCs/>
        </w:rPr>
        <w:t xml:space="preserve">10 Pest → Predator matches found:</w:t>
      </w:r>
    </w:p>
    <w:tbl>
      <w:tblPr>
        <w:tblStyle w:val="Table"/>
        <w:tblW w:type="pct" w:w="5000"/>
        <w:tblLayout w:type="fixed"/>
        <w:tblLook w:firstRow="1" w:lastRow="0" w:firstColumn="0" w:lastColumn="0" w:noHBand="0" w:noVBand="0" w:val="0020"/>
      </w:tblPr>
      <w:tblGrid>
        <w:gridCol w:w="754"/>
        <w:gridCol w:w="1257"/>
        <w:gridCol w:w="2011"/>
        <w:gridCol w:w="2388"/>
        <w:gridCol w:w="1508"/>
      </w:tblGrid>
      <w:tr>
        <w:trPr>
          <w:tblHeader w:val="on"/>
        </w:trPr>
        <w:tc>
          <w:tcPr/>
          <w:p>
            <w:pPr>
              <w:pStyle w:val="Compact"/>
            </w:pPr>
            <w:r>
              <w:t xml:space="preserve">Pest</w:t>
            </w:r>
          </w:p>
        </w:tc>
        <w:tc>
          <w:tcPr/>
          <w:p>
            <w:pPr>
              <w:pStyle w:val="Compact"/>
            </w:pPr>
            <w:r>
              <w:t xml:space="preserve">Category</w:t>
            </w:r>
          </w:p>
        </w:tc>
        <w:tc>
          <w:tcPr/>
          <w:p>
            <w:pPr>
              <w:pStyle w:val="Compact"/>
            </w:pPr>
            <w:r>
              <w:t xml:space="preserve">Known Predator</w:t>
            </w:r>
          </w:p>
        </w:tc>
        <w:tc>
          <w:tcPr/>
          <w:p>
            <w:pPr>
              <w:pStyle w:val="Compact"/>
            </w:pPr>
            <w:r>
              <w:t xml:space="preserve">Predator Category</w:t>
            </w:r>
          </w:p>
        </w:tc>
        <w:tc>
          <w:tcPr/>
          <w:p>
            <w:pPr>
              <w:pStyle w:val="Compact"/>
            </w:pPr>
            <w:r>
              <w:t xml:space="preserve">Match Type</w:t>
            </w:r>
          </w:p>
        </w:tc>
      </w:tr>
      <w:tr>
        <w:tc>
          <w:tcPr/>
          <w:p>
            <w:pPr>
              <w:pStyle w:val="Compact"/>
            </w:pPr>
            <w:r>
              <w:t xml:space="preserve">adoxophyes orana</w:t>
            </w:r>
          </w:p>
        </w:tc>
        <w:tc>
          <w:tcPr/>
          <w:p>
            <w:pPr>
              <w:pStyle w:val="Compact"/>
            </w:pPr>
            <w:r>
              <w:t xml:space="preserve">Moths</w:t>
            </w:r>
          </w:p>
        </w:tc>
        <w:tc>
          <w:tcPr/>
          <w:p>
            <w:pPr>
              <w:pStyle w:val="Compact"/>
            </w:pPr>
            <w:r>
              <w:t xml:space="preserve">eptesicus serotinus</w:t>
            </w:r>
          </w:p>
        </w:tc>
        <w:tc>
          <w:tcPr/>
          <w:p>
            <w:pPr>
              <w:pStyle w:val="Compact"/>
            </w:pPr>
            <w:r>
              <w:t xml:space="preserve">Bats</w:t>
            </w:r>
          </w:p>
        </w:tc>
        <w:tc>
          <w:tcPr/>
          <w:p>
            <w:pPr>
              <w:pStyle w:val="Compact"/>
            </w:pPr>
            <w:r>
              <w:t xml:space="preserve">Specific</w:t>
            </w:r>
          </w:p>
        </w:tc>
      </w:tr>
      <w:tr>
        <w:tc>
          <w:tcPr/>
          <w:p>
            <w:pPr>
              <w:pStyle w:val="Compact"/>
            </w:pPr>
            <w:r>
              <w:t xml:space="preserve">adoxophyes orana</w:t>
            </w:r>
          </w:p>
        </w:tc>
        <w:tc>
          <w:tcPr/>
          <w:p>
            <w:pPr>
              <w:pStyle w:val="Compact"/>
            </w:pPr>
            <w:r>
              <w:t xml:space="preserve">Moths</w:t>
            </w:r>
          </w:p>
        </w:tc>
        <w:tc>
          <w:tcPr/>
          <w:p>
            <w:pPr>
              <w:pStyle w:val="Compact"/>
            </w:pPr>
            <w:r>
              <w:t xml:space="preserve">myotis daubentonii</w:t>
            </w:r>
          </w:p>
        </w:tc>
        <w:tc>
          <w:tcPr/>
          <w:p>
            <w:pPr>
              <w:pStyle w:val="Compact"/>
            </w:pPr>
            <w:r>
              <w:t xml:space="preserve">Bats</w:t>
            </w:r>
          </w:p>
        </w:tc>
        <w:tc>
          <w:tcPr/>
          <w:p>
            <w:pPr>
              <w:pStyle w:val="Compact"/>
            </w:pPr>
            <w:r>
              <w:t xml:space="preserve">Specific</w:t>
            </w:r>
          </w:p>
        </w:tc>
      </w:tr>
      <w:tr>
        <w:tc>
          <w:tcPr/>
          <w:p>
            <w:pPr>
              <w:pStyle w:val="Compact"/>
            </w:pPr>
            <w:r>
              <w:t xml:space="preserve">adoxophyes orana</w:t>
            </w:r>
          </w:p>
        </w:tc>
        <w:tc>
          <w:tcPr/>
          <w:p>
            <w:pPr>
              <w:pStyle w:val="Compact"/>
            </w:pPr>
            <w:r>
              <w:t xml:space="preserve">Moths</w:t>
            </w:r>
          </w:p>
        </w:tc>
        <w:tc>
          <w:tcPr/>
          <w:p>
            <w:pPr>
              <w:pStyle w:val="Compact"/>
            </w:pPr>
            <w:r>
              <w:t xml:space="preserve">myotis mystacinus</w:t>
            </w:r>
          </w:p>
        </w:tc>
        <w:tc>
          <w:tcPr/>
          <w:p>
            <w:pPr>
              <w:pStyle w:val="Compact"/>
            </w:pPr>
            <w:r>
              <w:t xml:space="preserve">Bats</w:t>
            </w:r>
          </w:p>
        </w:tc>
        <w:tc>
          <w:tcPr/>
          <w:p>
            <w:pPr>
              <w:pStyle w:val="Compact"/>
            </w:pPr>
            <w:r>
              <w:t xml:space="preserve">Specific</w:t>
            </w:r>
          </w:p>
        </w:tc>
      </w:tr>
      <w:tr>
        <w:tc>
          <w:tcPr/>
          <w:p>
            <w:pPr>
              <w:pStyle w:val="Compact"/>
            </w:pPr>
            <w:r>
              <w:t xml:space="preserve">aphis</w:t>
            </w:r>
          </w:p>
        </w:tc>
        <w:tc>
          <w:tcPr/>
          <w:p>
            <w:pPr>
              <w:pStyle w:val="Compact"/>
            </w:pPr>
            <w:r>
              <w:t xml:space="preserve">Aphids</w:t>
            </w:r>
          </w:p>
        </w:tc>
        <w:tc>
          <w:tcPr/>
          <w:p>
            <w:pPr>
              <w:pStyle w:val="Compact"/>
            </w:pPr>
            <w:r>
              <w:t xml:space="preserve">adalia bipunctata</w:t>
            </w:r>
          </w:p>
        </w:tc>
        <w:tc>
          <w:tcPr/>
          <w:p>
            <w:pPr>
              <w:pStyle w:val="Compact"/>
            </w:pPr>
            <w:r>
              <w:t xml:space="preserve">Beetles</w:t>
            </w:r>
          </w:p>
        </w:tc>
        <w:tc>
          <w:tcPr/>
          <w:p>
            <w:pPr>
              <w:pStyle w:val="Compact"/>
            </w:pPr>
            <w:r>
              <w:t xml:space="preserve">Specific</w:t>
            </w:r>
          </w:p>
        </w:tc>
      </w:tr>
      <w:tr>
        <w:tc>
          <w:tcPr/>
          <w:p>
            <w:pPr>
              <w:pStyle w:val="Compact"/>
            </w:pPr>
            <w:r>
              <w:t xml:space="preserve">aphis</w:t>
            </w:r>
          </w:p>
        </w:tc>
        <w:tc>
          <w:tcPr/>
          <w:p>
            <w:pPr>
              <w:pStyle w:val="Compact"/>
            </w:pPr>
            <w:r>
              <w:t xml:space="preserve">Aphids</w:t>
            </w:r>
          </w:p>
        </w:tc>
        <w:tc>
          <w:tcPr/>
          <w:p>
            <w:pPr>
              <w:pStyle w:val="Compact"/>
            </w:pPr>
            <w:r>
              <w:t xml:space="preserve">cyanistes caeruleus</w:t>
            </w:r>
          </w:p>
        </w:tc>
        <w:tc>
          <w:tcPr/>
          <w:p>
            <w:pPr>
              <w:pStyle w:val="Compact"/>
            </w:pPr>
            <w:r>
              <w:t xml:space="preserve">Birds</w:t>
            </w:r>
          </w:p>
        </w:tc>
        <w:tc>
          <w:tcPr/>
          <w:p>
            <w:pPr>
              <w:pStyle w:val="Compact"/>
            </w:pPr>
            <w:r>
              <w:t xml:space="preserve">Specific</w:t>
            </w:r>
          </w:p>
        </w:tc>
      </w:tr>
      <w:tr>
        <w:tc>
          <w:tcPr/>
          <w:p>
            <w:pPr>
              <w:pStyle w:val="Compact"/>
            </w:pPr>
            <w:r>
              <w:t xml:space="preserve">aphis</w:t>
            </w:r>
          </w:p>
        </w:tc>
        <w:tc>
          <w:tcPr/>
          <w:p>
            <w:pPr>
              <w:pStyle w:val="Compact"/>
            </w:pPr>
            <w:r>
              <w:t xml:space="preserve">Aphids</w:t>
            </w:r>
          </w:p>
        </w:tc>
        <w:tc>
          <w:tcPr/>
          <w:p>
            <w:pPr>
              <w:pStyle w:val="Compact"/>
            </w:pPr>
            <w:r>
              <w:t xml:space="preserve">fringilla coelebs</w:t>
            </w:r>
          </w:p>
        </w:tc>
        <w:tc>
          <w:tcPr/>
          <w:p>
            <w:pPr>
              <w:pStyle w:val="Compact"/>
            </w:pPr>
            <w:r>
              <w:t xml:space="preserve">Birds</w:t>
            </w:r>
          </w:p>
        </w:tc>
        <w:tc>
          <w:tcPr/>
          <w:p>
            <w:pPr>
              <w:pStyle w:val="Compact"/>
            </w:pPr>
            <w:r>
              <w:t xml:space="preserve">Specific</w:t>
            </w:r>
          </w:p>
        </w:tc>
      </w:tr>
      <w:tr>
        <w:tc>
          <w:tcPr/>
          <w:p>
            <w:pPr>
              <w:pStyle w:val="Compact"/>
            </w:pPr>
            <w:r>
              <w:t xml:space="preserve">aphis</w:t>
            </w:r>
          </w:p>
        </w:tc>
        <w:tc>
          <w:tcPr/>
          <w:p>
            <w:pPr>
              <w:pStyle w:val="Compact"/>
            </w:pPr>
            <w:r>
              <w:t xml:space="preserve">Aphids</w:t>
            </w:r>
          </w:p>
        </w:tc>
        <w:tc>
          <w:tcPr/>
          <w:p>
            <w:pPr>
              <w:pStyle w:val="Compact"/>
            </w:pPr>
            <w:r>
              <w:t xml:space="preserve">platycheirus scutatus</w:t>
            </w:r>
          </w:p>
        </w:tc>
        <w:tc>
          <w:tcPr/>
          <w:p>
            <w:pPr>
              <w:pStyle w:val="Compact"/>
            </w:pPr>
            <w:r>
              <w:t xml:space="preserve">Flies</w:t>
            </w:r>
          </w:p>
        </w:tc>
        <w:tc>
          <w:tcPr/>
          <w:p>
            <w:pPr>
              <w:pStyle w:val="Compact"/>
            </w:pPr>
            <w:r>
              <w:t xml:space="preserve">Specific</w:t>
            </w:r>
          </w:p>
        </w:tc>
      </w:tr>
      <w:tr>
        <w:tc>
          <w:tcPr/>
          <w:p>
            <w:pPr>
              <w:pStyle w:val="Compact"/>
            </w:pPr>
            <w:r>
              <w:t xml:space="preserve">aphis</w:t>
            </w:r>
          </w:p>
        </w:tc>
        <w:tc>
          <w:tcPr/>
          <w:p>
            <w:pPr>
              <w:pStyle w:val="Compact"/>
            </w:pPr>
            <w:r>
              <w:t xml:space="preserve">Aphids</w:t>
            </w:r>
          </w:p>
        </w:tc>
        <w:tc>
          <w:tcPr/>
          <w:p>
            <w:pPr>
              <w:pStyle w:val="Compact"/>
            </w:pPr>
            <w:r>
              <w:t xml:space="preserve">syrphus vitripennis</w:t>
            </w:r>
          </w:p>
        </w:tc>
        <w:tc>
          <w:tcPr/>
          <w:p>
            <w:pPr>
              <w:pStyle w:val="Compact"/>
            </w:pPr>
            <w:r>
              <w:t xml:space="preserve">Hoverflies</w:t>
            </w:r>
          </w:p>
        </w:tc>
        <w:tc>
          <w:tcPr/>
          <w:p>
            <w:pPr>
              <w:pStyle w:val="Compact"/>
            </w:pPr>
            <w:r>
              <w:t xml:space="preserve">Specific</w:t>
            </w:r>
          </w:p>
        </w:tc>
      </w:tr>
      <w:tr>
        <w:tc>
          <w:tcPr/>
          <w:p>
            <w:pPr>
              <w:pStyle w:val="Compact"/>
            </w:pPr>
            <w:r>
              <w:t xml:space="preserve">cnephasia stephensiana</w:t>
            </w:r>
          </w:p>
        </w:tc>
        <w:tc>
          <w:tcPr/>
          <w:p>
            <w:pPr>
              <w:pStyle w:val="Compact"/>
            </w:pPr>
            <w:r>
              <w:t xml:space="preserve">Moths</w:t>
            </w:r>
          </w:p>
        </w:tc>
        <w:tc>
          <w:tcPr/>
          <w:p>
            <w:pPr>
              <w:pStyle w:val="Compact"/>
            </w:pPr>
            <w:r>
              <w:t xml:space="preserve">myotis daubentonii</w:t>
            </w:r>
          </w:p>
        </w:tc>
        <w:tc>
          <w:tcPr/>
          <w:p>
            <w:pPr>
              <w:pStyle w:val="Compact"/>
            </w:pPr>
            <w:r>
              <w:t xml:space="preserve">Bats</w:t>
            </w:r>
          </w:p>
        </w:tc>
        <w:tc>
          <w:tcPr/>
          <w:p>
            <w:pPr>
              <w:pStyle w:val="Compact"/>
            </w:pPr>
            <w:r>
              <w:t xml:space="preserve">Specific</w:t>
            </w:r>
          </w:p>
        </w:tc>
      </w:tr>
      <w:tr>
        <w:tc>
          <w:tcPr/>
          <w:p>
            <w:pPr>
              <w:pStyle w:val="Compact"/>
            </w:pPr>
            <w:r>
              <w:t xml:space="preserve">cnephasia stephensiana</w:t>
            </w:r>
          </w:p>
        </w:tc>
        <w:tc>
          <w:tcPr/>
          <w:p>
            <w:pPr>
              <w:pStyle w:val="Compact"/>
            </w:pPr>
            <w:r>
              <w:t xml:space="preserve">Moths</w:t>
            </w:r>
          </w:p>
        </w:tc>
        <w:tc>
          <w:tcPr/>
          <w:p>
            <w:pPr>
              <w:pStyle w:val="Compact"/>
            </w:pPr>
            <w:r>
              <w:t xml:space="preserve">myotis mystacinus</w:t>
            </w:r>
          </w:p>
        </w:tc>
        <w:tc>
          <w:tcPr/>
          <w:p>
            <w:pPr>
              <w:pStyle w:val="Compact"/>
            </w:pPr>
            <w:r>
              <w:t xml:space="preserve">Bats</w:t>
            </w:r>
          </w:p>
        </w:tc>
        <w:tc>
          <w:tcPr/>
          <w:p>
            <w:pPr>
              <w:pStyle w:val="Compact"/>
            </w:pPr>
            <w:r>
              <w:t xml:space="preserve">Specific</w:t>
            </w:r>
          </w:p>
        </w:tc>
      </w:tr>
    </w:tbl>
    <w:bookmarkEnd w:id="16"/>
    <w:bookmarkEnd w:id="17"/>
    <w:bookmarkStart w:id="19" w:name="X8c35f3fd544ae2c395fdbae30d774dcfbd987c8"/>
    <w:p>
      <w:pPr>
        <w:pStyle w:val="Heading3"/>
      </w:pPr>
      <w:r>
        <w:t xml:space="preserve">Natural Disease Suppression [M4 - 100.0/100]</w:t>
      </w:r>
    </w:p>
    <w:p>
      <w:pPr>
        <w:pStyle w:val="FirstParagraph"/>
      </w:pPr>
      <w:r>
        <w:t xml:space="preserve">100th percentile - 100% coverage (7/7 plants have disease control)</w:t>
      </w:r>
      <w:r>
        <w:br/>
      </w:r>
      <w:r>
        <w:t xml:space="preserve">Plants harbor beneficial fungi that antagonize pathogens, reducing disease incidence through biological control. Excellent disease suppression - abundant antagonistic fungi provide strong pathogen control</w:t>
      </w:r>
    </w:p>
    <w:bookmarkStart w:id="18" w:name="pathogen-control-network-profile"/>
    <w:p>
      <w:pPr>
        <w:pStyle w:val="Heading4"/>
      </w:pPr>
      <w:r>
        <w:t xml:space="preserve">Pathogen Control Network Profile</w:t>
      </w:r>
    </w:p>
    <w:p>
      <w:pPr>
        <w:pStyle w:val="FirstParagraph"/>
      </w:pPr>
      <w:r>
        <w:rPr>
          <w:b/>
          <w:bCs/>
        </w:rPr>
        <w:t xml:space="preserve">Summary:</w:t>
      </w:r>
      <w:r>
        <w:t xml:space="preserve"> </w:t>
      </w:r>
      <w:r>
        <w:t xml:space="preserve">- 2 unique mycoparasite species (fungi that parasitize other fungi)</w:t>
      </w:r>
      <w:r>
        <w:t xml:space="preserve"> </w:t>
      </w:r>
      <w:r>
        <w:t xml:space="preserve">- 112 unique pathogen species in guild</w:t>
      </w:r>
    </w:p>
    <w:p>
      <w:pPr>
        <w:pStyle w:val="BodyText"/>
      </w:pPr>
      <w:r>
        <w:rPr>
          <w:b/>
          <w:bCs/>
        </w:rPr>
        <w:t xml:space="preserve">Mechanism Summary:</w:t>
      </w:r>
      <w:r>
        <w:t xml:space="preserve"> </w:t>
      </w:r>
      <w:r>
        <w:t xml:space="preserve">- 0 Specific antagonist matches (pathogen → known mycoparasite or fungivore)</w:t>
      </w:r>
      <w:r>
        <w:t xml:space="preserve"> </w:t>
      </w:r>
      <w:r>
        <w:t xml:space="preserve">- 2 general mycoparasite species (2 total occurrences, primary mechanism)</w:t>
      </w:r>
    </w:p>
    <w:p>
      <w:pPr>
        <w:pStyle w:val="BodyText"/>
      </w:pPr>
      <w:r>
        <w:rPr>
          <w:b/>
          <w:bCs/>
        </w:rPr>
        <w:t xml:space="preserve">No specific pathogen-antagonist matches found.</w:t>
      </w:r>
      <w:r>
        <w:t xml:space="preserve"> </w:t>
      </w:r>
      <w:r>
        <w:t xml:space="preserve">The disease suppression score is driven by the presence of</w:t>
      </w:r>
      <w:r>
        <w:t xml:space="preserve"> </w:t>
      </w:r>
      <w:r>
        <w:rPr>
          <w:b/>
          <w:bCs/>
        </w:rPr>
        <w:t xml:space="preserve">general mycoparasitic fungi</w:t>
      </w:r>
      <w:r>
        <w:t xml:space="preserve"> </w:t>
      </w:r>
      <w:r>
        <w:t xml:space="preserve">(e.g., Trichoderma) which provide broad-spectrum protection against fungal pathogens.</w:t>
      </w:r>
    </w:p>
    <w:p>
      <w:pPr>
        <w:pStyle w:val="BodyText"/>
      </w:pPr>
      <w:r>
        <w:rPr>
          <w:b/>
          <w:bCs/>
        </w:rPr>
        <w:t xml:space="preserve">Network Hubs (plants harboring most mycoparasites):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Plant</w:t>
            </w:r>
          </w:p>
        </w:tc>
        <w:tc>
          <w:tcPr/>
          <w:p>
            <w:pPr>
              <w:pStyle w:val="Compact"/>
            </w:pPr>
            <w:r>
              <w:t xml:space="preserve">Mycoparasites</w:t>
            </w:r>
          </w:p>
        </w:tc>
        <w:tc>
          <w:tcPr/>
          <w:p>
            <w:pPr>
              <w:pStyle w:val="Compact"/>
            </w:pPr>
            <w:r>
              <w:t xml:space="preserve">Pathogens</w:t>
            </w:r>
          </w:p>
        </w:tc>
      </w:tr>
      <w:tr>
        <w:tc>
          <w:tcPr/>
          <w:p>
            <w:pPr>
              <w:pStyle w:val="Compact"/>
            </w:pPr>
            <w:r>
              <w:t xml:space="preserve">Fraxinus excelsior (Ash)</w:t>
            </w:r>
          </w:p>
        </w:tc>
        <w:tc>
          <w:tcPr/>
          <w:p>
            <w:pPr>
              <w:pStyle w:val="Compact"/>
            </w:pPr>
            <w:r>
              <w:t xml:space="preserve">2</w:t>
            </w:r>
          </w:p>
        </w:tc>
        <w:tc>
          <w:tcPr/>
          <w:p>
            <w:pPr>
              <w:pStyle w:val="Compact"/>
            </w:pPr>
            <w:r>
              <w:t xml:space="preserve">49</w:t>
            </w:r>
          </w:p>
        </w:tc>
      </w:tr>
      <w:tr>
        <w:tc>
          <w:tcPr/>
          <w:p>
            <w:pPr>
              <w:pStyle w:val="Compact"/>
            </w:pPr>
            <w:r>
              <w:t xml:space="preserve">Anaphalis margaritacea (Pearly Everlasting)</w:t>
            </w:r>
          </w:p>
        </w:tc>
        <w:tc>
          <w:tcPr/>
          <w:p>
            <w:pPr>
              <w:pStyle w:val="Compact"/>
            </w:pPr>
            <w:r>
              <w:t xml:space="preserve">0</w:t>
            </w:r>
          </w:p>
        </w:tc>
        <w:tc>
          <w:tcPr/>
          <w:p>
            <w:pPr>
              <w:pStyle w:val="Compact"/>
            </w:pPr>
            <w:r>
              <w:t xml:space="preserve">14</w:t>
            </w:r>
          </w:p>
        </w:tc>
      </w:tr>
      <w:tr>
        <w:tc>
          <w:tcPr/>
          <w:p>
            <w:pPr>
              <w:pStyle w:val="Compact"/>
            </w:pPr>
            <w:r>
              <w:t xml:space="preserve">Deutzia scabra (Deutzia)</w:t>
            </w:r>
          </w:p>
        </w:tc>
        <w:tc>
          <w:tcPr/>
          <w:p>
            <w:pPr>
              <w:pStyle w:val="Compact"/>
            </w:pPr>
            <w:r>
              <w:t xml:space="preserve">0</w:t>
            </w:r>
          </w:p>
        </w:tc>
        <w:tc>
          <w:tcPr/>
          <w:p>
            <w:pPr>
              <w:pStyle w:val="Compact"/>
            </w:pPr>
            <w:r>
              <w:t xml:space="preserve">1</w:t>
            </w:r>
          </w:p>
        </w:tc>
      </w:tr>
      <w:tr>
        <w:tc>
          <w:tcPr/>
          <w:p>
            <w:pPr>
              <w:pStyle w:val="Compact"/>
            </w:pPr>
            <w:r>
              <w:t xml:space="preserve">Diospyros kaki (Japanese Persimmon)</w:t>
            </w:r>
          </w:p>
        </w:tc>
        <w:tc>
          <w:tcPr/>
          <w:p>
            <w:pPr>
              <w:pStyle w:val="Compact"/>
            </w:pPr>
            <w:r>
              <w:t xml:space="preserve">0</w:t>
            </w:r>
          </w:p>
        </w:tc>
        <w:tc>
          <w:tcPr/>
          <w:p>
            <w:pPr>
              <w:pStyle w:val="Compact"/>
            </w:pPr>
            <w:r>
              <w:t xml:space="preserve">56</w:t>
            </w:r>
          </w:p>
        </w:tc>
      </w:tr>
      <w:tr>
        <w:tc>
          <w:tcPr/>
          <w:p>
            <w:pPr>
              <w:pStyle w:val="Compact"/>
            </w:pPr>
            <w:r>
              <w:t xml:space="preserve">Maianthemum racemosum (False Solomon’s Seal)</w:t>
            </w:r>
          </w:p>
        </w:tc>
        <w:tc>
          <w:tcPr/>
          <w:p>
            <w:pPr>
              <w:pStyle w:val="Compact"/>
            </w:pPr>
            <w:r>
              <w:t xml:space="preserve">0</w:t>
            </w:r>
          </w:p>
        </w:tc>
        <w:tc>
          <w:tcPr/>
          <w:p>
            <w:pPr>
              <w:pStyle w:val="Compact"/>
            </w:pPr>
            <w:r>
              <w:t xml:space="preserve">18</w:t>
            </w:r>
          </w:p>
        </w:tc>
      </w:tr>
      <w:tr>
        <w:tc>
          <w:tcPr/>
          <w:p>
            <w:pPr>
              <w:pStyle w:val="Compact"/>
            </w:pPr>
            <w:r>
              <w:t xml:space="preserve">Mercurialis perennis (Dog’s Mercury)</w:t>
            </w:r>
          </w:p>
        </w:tc>
        <w:tc>
          <w:tcPr/>
          <w:p>
            <w:pPr>
              <w:pStyle w:val="Compact"/>
            </w:pPr>
            <w:r>
              <w:t xml:space="preserve">0</w:t>
            </w:r>
          </w:p>
        </w:tc>
        <w:tc>
          <w:tcPr/>
          <w:p>
            <w:pPr>
              <w:pStyle w:val="Compact"/>
            </w:pPr>
            <w:r>
              <w:t xml:space="preserve">20</w:t>
            </w:r>
          </w:p>
        </w:tc>
      </w:tr>
      <w:tr>
        <w:tc>
          <w:tcPr/>
          <w:p>
            <w:pPr>
              <w:pStyle w:val="Compact"/>
            </w:pPr>
            <w:r>
              <w:t xml:space="preserve">Rubus moorei (Bush Lawyer)</w:t>
            </w:r>
          </w:p>
        </w:tc>
        <w:tc>
          <w:tcPr/>
          <w:p>
            <w:pPr>
              <w:pStyle w:val="Compact"/>
            </w:pPr>
            <w:r>
              <w:t xml:space="preserve">0</w:t>
            </w:r>
          </w:p>
        </w:tc>
        <w:tc>
          <w:tcPr/>
          <w:p>
            <w:pPr>
              <w:pStyle w:val="Compact"/>
            </w:pPr>
            <w:r>
              <w:t xml:space="preserve">1</w:t>
            </w:r>
          </w:p>
        </w:tc>
      </w:tr>
    </w:tbl>
    <w:bookmarkEnd w:id="18"/>
    <w:bookmarkEnd w:id="19"/>
    <w:bookmarkStart w:id="21" w:name="X88c423478389985da02b2974b12eb454daf1e0f"/>
    <w:p>
      <w:pPr>
        <w:pStyle w:val="Heading3"/>
      </w:pPr>
      <w:r>
        <w:t xml:space="preserve">Beneficial Mycorrhizal Network [M5 - 90.0/100]</w:t>
      </w:r>
    </w:p>
    <w:p>
      <w:pPr>
        <w:pStyle w:val="FirstParagraph"/>
      </w:pPr>
      <w:r>
        <w:t xml:space="preserve">90th percentile - 71% coverage (5/7 plants have beneficial fungi)</w:t>
      </w:r>
      <w:r>
        <w:br/>
      </w:r>
      <w:r>
        <w:t xml:space="preserve">Beneficial fungi (mycorrhizal partners, endophytes, and saprotrophs) create underground networks that facilitate nutrient exchange, water sharing, and chemical communication between plants. Excellent fungal network - most plants have beneficial fungal partners</w:t>
      </w:r>
    </w:p>
    <w:bookmarkStart w:id="20" w:name="beneficial-fungi-network-profile"/>
    <w:p>
      <w:pPr>
        <w:pStyle w:val="Heading4"/>
      </w:pPr>
      <w:r>
        <w:t xml:space="preserve">Beneficial Fungi Network Profile</w:t>
      </w:r>
    </w:p>
    <w:p>
      <w:pPr>
        <w:pStyle w:val="FirstParagraph"/>
      </w:pPr>
      <w:r>
        <w:rPr>
          <w:b/>
          <w:bCs/>
        </w:rPr>
        <w:t xml:space="preserve">Total unique beneficial fungi species:</w:t>
      </w:r>
      <w:r>
        <w:t xml:space="preserve"> </w:t>
      </w:r>
      <w:r>
        <w:t xml:space="preserve">147</w:t>
      </w:r>
    </w:p>
    <w:p>
      <w:pPr>
        <w:pStyle w:val="BodyText"/>
      </w:pPr>
      <w:r>
        <w:rPr>
          <w:b/>
          <w:bCs/>
        </w:rPr>
        <w:t xml:space="preserve">Fungal Community Composition:</w:t>
      </w:r>
    </w:p>
    <w:p>
      <w:pPr>
        <w:pStyle w:val="Compact"/>
        <w:numPr>
          <w:ilvl w:val="0"/>
          <w:numId w:val="1001"/>
        </w:numPr>
      </w:pPr>
      <w:r>
        <w:t xml:space="preserve">3 AMF species (Arbuscular Mycorrhizal) - 2.0%</w:t>
      </w:r>
    </w:p>
    <w:p>
      <w:pPr>
        <w:pStyle w:val="Compact"/>
        <w:numPr>
          <w:ilvl w:val="0"/>
          <w:numId w:val="1001"/>
        </w:numPr>
      </w:pPr>
      <w:r>
        <w:t xml:space="preserve">2 EMF species (Ectomycorrhizal) - 1.4%</w:t>
      </w:r>
    </w:p>
    <w:p>
      <w:pPr>
        <w:pStyle w:val="Compact"/>
        <w:numPr>
          <w:ilvl w:val="0"/>
          <w:numId w:val="1001"/>
        </w:numPr>
      </w:pPr>
      <w:r>
        <w:t xml:space="preserve">15 Endophytic species - 10.2%</w:t>
      </w:r>
    </w:p>
    <w:p>
      <w:pPr>
        <w:pStyle w:val="Compact"/>
        <w:numPr>
          <w:ilvl w:val="0"/>
          <w:numId w:val="1001"/>
        </w:numPr>
      </w:pPr>
      <w:r>
        <w:t xml:space="preserve">127 Saprotrophic species - 86.4%</w:t>
      </w:r>
    </w:p>
    <w:p>
      <w:pPr>
        <w:pStyle w:val="FirstParagraph"/>
      </w:pPr>
      <w:r>
        <w:rPr>
          <w:b/>
          <w:bCs/>
        </w:rPr>
        <w:t xml:space="preserve">Top Network Fungi (by connectivity):</w:t>
      </w:r>
    </w:p>
    <w:tbl>
      <w:tblPr>
        <w:tblStyle w:val="Table"/>
        <w:tblW w:type="pct" w:w="5000"/>
        <w:tblLayout w:type="fixed"/>
        <w:tblLook w:firstRow="1" w:lastRow="0" w:firstColumn="0" w:lastColumn="0" w:noHBand="0" w:noVBand="0" w:val="0020"/>
      </w:tblPr>
      <w:tblGrid>
        <w:gridCol w:w="660"/>
        <w:gridCol w:w="1760"/>
        <w:gridCol w:w="1100"/>
        <w:gridCol w:w="1980"/>
        <w:gridCol w:w="2420"/>
      </w:tblGrid>
      <w:tr>
        <w:trPr>
          <w:tblHeader w:val="on"/>
        </w:trPr>
        <w:tc>
          <w:tcPr/>
          <w:p>
            <w:pPr>
              <w:pStyle w:val="Compact"/>
            </w:pPr>
            <w:r>
              <w:t xml:space="preserve">Rank</w:t>
            </w:r>
          </w:p>
        </w:tc>
        <w:tc>
          <w:tcPr/>
          <w:p>
            <w:pPr>
              <w:pStyle w:val="Compact"/>
            </w:pPr>
            <w:r>
              <w:t xml:space="preserve">Fungus Species</w:t>
            </w:r>
          </w:p>
        </w:tc>
        <w:tc>
          <w:tcPr/>
          <w:p>
            <w:pPr>
              <w:pStyle w:val="Compact"/>
            </w:pPr>
            <w:r>
              <w:t xml:space="preserve">Category</w:t>
            </w:r>
          </w:p>
        </w:tc>
        <w:tc>
          <w:tcPr/>
          <w:p>
            <w:pPr>
              <w:pStyle w:val="Compact"/>
            </w:pPr>
            <w:r>
              <w:t xml:space="preserve">Plants Connected</w:t>
            </w:r>
          </w:p>
        </w:tc>
        <w:tc>
          <w:tcPr/>
          <w:p>
            <w:pPr>
              <w:pStyle w:val="Compact"/>
            </w:pPr>
            <w:r>
              <w:t xml:space="preserve">Network Contribution</w:t>
            </w:r>
          </w:p>
        </w:tc>
      </w:tr>
      <w:tr>
        <w:tc>
          <w:tcPr/>
          <w:p>
            <w:pPr>
              <w:pStyle w:val="Compact"/>
            </w:pPr>
            <w:r>
              <w:t xml:space="preserve">1</w:t>
            </w:r>
          </w:p>
        </w:tc>
        <w:tc>
          <w:tcPr/>
          <w:p>
            <w:pPr>
              <w:pStyle w:val="Compact"/>
            </w:pPr>
            <w:r>
              <w:t xml:space="preserve">leptosphaeria</w:t>
            </w:r>
          </w:p>
        </w:tc>
        <w:tc>
          <w:tcPr/>
          <w:p>
            <w:pPr>
              <w:pStyle w:val="Compact"/>
            </w:pPr>
            <w:r>
              <w:t xml:space="preserve">Saprotrophic ⚠ Pathogen</w:t>
            </w:r>
          </w:p>
        </w:tc>
        <w:tc>
          <w:tcPr/>
          <w:p>
            <w:pPr>
              <w:pStyle w:val="Compact"/>
            </w:pPr>
            <w:r>
              <w:t xml:space="preserve">4 plants</w:t>
            </w:r>
          </w:p>
        </w:tc>
        <w:tc>
          <w:tcPr/>
          <w:p>
            <w:pPr>
              <w:pStyle w:val="Compact"/>
            </w:pPr>
            <w:r>
              <w:t xml:space="preserve">57.1%</w:t>
            </w:r>
          </w:p>
        </w:tc>
      </w:tr>
      <w:tr>
        <w:tc>
          <w:tcPr/>
          <w:p>
            <w:pPr>
              <w:pStyle w:val="Compact"/>
            </w:pPr>
            <w:r>
              <w:t xml:space="preserve">2</w:t>
            </w:r>
          </w:p>
        </w:tc>
        <w:tc>
          <w:tcPr/>
          <w:p>
            <w:pPr>
              <w:pStyle w:val="Compact"/>
            </w:pPr>
            <w:r>
              <w:t xml:space="preserve">mycosphaerella</w:t>
            </w:r>
          </w:p>
        </w:tc>
        <w:tc>
          <w:tcPr/>
          <w:p>
            <w:pPr>
              <w:pStyle w:val="Compact"/>
            </w:pPr>
            <w:r>
              <w:t xml:space="preserve">Saprotrophic ⚠ Pathogen</w:t>
            </w:r>
          </w:p>
        </w:tc>
        <w:tc>
          <w:tcPr/>
          <w:p>
            <w:pPr>
              <w:pStyle w:val="Compact"/>
            </w:pPr>
            <w:r>
              <w:t xml:space="preserve">4 plants</w:t>
            </w:r>
          </w:p>
        </w:tc>
        <w:tc>
          <w:tcPr/>
          <w:p>
            <w:pPr>
              <w:pStyle w:val="Compact"/>
            </w:pPr>
            <w:r>
              <w:t xml:space="preserve">57.1%</w:t>
            </w:r>
          </w:p>
        </w:tc>
      </w:tr>
      <w:tr>
        <w:tc>
          <w:tcPr/>
          <w:p>
            <w:pPr>
              <w:pStyle w:val="Compact"/>
            </w:pPr>
            <w:r>
              <w:t xml:space="preserve">3</w:t>
            </w:r>
          </w:p>
        </w:tc>
        <w:tc>
          <w:tcPr/>
          <w:p>
            <w:pPr>
              <w:pStyle w:val="Compact"/>
            </w:pPr>
            <w:r>
              <w:t xml:space="preserve">phyllosticta</w:t>
            </w:r>
          </w:p>
        </w:tc>
        <w:tc>
          <w:tcPr/>
          <w:p>
            <w:pPr>
              <w:pStyle w:val="Compact"/>
            </w:pPr>
            <w:r>
              <w:t xml:space="preserve">Saprotrophic ⚠ Pathogen</w:t>
            </w:r>
          </w:p>
        </w:tc>
        <w:tc>
          <w:tcPr/>
          <w:p>
            <w:pPr>
              <w:pStyle w:val="Compact"/>
            </w:pPr>
            <w:r>
              <w:t xml:space="preserve">4 plants</w:t>
            </w:r>
          </w:p>
        </w:tc>
        <w:tc>
          <w:tcPr/>
          <w:p>
            <w:pPr>
              <w:pStyle w:val="Compact"/>
            </w:pPr>
            <w:r>
              <w:t xml:space="preserve">57.1%</w:t>
            </w:r>
          </w:p>
        </w:tc>
      </w:tr>
      <w:tr>
        <w:tc>
          <w:tcPr/>
          <w:p>
            <w:pPr>
              <w:pStyle w:val="Compact"/>
            </w:pPr>
            <w:r>
              <w:t xml:space="preserve">4</w:t>
            </w:r>
          </w:p>
        </w:tc>
        <w:tc>
          <w:tcPr/>
          <w:p>
            <w:pPr>
              <w:pStyle w:val="Compact"/>
            </w:pPr>
            <w:r>
              <w:t xml:space="preserve">colletotrichum</w:t>
            </w:r>
          </w:p>
        </w:tc>
        <w:tc>
          <w:tcPr/>
          <w:p>
            <w:pPr>
              <w:pStyle w:val="Compact"/>
            </w:pPr>
            <w:r>
              <w:t xml:space="preserve">Saprotrophic ⚠ Pathogen</w:t>
            </w:r>
          </w:p>
        </w:tc>
        <w:tc>
          <w:tcPr/>
          <w:p>
            <w:pPr>
              <w:pStyle w:val="Compact"/>
            </w:pPr>
            <w:r>
              <w:t xml:space="preserve">3 plants</w:t>
            </w:r>
          </w:p>
        </w:tc>
        <w:tc>
          <w:tcPr/>
          <w:p>
            <w:pPr>
              <w:pStyle w:val="Compact"/>
            </w:pPr>
            <w:r>
              <w:t xml:space="preserve">42.9%</w:t>
            </w:r>
          </w:p>
        </w:tc>
      </w:tr>
      <w:tr>
        <w:tc>
          <w:tcPr/>
          <w:p>
            <w:pPr>
              <w:pStyle w:val="Compact"/>
            </w:pPr>
            <w:r>
              <w:t xml:space="preserve">5</w:t>
            </w:r>
          </w:p>
        </w:tc>
        <w:tc>
          <w:tcPr/>
          <w:p>
            <w:pPr>
              <w:pStyle w:val="Compact"/>
            </w:pPr>
            <w:r>
              <w:t xml:space="preserve">phoma</w:t>
            </w:r>
          </w:p>
        </w:tc>
        <w:tc>
          <w:tcPr/>
          <w:p>
            <w:pPr>
              <w:pStyle w:val="Compact"/>
            </w:pPr>
            <w:r>
              <w:t xml:space="preserve">Saprotrophic ⚠ Pathogen</w:t>
            </w:r>
          </w:p>
        </w:tc>
        <w:tc>
          <w:tcPr/>
          <w:p>
            <w:pPr>
              <w:pStyle w:val="Compact"/>
            </w:pPr>
            <w:r>
              <w:t xml:space="preserve">3 plants</w:t>
            </w:r>
          </w:p>
        </w:tc>
        <w:tc>
          <w:tcPr/>
          <w:p>
            <w:pPr>
              <w:pStyle w:val="Compact"/>
            </w:pPr>
            <w:r>
              <w:t xml:space="preserve">42.9%</w:t>
            </w:r>
          </w:p>
        </w:tc>
      </w:tr>
      <w:tr>
        <w:tc>
          <w:tcPr/>
          <w:p>
            <w:pPr>
              <w:pStyle w:val="Compact"/>
            </w:pPr>
            <w:r>
              <w:t xml:space="preserve">6</w:t>
            </w:r>
          </w:p>
        </w:tc>
        <w:tc>
          <w:tcPr/>
          <w:p>
            <w:pPr>
              <w:pStyle w:val="Compact"/>
            </w:pPr>
            <w:r>
              <w:t xml:space="preserve">phomopsis</w:t>
            </w:r>
          </w:p>
        </w:tc>
        <w:tc>
          <w:tcPr/>
          <w:p>
            <w:pPr>
              <w:pStyle w:val="Compact"/>
            </w:pPr>
            <w:r>
              <w:t xml:space="preserve">Endophytic ⚠ Pathogen</w:t>
            </w:r>
          </w:p>
        </w:tc>
        <w:tc>
          <w:tcPr/>
          <w:p>
            <w:pPr>
              <w:pStyle w:val="Compact"/>
            </w:pPr>
            <w:r>
              <w:t xml:space="preserve">3 plants</w:t>
            </w:r>
          </w:p>
        </w:tc>
        <w:tc>
          <w:tcPr/>
          <w:p>
            <w:pPr>
              <w:pStyle w:val="Compact"/>
            </w:pPr>
            <w:r>
              <w:t xml:space="preserve">42.9%</w:t>
            </w:r>
          </w:p>
        </w:tc>
      </w:tr>
      <w:tr>
        <w:tc>
          <w:tcPr/>
          <w:p>
            <w:pPr>
              <w:pStyle w:val="Compact"/>
            </w:pPr>
            <w:r>
              <w:t xml:space="preserve">7</w:t>
            </w:r>
          </w:p>
        </w:tc>
        <w:tc>
          <w:tcPr/>
          <w:p>
            <w:pPr>
              <w:pStyle w:val="Compact"/>
            </w:pPr>
            <w:r>
              <w:t xml:space="preserve">septoria</w:t>
            </w:r>
          </w:p>
        </w:tc>
        <w:tc>
          <w:tcPr/>
          <w:p>
            <w:pPr>
              <w:pStyle w:val="Compact"/>
            </w:pPr>
            <w:r>
              <w:t xml:space="preserve">Saprotrophic ⚠ Pathogen</w:t>
            </w:r>
          </w:p>
        </w:tc>
        <w:tc>
          <w:tcPr/>
          <w:p>
            <w:pPr>
              <w:pStyle w:val="Compact"/>
            </w:pPr>
            <w:r>
              <w:t xml:space="preserve">3 plants</w:t>
            </w:r>
          </w:p>
        </w:tc>
        <w:tc>
          <w:tcPr/>
          <w:p>
            <w:pPr>
              <w:pStyle w:val="Compact"/>
            </w:pPr>
            <w:r>
              <w:t xml:space="preserve">42.9%</w:t>
            </w:r>
          </w:p>
        </w:tc>
      </w:tr>
      <w:tr>
        <w:tc>
          <w:tcPr/>
          <w:p>
            <w:pPr>
              <w:pStyle w:val="Compact"/>
            </w:pPr>
            <w:r>
              <w:t xml:space="preserve">8</w:t>
            </w:r>
          </w:p>
        </w:tc>
        <w:tc>
          <w:tcPr/>
          <w:p>
            <w:pPr>
              <w:pStyle w:val="Compact"/>
            </w:pPr>
            <w:r>
              <w:t xml:space="preserve">alternaria</w:t>
            </w:r>
          </w:p>
        </w:tc>
        <w:tc>
          <w:tcPr/>
          <w:p>
            <w:pPr>
              <w:pStyle w:val="Compact"/>
            </w:pPr>
            <w:r>
              <w:t xml:space="preserve">Saprotrophic ⚠ Pathogen</w:t>
            </w:r>
          </w:p>
        </w:tc>
        <w:tc>
          <w:tcPr/>
          <w:p>
            <w:pPr>
              <w:pStyle w:val="Compact"/>
            </w:pPr>
            <w:r>
              <w:t xml:space="preserve">2 plants</w:t>
            </w:r>
          </w:p>
        </w:tc>
        <w:tc>
          <w:tcPr/>
          <w:p>
            <w:pPr>
              <w:pStyle w:val="Compact"/>
            </w:pPr>
            <w:r>
              <w:t xml:space="preserve">28.6%</w:t>
            </w:r>
          </w:p>
        </w:tc>
      </w:tr>
      <w:tr>
        <w:tc>
          <w:tcPr/>
          <w:p>
            <w:pPr>
              <w:pStyle w:val="Compact"/>
            </w:pPr>
            <w:r>
              <w:t xml:space="preserve">9</w:t>
            </w:r>
          </w:p>
        </w:tc>
        <w:tc>
          <w:tcPr/>
          <w:p>
            <w:pPr>
              <w:pStyle w:val="Compact"/>
            </w:pPr>
            <w:r>
              <w:t xml:space="preserve">botryosphaeria</w:t>
            </w:r>
          </w:p>
        </w:tc>
        <w:tc>
          <w:tcPr/>
          <w:p>
            <w:pPr>
              <w:pStyle w:val="Compact"/>
            </w:pPr>
            <w:r>
              <w:t xml:space="preserve">Saprotrophic ⚠ Pathogen</w:t>
            </w:r>
          </w:p>
        </w:tc>
        <w:tc>
          <w:tcPr/>
          <w:p>
            <w:pPr>
              <w:pStyle w:val="Compact"/>
            </w:pPr>
            <w:r>
              <w:t xml:space="preserve">2 plants</w:t>
            </w:r>
          </w:p>
        </w:tc>
        <w:tc>
          <w:tcPr/>
          <w:p>
            <w:pPr>
              <w:pStyle w:val="Compact"/>
            </w:pPr>
            <w:r>
              <w:t xml:space="preserve">28.6%</w:t>
            </w:r>
          </w:p>
        </w:tc>
      </w:tr>
      <w:tr>
        <w:tc>
          <w:tcPr/>
          <w:p>
            <w:pPr>
              <w:pStyle w:val="Compact"/>
            </w:pPr>
            <w:r>
              <w:t xml:space="preserve">10</w:t>
            </w:r>
          </w:p>
        </w:tc>
        <w:tc>
          <w:tcPr/>
          <w:p>
            <w:pPr>
              <w:pStyle w:val="Compact"/>
            </w:pPr>
            <w:r>
              <w:t xml:space="preserve">botrytis</w:t>
            </w:r>
          </w:p>
        </w:tc>
        <w:tc>
          <w:tcPr/>
          <w:p>
            <w:pPr>
              <w:pStyle w:val="Compact"/>
            </w:pPr>
            <w:r>
              <w:t xml:space="preserve">Saprotrophic ⚠ Pathogen</w:t>
            </w:r>
          </w:p>
        </w:tc>
        <w:tc>
          <w:tcPr/>
          <w:p>
            <w:pPr>
              <w:pStyle w:val="Compact"/>
            </w:pPr>
            <w:r>
              <w:t xml:space="preserve">2 plants</w:t>
            </w:r>
          </w:p>
        </w:tc>
        <w:tc>
          <w:tcPr/>
          <w:p>
            <w:pPr>
              <w:pStyle w:val="Compact"/>
            </w:pPr>
            <w:r>
              <w:t xml:space="preserve">28.6%</w:t>
            </w:r>
          </w:p>
        </w:tc>
      </w:tr>
    </w:tbl>
    <w:p>
      <w:pPr>
        <w:pStyle w:val="BodyText"/>
      </w:pPr>
      <w:r>
        <w:t xml:space="preserve">⚠</w:t>
      </w:r>
      <w:r>
        <w:t xml:space="preserve"> </w:t>
      </w:r>
      <w:r>
        <w:rPr>
          <w:b/>
          <w:bCs/>
        </w:rPr>
        <w:t xml:space="preserve">Dual-Lifestyle Fungi</w:t>
      </w:r>
      <w:r>
        <w:t xml:space="preserve">: Some fungi have both beneficial (decomposition, nutrient cycling) and pathogenic (disease-causing) roles. While they contribute to the beneficial fungi network (included in M5 score), they may cause leaf spots, fruit rot, or other diseases under favorable conditions.</w:t>
      </w:r>
    </w:p>
    <w:p>
      <w:pPr>
        <w:pStyle w:val="BodyText"/>
      </w:pPr>
      <w:r>
        <w:rPr>
          <w:b/>
          <w:bCs/>
        </w:rPr>
        <w:t xml:space="preserve">Network Hubs (most connected plants):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Plant</w:t>
            </w:r>
          </w:p>
        </w:tc>
        <w:tc>
          <w:tcPr/>
          <w:p>
            <w:pPr>
              <w:pStyle w:val="Compact"/>
            </w:pPr>
            <w:r>
              <w:t xml:space="preserve">Total Fungi</w:t>
            </w:r>
          </w:p>
        </w:tc>
        <w:tc>
          <w:tcPr/>
          <w:p>
            <w:pPr>
              <w:pStyle w:val="Compact"/>
            </w:pPr>
            <w:r>
              <w:t xml:space="preserve">AMF</w:t>
            </w:r>
          </w:p>
        </w:tc>
        <w:tc>
          <w:tcPr/>
          <w:p>
            <w:pPr>
              <w:pStyle w:val="Compact"/>
            </w:pPr>
            <w:r>
              <w:t xml:space="preserve">EMF</w:t>
            </w:r>
          </w:p>
        </w:tc>
        <w:tc>
          <w:tcPr/>
          <w:p>
            <w:pPr>
              <w:pStyle w:val="Compact"/>
            </w:pPr>
            <w:r>
              <w:t xml:space="preserve">Endophytic</w:t>
            </w:r>
          </w:p>
        </w:tc>
        <w:tc>
          <w:tcPr/>
          <w:p>
            <w:pPr>
              <w:pStyle w:val="Compact"/>
            </w:pPr>
            <w:r>
              <w:t xml:space="preserve">Saprotrophic</w:t>
            </w:r>
          </w:p>
        </w:tc>
      </w:tr>
      <w:tr>
        <w:tc>
          <w:tcPr/>
          <w:p>
            <w:pPr>
              <w:pStyle w:val="Compact"/>
            </w:pPr>
            <w:r>
              <w:t xml:space="preserve">Fraxinus excelsior (Ash)</w:t>
            </w:r>
          </w:p>
        </w:tc>
        <w:tc>
          <w:tcPr/>
          <w:p>
            <w:pPr>
              <w:pStyle w:val="Compact"/>
            </w:pPr>
            <w:r>
              <w:t xml:space="preserve">99</w:t>
            </w:r>
          </w:p>
        </w:tc>
        <w:tc>
          <w:tcPr/>
          <w:p>
            <w:pPr>
              <w:pStyle w:val="Compact"/>
            </w:pPr>
            <w:r>
              <w:t xml:space="preserve">1</w:t>
            </w:r>
          </w:p>
        </w:tc>
        <w:tc>
          <w:tcPr/>
          <w:p>
            <w:pPr>
              <w:pStyle w:val="Compact"/>
            </w:pPr>
            <w:r>
              <w:t xml:space="preserve">1</w:t>
            </w:r>
          </w:p>
        </w:tc>
        <w:tc>
          <w:tcPr/>
          <w:p>
            <w:pPr>
              <w:pStyle w:val="Compact"/>
            </w:pPr>
            <w:r>
              <w:t xml:space="preserve">20</w:t>
            </w:r>
          </w:p>
        </w:tc>
        <w:tc>
          <w:tcPr/>
          <w:p>
            <w:pPr>
              <w:pStyle w:val="Compact"/>
            </w:pPr>
            <w:r>
              <w:t xml:space="preserve">77</w:t>
            </w:r>
          </w:p>
        </w:tc>
      </w:tr>
      <w:tr>
        <w:tc>
          <w:tcPr/>
          <w:p>
            <w:pPr>
              <w:pStyle w:val="Compact"/>
            </w:pPr>
            <w:r>
              <w:t xml:space="preserve">Diospyros kaki (Japanese Persimmon)</w:t>
            </w:r>
          </w:p>
        </w:tc>
        <w:tc>
          <w:tcPr/>
          <w:p>
            <w:pPr>
              <w:pStyle w:val="Compact"/>
            </w:pPr>
            <w:r>
              <w:t xml:space="preserve">45</w:t>
            </w:r>
          </w:p>
        </w:tc>
        <w:tc>
          <w:tcPr/>
          <w:p>
            <w:pPr>
              <w:pStyle w:val="Compact"/>
            </w:pPr>
            <w:r>
              <w:t xml:space="preserve">0</w:t>
            </w:r>
          </w:p>
        </w:tc>
        <w:tc>
          <w:tcPr/>
          <w:p>
            <w:pPr>
              <w:pStyle w:val="Compact"/>
            </w:pPr>
            <w:r>
              <w:t xml:space="preserve">0</w:t>
            </w:r>
          </w:p>
        </w:tc>
        <w:tc>
          <w:tcPr/>
          <w:p>
            <w:pPr>
              <w:pStyle w:val="Compact"/>
            </w:pPr>
            <w:r>
              <w:t xml:space="preserve">7</w:t>
            </w:r>
          </w:p>
        </w:tc>
        <w:tc>
          <w:tcPr/>
          <w:p>
            <w:pPr>
              <w:pStyle w:val="Compact"/>
            </w:pPr>
            <w:r>
              <w:t xml:space="preserve">38</w:t>
            </w:r>
          </w:p>
        </w:tc>
      </w:tr>
      <w:tr>
        <w:tc>
          <w:tcPr/>
          <w:p>
            <w:pPr>
              <w:pStyle w:val="Compact"/>
            </w:pPr>
            <w:r>
              <w:t xml:space="preserve">Mercurialis perennis (Dog’s Mercury)</w:t>
            </w:r>
          </w:p>
        </w:tc>
        <w:tc>
          <w:tcPr/>
          <w:p>
            <w:pPr>
              <w:pStyle w:val="Compact"/>
            </w:pPr>
            <w:r>
              <w:t xml:space="preserve">22</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21</w:t>
            </w:r>
          </w:p>
        </w:tc>
      </w:tr>
      <w:tr>
        <w:tc>
          <w:tcPr/>
          <w:p>
            <w:pPr>
              <w:pStyle w:val="Compact"/>
            </w:pPr>
            <w:r>
              <w:t xml:space="preserve">Anaphalis margaritacea (Pearly Everlasting)</w:t>
            </w:r>
          </w:p>
        </w:tc>
        <w:tc>
          <w:tcPr/>
          <w:p>
            <w:pPr>
              <w:pStyle w:val="Compact"/>
            </w:pPr>
            <w:r>
              <w:t xml:space="preserve">13</w:t>
            </w:r>
          </w:p>
        </w:tc>
        <w:tc>
          <w:tcPr/>
          <w:p>
            <w:pPr>
              <w:pStyle w:val="Compact"/>
            </w:pPr>
            <w:r>
              <w:t xml:space="preserve">2</w:t>
            </w:r>
          </w:p>
        </w:tc>
        <w:tc>
          <w:tcPr/>
          <w:p>
            <w:pPr>
              <w:pStyle w:val="Compact"/>
            </w:pPr>
            <w:r>
              <w:t xml:space="preserve">0</w:t>
            </w:r>
          </w:p>
        </w:tc>
        <w:tc>
          <w:tcPr/>
          <w:p>
            <w:pPr>
              <w:pStyle w:val="Compact"/>
            </w:pPr>
            <w:r>
              <w:t xml:space="preserve">1</w:t>
            </w:r>
          </w:p>
        </w:tc>
        <w:tc>
          <w:tcPr/>
          <w:p>
            <w:pPr>
              <w:pStyle w:val="Compact"/>
            </w:pPr>
            <w:r>
              <w:t xml:space="preserve">10</w:t>
            </w:r>
          </w:p>
        </w:tc>
      </w:tr>
      <w:tr>
        <w:tc>
          <w:tcPr/>
          <w:p>
            <w:pPr>
              <w:pStyle w:val="Compact"/>
            </w:pPr>
            <w:r>
              <w:t xml:space="preserve">Maianthemum racemosum (False Solomon’s Seal)</w:t>
            </w:r>
          </w:p>
        </w:tc>
        <w:tc>
          <w:tcPr/>
          <w:p>
            <w:pPr>
              <w:pStyle w:val="Compact"/>
            </w:pPr>
            <w:r>
              <w:t xml:space="preserve">12</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11</w:t>
            </w:r>
          </w:p>
        </w:tc>
      </w:tr>
      <w:tr>
        <w:tc>
          <w:tcPr/>
          <w:p>
            <w:pPr>
              <w:pStyle w:val="Compact"/>
            </w:pPr>
            <w:r>
              <w:t xml:space="preserve">Deutzia scabra (Deutzia) ⚠️</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Rubus moorei (Bush Lawyer) ⚠️</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bl>
    <w:p>
      <w:pPr>
        <w:pStyle w:val="BodyText"/>
      </w:pPr>
      <w:r>
        <w:t xml:space="preserve">⚠️</w:t>
      </w:r>
      <w:r>
        <w:t xml:space="preserve"> </w:t>
      </w:r>
      <w:r>
        <w:rPr>
          <w:b/>
          <w:bCs/>
        </w:rPr>
        <w:t xml:space="preserve">Data Completeness Note:</w:t>
      </w:r>
      <w:r>
        <w:t xml:space="preserve"> </w:t>
      </w:r>
      <w:r>
        <w:t xml:space="preserve">Plants marked with ⚠️ have no interaction data in this dimension. This likely indicates a data gap rather than true ecological absence.</w:t>
      </w:r>
    </w:p>
    <w:bookmarkEnd w:id="20"/>
    <w:bookmarkEnd w:id="21"/>
    <w:bookmarkStart w:id="22" w:name="structural-diversity-m6---100.0100"/>
    <w:p>
      <w:pPr>
        <w:pStyle w:val="Heading3"/>
      </w:pPr>
      <w:r>
        <w:t xml:space="preserve">Structural Diversity [M6 - 100.0/100]</w:t>
      </w:r>
    </w:p>
    <w:p>
      <w:pPr>
        <w:pStyle w:val="FirstParagraph"/>
      </w:pPr>
      <w:r>
        <w:t xml:space="preserve">4 growth forms spanning 22.8m height range (100th percentile)</w:t>
      </w:r>
      <w:r>
        <w:br/>
      </w:r>
      <w:r>
        <w:rPr>
          <w:b/>
          <w:bCs/>
        </w:rPr>
        <w:t xml:space="preserve">Vertical Stratification (Quality: 1.00 - Excellent):</w:t>
      </w:r>
    </w:p>
    <w:p>
      <w:pPr>
        <w:pStyle w:val="BodyText"/>
      </w:pPr>
      <w:r>
        <w:rPr>
          <w:b/>
          <w:bCs/>
        </w:rPr>
        <w:t xml:space="preserve">Canopy Layer (&gt;15m):</w:t>
      </w:r>
      <w:r>
        <w:t xml:space="preserve"> </w:t>
      </w:r>
      <w:r>
        <w:t xml:space="preserve">- Fraxinus excelsior (Ash): 23.1m, EIVE-L: 4.5 (flexible)</w:t>
      </w:r>
    </w:p>
    <w:p>
      <w:pPr>
        <w:pStyle w:val="BodyText"/>
      </w:pPr>
      <w:r>
        <w:rPr>
          <w:b/>
          <w:bCs/>
        </w:rPr>
        <w:t xml:space="preserve">Understory (5-15m):</w:t>
      </w:r>
      <w:r>
        <w:t xml:space="preserve"> </w:t>
      </w:r>
      <w:r>
        <w:t xml:space="preserve">- Diospyros kaki (Japanese Persimmon): 12.0m, EIVE-L: 7.4 (flexible)</w:t>
      </w:r>
    </w:p>
    <w:p>
      <w:pPr>
        <w:pStyle w:val="BodyText"/>
      </w:pPr>
      <w:r>
        <w:rPr>
          <w:b/>
          <w:bCs/>
        </w:rPr>
        <w:t xml:space="preserve">Shrub Layer (1-5m):</w:t>
      </w:r>
      <w:r>
        <w:t xml:space="preserve"> </w:t>
      </w:r>
      <w:r>
        <w:t xml:space="preserve">- Deutzia scabra (Deutzia): 2.1m, EIVE-L: 5.4 (flexible)</w:t>
      </w:r>
    </w:p>
    <w:p>
      <w:pPr>
        <w:pStyle w:val="BodyText"/>
      </w:pPr>
      <w:r>
        <w:rPr>
          <w:b/>
          <w:bCs/>
        </w:rPr>
        <w:t xml:space="preserve">Ground Layer (&lt;1m):</w:t>
      </w:r>
      <w:r>
        <w:t xml:space="preserve"> </w:t>
      </w:r>
      <w:r>
        <w:t xml:space="preserve">- Anaphalis margaritacea (Pearly Everlasting): 0.6m, EIVE-L: 7.4 (flexible)</w:t>
      </w:r>
      <w:r>
        <w:t xml:space="preserve"> </w:t>
      </w:r>
      <w:r>
        <w:t xml:space="preserve">- Rubus moorei (Bush Lawyer): 0.5m, EIVE-L: 6.4 (flexible)</w:t>
      </w:r>
      <w:r>
        <w:t xml:space="preserve"> </w:t>
      </w:r>
      <w:r>
        <w:t xml:space="preserve">- Maianthemum racemosum (False Solomon’s Seal): 0.4m, EIVE-L: 4.9 (flexible)</w:t>
      </w:r>
      <w:r>
        <w:t xml:space="preserve"> </w:t>
      </w:r>
      <w:r>
        <w:t xml:space="preserve">- Mercurialis perennis (Dog’s Mercury): 0.3m, EIVE-L: 1.8 (shade-tolerant ✓)</w:t>
      </w:r>
    </w:p>
    <w:p>
      <w:pPr>
        <w:pStyle w:val="BodyText"/>
      </w:pPr>
      <w:r>
        <w:rPr>
          <w:b/>
          <w:bCs/>
        </w:rPr>
        <w:t xml:space="preserve">Why this stratification works well:</w:t>
      </w:r>
      <w:r>
        <w:t xml:space="preserve"> </w:t>
      </w:r>
      <w:r>
        <w:t xml:space="preserve">1 plant is shade-tolerant (EIVE-L &lt;3.2) and thrives under canopy. 6 plants are flexible (EIVE-L 3.2-7.47) and tolerate partial shade. No sun-loving plants that would be shaded out.</w:t>
      </w:r>
    </w:p>
    <w:p>
      <w:pPr>
        <w:pStyle w:val="BodyText"/>
      </w:pPr>
      <w:r>
        <w:t xml:space="preserve">Excellent structural diversity - multiple layers maximize space and light use</w:t>
      </w:r>
    </w:p>
    <w:bookmarkEnd w:id="22"/>
    <w:bookmarkStart w:id="24" w:name="pollinator-support-m7---100.0100"/>
    <w:p>
      <w:pPr>
        <w:pStyle w:val="Heading3"/>
      </w:pPr>
      <w:r>
        <w:t xml:space="preserve">Pollinator Support [M7 - 100.0/100]</w:t>
      </w:r>
    </w:p>
    <w:p>
      <w:pPr>
        <w:pStyle w:val="FirstParagraph"/>
      </w:pPr>
      <w:r>
        <w:t xml:space="preserve">100th percentile - 57% coverage (4/7 plants have documented pollinators)</w:t>
      </w:r>
      <w:r>
        <w:br/>
      </w:r>
      <w:r>
        <w:t xml:space="preserve">Plants attract and support pollinator communities, ensuring reliable pollination services and promoting pollinator diversity. Excellent pollinator support - most plants have documented pollinators</w:t>
      </w:r>
    </w:p>
    <w:bookmarkStart w:id="23" w:name="pollinator-network-profile"/>
    <w:p>
      <w:pPr>
        <w:pStyle w:val="Heading4"/>
      </w:pPr>
      <w:r>
        <w:t xml:space="preserve">Pollinator Network Profile</w:t>
      </w:r>
    </w:p>
    <w:p>
      <w:pPr>
        <w:pStyle w:val="FirstParagraph"/>
      </w:pPr>
      <w:r>
        <w:rPr>
          <w:b/>
          <w:bCs/>
        </w:rPr>
        <w:t xml:space="preserve">Total unique pollinator species:</w:t>
      </w:r>
      <w:r>
        <w:t xml:space="preserve"> </w:t>
      </w:r>
      <w:r>
        <w:t xml:space="preserve">84</w:t>
      </w:r>
    </w:p>
    <w:p>
      <w:pPr>
        <w:pStyle w:val="BodyText"/>
      </w:pPr>
      <w:r>
        <w:rPr>
          <w:b/>
          <w:bCs/>
        </w:rPr>
        <w:t xml:space="preserve">Pollinator Community Composition:</w:t>
      </w:r>
    </w:p>
    <w:p>
      <w:pPr>
        <w:pStyle w:val="Compact"/>
        <w:numPr>
          <w:ilvl w:val="0"/>
          <w:numId w:val="1002"/>
        </w:numPr>
      </w:pPr>
      <w:r>
        <w:t xml:space="preserve">1 Honey Bees - 1.2%</w:t>
      </w:r>
    </w:p>
    <w:p>
      <w:pPr>
        <w:pStyle w:val="Compact"/>
        <w:numPr>
          <w:ilvl w:val="0"/>
          <w:numId w:val="1002"/>
        </w:numPr>
      </w:pPr>
      <w:r>
        <w:t xml:space="preserve">25 Solitary Bees - 29.8%</w:t>
      </w:r>
    </w:p>
    <w:p>
      <w:pPr>
        <w:pStyle w:val="Compact"/>
        <w:numPr>
          <w:ilvl w:val="0"/>
          <w:numId w:val="1002"/>
        </w:numPr>
      </w:pPr>
      <w:r>
        <w:t xml:space="preserve">21 Muscid Flies - 25.0%</w:t>
      </w:r>
    </w:p>
    <w:p>
      <w:pPr>
        <w:pStyle w:val="Compact"/>
        <w:numPr>
          <w:ilvl w:val="0"/>
          <w:numId w:val="1002"/>
        </w:numPr>
      </w:pPr>
      <w:r>
        <w:t xml:space="preserve">5 Pollen Beetles - 6.0%</w:t>
      </w:r>
    </w:p>
    <w:p>
      <w:pPr>
        <w:pStyle w:val="Compact"/>
        <w:numPr>
          <w:ilvl w:val="0"/>
          <w:numId w:val="1002"/>
        </w:numPr>
      </w:pPr>
      <w:r>
        <w:t xml:space="preserve">7 Wasps - 8.3%</w:t>
      </w:r>
    </w:p>
    <w:p>
      <w:pPr>
        <w:pStyle w:val="Compact"/>
        <w:numPr>
          <w:ilvl w:val="0"/>
          <w:numId w:val="1002"/>
        </w:numPr>
      </w:pPr>
      <w:r>
        <w:t xml:space="preserve">23 Other - 27.4%</w:t>
      </w:r>
    </w:p>
    <w:p>
      <w:pPr>
        <w:pStyle w:val="FirstParagraph"/>
      </w:pPr>
      <w:r>
        <w:rPr>
          <w:b/>
          <w:bCs/>
        </w:rPr>
        <w:t xml:space="preserve">Shared Pollinators (visiting ≥2 plants):</w:t>
      </w:r>
    </w:p>
    <w:p>
      <w:pPr>
        <w:pStyle w:val="BodyText"/>
      </w:pPr>
      <w:r>
        <w:t xml:space="preserve">2 pollinator species are shared across multiple plants in this guild.</w:t>
      </w:r>
    </w:p>
    <w:p>
      <w:pPr>
        <w:pStyle w:val="BodyText"/>
      </w:pPr>
      <w:r>
        <w:rPr>
          <w:b/>
          <w:bCs/>
        </w:rPr>
        <w:t xml:space="preserve">Top Network Pollinators (by connectivity):</w:t>
      </w:r>
    </w:p>
    <w:tbl>
      <w:tblPr>
        <w:tblStyle w:val="Table"/>
        <w:tblW w:type="pct" w:w="5000"/>
        <w:tblLayout w:type="fixed"/>
        <w:tblLook w:firstRow="1" w:lastRow="0" w:firstColumn="0" w:lastColumn="0" w:noHBand="0" w:noVBand="0" w:val="0020"/>
      </w:tblPr>
      <w:tblGrid>
        <w:gridCol w:w="633"/>
        <w:gridCol w:w="2006"/>
        <w:gridCol w:w="1056"/>
        <w:gridCol w:w="1900"/>
        <w:gridCol w:w="2323"/>
      </w:tblGrid>
      <w:tr>
        <w:trPr>
          <w:tblHeader w:val="on"/>
        </w:trPr>
        <w:tc>
          <w:tcPr/>
          <w:p>
            <w:pPr>
              <w:pStyle w:val="Compact"/>
            </w:pPr>
            <w:r>
              <w:t xml:space="preserve">Rank</w:t>
            </w:r>
          </w:p>
        </w:tc>
        <w:tc>
          <w:tcPr/>
          <w:p>
            <w:pPr>
              <w:pStyle w:val="Compact"/>
            </w:pPr>
            <w:r>
              <w:t xml:space="preserve">Pollinator Species</w:t>
            </w:r>
          </w:p>
        </w:tc>
        <w:tc>
          <w:tcPr/>
          <w:p>
            <w:pPr>
              <w:pStyle w:val="Compact"/>
            </w:pPr>
            <w:r>
              <w:t xml:space="preserve">Category</w:t>
            </w:r>
          </w:p>
        </w:tc>
        <w:tc>
          <w:tcPr/>
          <w:p>
            <w:pPr>
              <w:pStyle w:val="Compact"/>
            </w:pPr>
            <w:r>
              <w:t xml:space="preserve">Plants Connected</w:t>
            </w:r>
          </w:p>
        </w:tc>
        <w:tc>
          <w:tcPr/>
          <w:p>
            <w:pPr>
              <w:pStyle w:val="Compact"/>
            </w:pPr>
            <w:r>
              <w:t xml:space="preserve">Network Contribution</w:t>
            </w:r>
          </w:p>
        </w:tc>
      </w:tr>
      <w:tr>
        <w:tc>
          <w:tcPr/>
          <w:p>
            <w:pPr>
              <w:pStyle w:val="Compact"/>
            </w:pPr>
            <w:r>
              <w:t xml:space="preserve">1</w:t>
            </w:r>
          </w:p>
        </w:tc>
        <w:tc>
          <w:tcPr/>
          <w:p>
            <w:pPr>
              <w:pStyle w:val="Compact"/>
            </w:pPr>
            <w:r>
              <w:t xml:space="preserve">Apis mellifera</w:t>
            </w:r>
          </w:p>
        </w:tc>
        <w:tc>
          <w:tcPr/>
          <w:p>
            <w:pPr>
              <w:pStyle w:val="Compact"/>
            </w:pPr>
            <w:r>
              <w:t xml:space="preserve">Honey Bees</w:t>
            </w:r>
          </w:p>
        </w:tc>
        <w:tc>
          <w:tcPr/>
          <w:p>
            <w:pPr>
              <w:pStyle w:val="Compact"/>
            </w:pPr>
            <w:r>
              <w:t xml:space="preserve">2 plants</w:t>
            </w:r>
          </w:p>
        </w:tc>
        <w:tc>
          <w:tcPr/>
          <w:p>
            <w:pPr>
              <w:pStyle w:val="Compact"/>
            </w:pPr>
            <w:r>
              <w:t xml:space="preserve">28.6%</w:t>
            </w:r>
          </w:p>
        </w:tc>
      </w:tr>
      <w:tr>
        <w:tc>
          <w:tcPr/>
          <w:p>
            <w:pPr>
              <w:pStyle w:val="Compact"/>
            </w:pPr>
            <w:r>
              <w:t xml:space="preserve">2</w:t>
            </w:r>
          </w:p>
        </w:tc>
        <w:tc>
          <w:tcPr/>
          <w:p>
            <w:pPr>
              <w:pStyle w:val="Compact"/>
            </w:pPr>
            <w:r>
              <w:t xml:space="preserve">Lasioglossum</w:t>
            </w:r>
          </w:p>
        </w:tc>
        <w:tc>
          <w:tcPr/>
          <w:p>
            <w:pPr>
              <w:pStyle w:val="Compact"/>
            </w:pPr>
            <w:r>
              <w:t xml:space="preserve">Solitary Bees</w:t>
            </w:r>
          </w:p>
        </w:tc>
        <w:tc>
          <w:tcPr/>
          <w:p>
            <w:pPr>
              <w:pStyle w:val="Compact"/>
            </w:pPr>
            <w:r>
              <w:t xml:space="preserve">2 plants</w:t>
            </w:r>
          </w:p>
        </w:tc>
        <w:tc>
          <w:tcPr/>
          <w:p>
            <w:pPr>
              <w:pStyle w:val="Compact"/>
            </w:pPr>
            <w:r>
              <w:t xml:space="preserve">28.6%</w:t>
            </w:r>
          </w:p>
        </w:tc>
      </w:tr>
      <w:tr>
        <w:tc>
          <w:tcPr/>
          <w:p>
            <w:pPr>
              <w:pStyle w:val="Compact"/>
            </w:pPr>
            <w:r>
              <w:t xml:space="preserve">3</w:t>
            </w:r>
          </w:p>
        </w:tc>
        <w:tc>
          <w:tcPr/>
          <w:p>
            <w:pPr>
              <w:pStyle w:val="Compact"/>
            </w:pPr>
            <w:r>
              <w:t xml:space="preserve">Aedes impiger</w:t>
            </w:r>
          </w:p>
        </w:tc>
        <w:tc>
          <w:tcPr/>
          <w:p>
            <w:pPr>
              <w:pStyle w:val="Compact"/>
            </w:pPr>
            <w:r>
              <w:t xml:space="preserve">Flies</w:t>
            </w:r>
          </w:p>
        </w:tc>
        <w:tc>
          <w:tcPr/>
          <w:p>
            <w:pPr>
              <w:pStyle w:val="Compact"/>
            </w:pPr>
            <w:r>
              <w:t xml:space="preserve">1 plant</w:t>
            </w:r>
          </w:p>
        </w:tc>
        <w:tc>
          <w:tcPr/>
          <w:p>
            <w:pPr>
              <w:pStyle w:val="Compact"/>
            </w:pPr>
            <w:r>
              <w:t xml:space="preserve">14.3%</w:t>
            </w:r>
          </w:p>
        </w:tc>
      </w:tr>
      <w:tr>
        <w:tc>
          <w:tcPr/>
          <w:p>
            <w:pPr>
              <w:pStyle w:val="Compact"/>
            </w:pPr>
            <w:r>
              <w:t xml:space="preserve">4</w:t>
            </w:r>
          </w:p>
        </w:tc>
        <w:tc>
          <w:tcPr/>
          <w:p>
            <w:pPr>
              <w:pStyle w:val="Compact"/>
            </w:pPr>
            <w:r>
              <w:t xml:space="preserve">Aedes nigripes</w:t>
            </w:r>
          </w:p>
        </w:tc>
        <w:tc>
          <w:tcPr/>
          <w:p>
            <w:pPr>
              <w:pStyle w:val="Compact"/>
            </w:pPr>
            <w:r>
              <w:t xml:space="preserve">Flies</w:t>
            </w:r>
          </w:p>
        </w:tc>
        <w:tc>
          <w:tcPr/>
          <w:p>
            <w:pPr>
              <w:pStyle w:val="Compact"/>
            </w:pPr>
            <w:r>
              <w:t xml:space="preserve">1 plant</w:t>
            </w:r>
          </w:p>
        </w:tc>
        <w:tc>
          <w:tcPr/>
          <w:p>
            <w:pPr>
              <w:pStyle w:val="Compact"/>
            </w:pPr>
            <w:r>
              <w:t xml:space="preserve">14.3%</w:t>
            </w:r>
          </w:p>
        </w:tc>
      </w:tr>
      <w:tr>
        <w:tc>
          <w:tcPr/>
          <w:p>
            <w:pPr>
              <w:pStyle w:val="Compact"/>
            </w:pPr>
            <w:r>
              <w:t xml:space="preserve">5</w:t>
            </w:r>
          </w:p>
        </w:tc>
        <w:tc>
          <w:tcPr/>
          <w:p>
            <w:pPr>
              <w:pStyle w:val="Compact"/>
            </w:pPr>
            <w:r>
              <w:t xml:space="preserve">Andrena carlini</w:t>
            </w:r>
          </w:p>
        </w:tc>
        <w:tc>
          <w:tcPr/>
          <w:p>
            <w:pPr>
              <w:pStyle w:val="Compact"/>
            </w:pPr>
            <w:r>
              <w:t xml:space="preserve">Solitary Bees</w:t>
            </w:r>
          </w:p>
        </w:tc>
        <w:tc>
          <w:tcPr/>
          <w:p>
            <w:pPr>
              <w:pStyle w:val="Compact"/>
            </w:pPr>
            <w:r>
              <w:t xml:space="preserve">1 plant</w:t>
            </w:r>
          </w:p>
        </w:tc>
        <w:tc>
          <w:tcPr/>
          <w:p>
            <w:pPr>
              <w:pStyle w:val="Compact"/>
            </w:pPr>
            <w:r>
              <w:t xml:space="preserve">14.3%</w:t>
            </w:r>
          </w:p>
        </w:tc>
      </w:tr>
      <w:tr>
        <w:tc>
          <w:tcPr/>
          <w:p>
            <w:pPr>
              <w:pStyle w:val="Compact"/>
            </w:pPr>
            <w:r>
              <w:t xml:space="preserve">6</w:t>
            </w:r>
          </w:p>
        </w:tc>
        <w:tc>
          <w:tcPr/>
          <w:p>
            <w:pPr>
              <w:pStyle w:val="Compact"/>
            </w:pPr>
            <w:r>
              <w:t xml:space="preserve">Andrena columbiana</w:t>
            </w:r>
          </w:p>
        </w:tc>
        <w:tc>
          <w:tcPr/>
          <w:p>
            <w:pPr>
              <w:pStyle w:val="Compact"/>
            </w:pPr>
            <w:r>
              <w:t xml:space="preserve">Solitary Bees</w:t>
            </w:r>
          </w:p>
        </w:tc>
        <w:tc>
          <w:tcPr/>
          <w:p>
            <w:pPr>
              <w:pStyle w:val="Compact"/>
            </w:pPr>
            <w:r>
              <w:t xml:space="preserve">1 plant</w:t>
            </w:r>
          </w:p>
        </w:tc>
        <w:tc>
          <w:tcPr/>
          <w:p>
            <w:pPr>
              <w:pStyle w:val="Compact"/>
            </w:pPr>
            <w:r>
              <w:t xml:space="preserve">14.3%</w:t>
            </w:r>
          </w:p>
        </w:tc>
      </w:tr>
      <w:tr>
        <w:tc>
          <w:tcPr/>
          <w:p>
            <w:pPr>
              <w:pStyle w:val="Compact"/>
            </w:pPr>
            <w:r>
              <w:t xml:space="preserve">7</w:t>
            </w:r>
          </w:p>
        </w:tc>
        <w:tc>
          <w:tcPr/>
          <w:p>
            <w:pPr>
              <w:pStyle w:val="Compact"/>
            </w:pPr>
            <w:r>
              <w:t xml:space="preserve">Andrena flavipes</w:t>
            </w:r>
          </w:p>
        </w:tc>
        <w:tc>
          <w:tcPr/>
          <w:p>
            <w:pPr>
              <w:pStyle w:val="Compact"/>
            </w:pPr>
            <w:r>
              <w:t xml:space="preserve">Solitary Bees</w:t>
            </w:r>
          </w:p>
        </w:tc>
        <w:tc>
          <w:tcPr/>
          <w:p>
            <w:pPr>
              <w:pStyle w:val="Compact"/>
            </w:pPr>
            <w:r>
              <w:t xml:space="preserve">1 plant</w:t>
            </w:r>
          </w:p>
        </w:tc>
        <w:tc>
          <w:tcPr/>
          <w:p>
            <w:pPr>
              <w:pStyle w:val="Compact"/>
            </w:pPr>
            <w:r>
              <w:t xml:space="preserve">14.3%</w:t>
            </w:r>
          </w:p>
        </w:tc>
      </w:tr>
      <w:tr>
        <w:tc>
          <w:tcPr/>
          <w:p>
            <w:pPr>
              <w:pStyle w:val="Compact"/>
            </w:pPr>
            <w:r>
              <w:t xml:space="preserve">8</w:t>
            </w:r>
          </w:p>
        </w:tc>
        <w:tc>
          <w:tcPr/>
          <w:p>
            <w:pPr>
              <w:pStyle w:val="Compact"/>
            </w:pPr>
            <w:r>
              <w:t xml:space="preserve">Andrena marginata</w:t>
            </w:r>
          </w:p>
        </w:tc>
        <w:tc>
          <w:tcPr/>
          <w:p>
            <w:pPr>
              <w:pStyle w:val="Compact"/>
            </w:pPr>
            <w:r>
              <w:t xml:space="preserve">Solitary Bees</w:t>
            </w:r>
          </w:p>
        </w:tc>
        <w:tc>
          <w:tcPr/>
          <w:p>
            <w:pPr>
              <w:pStyle w:val="Compact"/>
            </w:pPr>
            <w:r>
              <w:t xml:space="preserve">1 plant</w:t>
            </w:r>
          </w:p>
        </w:tc>
        <w:tc>
          <w:tcPr/>
          <w:p>
            <w:pPr>
              <w:pStyle w:val="Compact"/>
            </w:pPr>
            <w:r>
              <w:t xml:space="preserve">14.3%</w:t>
            </w:r>
          </w:p>
        </w:tc>
      </w:tr>
      <w:tr>
        <w:tc>
          <w:tcPr/>
          <w:p>
            <w:pPr>
              <w:pStyle w:val="Compact"/>
            </w:pPr>
            <w:r>
              <w:t xml:space="preserve">9</w:t>
            </w:r>
          </w:p>
        </w:tc>
        <w:tc>
          <w:tcPr/>
          <w:p>
            <w:pPr>
              <w:pStyle w:val="Compact"/>
            </w:pPr>
            <w:r>
              <w:t xml:space="preserve">Andrena nothoscordi</w:t>
            </w:r>
          </w:p>
        </w:tc>
        <w:tc>
          <w:tcPr/>
          <w:p>
            <w:pPr>
              <w:pStyle w:val="Compact"/>
            </w:pPr>
            <w:r>
              <w:t xml:space="preserve">Solitary Bees</w:t>
            </w:r>
          </w:p>
        </w:tc>
        <w:tc>
          <w:tcPr/>
          <w:p>
            <w:pPr>
              <w:pStyle w:val="Compact"/>
            </w:pPr>
            <w:r>
              <w:t xml:space="preserve">1 plant</w:t>
            </w:r>
          </w:p>
        </w:tc>
        <w:tc>
          <w:tcPr/>
          <w:p>
            <w:pPr>
              <w:pStyle w:val="Compact"/>
            </w:pPr>
            <w:r>
              <w:t xml:space="preserve">14.3%</w:t>
            </w:r>
          </w:p>
        </w:tc>
      </w:tr>
      <w:tr>
        <w:tc>
          <w:tcPr/>
          <w:p>
            <w:pPr>
              <w:pStyle w:val="Compact"/>
            </w:pPr>
            <w:r>
              <w:t xml:space="preserve">10</w:t>
            </w:r>
          </w:p>
        </w:tc>
        <w:tc>
          <w:tcPr/>
          <w:p>
            <w:pPr>
              <w:pStyle w:val="Compact"/>
            </w:pPr>
            <w:r>
              <w:t xml:space="preserve">Anoplius illinoensis</w:t>
            </w:r>
          </w:p>
        </w:tc>
        <w:tc>
          <w:tcPr/>
          <w:p>
            <w:pPr>
              <w:pStyle w:val="Compact"/>
            </w:pPr>
            <w:r>
              <w:t xml:space="preserve">Wasps</w:t>
            </w:r>
          </w:p>
        </w:tc>
        <w:tc>
          <w:tcPr/>
          <w:p>
            <w:pPr>
              <w:pStyle w:val="Compact"/>
            </w:pPr>
            <w:r>
              <w:t xml:space="preserve">1 plant</w:t>
            </w:r>
          </w:p>
        </w:tc>
        <w:tc>
          <w:tcPr/>
          <w:p>
            <w:pPr>
              <w:pStyle w:val="Compact"/>
            </w:pPr>
            <w:r>
              <w:t xml:space="preserve">14.3%</w:t>
            </w:r>
          </w:p>
        </w:tc>
      </w:tr>
    </w:tbl>
    <w:p>
      <w:pPr>
        <w:pStyle w:val="BodyText"/>
      </w:pPr>
      <w:r>
        <w:rPr>
          <w:b/>
          <w:bCs/>
        </w:rPr>
        <w:t xml:space="preserve">Network Hubs (most connected plants):</w:t>
      </w:r>
    </w:p>
    <w:tbl>
      <w:tblPr>
        <w:tblStyle w:val="Table"/>
        <w:tblW w:type="pct" w:w="5000"/>
        <w:tblLayout w:type="fixed"/>
        <w:tblLook w:firstRow="1" w:lastRow="0" w:firstColumn="0" w:lastColumn="0" w:noHBand="0" w:noVBand="0" w:val="0020"/>
      </w:tblPr>
      <w:tblGrid>
        <w:gridCol w:w="302"/>
        <w:gridCol w:w="302"/>
        <w:gridCol w:w="519"/>
        <w:gridCol w:w="519"/>
        <w:gridCol w:w="649"/>
        <w:gridCol w:w="562"/>
        <w:gridCol w:w="605"/>
        <w:gridCol w:w="519"/>
        <w:gridCol w:w="562"/>
        <w:gridCol w:w="562"/>
        <w:gridCol w:w="302"/>
        <w:gridCol w:w="692"/>
        <w:gridCol w:w="649"/>
        <w:gridCol w:w="302"/>
        <w:gridCol w:w="302"/>
        <w:gridCol w:w="259"/>
        <w:gridCol w:w="302"/>
      </w:tblGrid>
      <w:tr>
        <w:trPr>
          <w:tblHeader w:val="on"/>
        </w:trPr>
        <w:tc>
          <w:tcPr/>
          <w:p>
            <w:pPr>
              <w:pStyle w:val="Compact"/>
            </w:pPr>
            <w:r>
              <w:t xml:space="preserve">Plant</w:t>
            </w:r>
          </w:p>
        </w:tc>
        <w:tc>
          <w:tcPr/>
          <w:p>
            <w:pPr>
              <w:pStyle w:val="Compact"/>
            </w:pPr>
            <w:r>
              <w:t xml:space="preserve">Total</w:t>
            </w:r>
          </w:p>
        </w:tc>
        <w:tc>
          <w:tcPr/>
          <w:p>
            <w:pPr>
              <w:pStyle w:val="Compact"/>
            </w:pPr>
            <w:r>
              <w:t xml:space="preserve">Honey Bees</w:t>
            </w:r>
          </w:p>
        </w:tc>
        <w:tc>
          <w:tcPr/>
          <w:p>
            <w:pPr>
              <w:pStyle w:val="Compact"/>
            </w:pPr>
            <w:r>
              <w:t xml:space="preserve">Bumblebees</w:t>
            </w:r>
          </w:p>
        </w:tc>
        <w:tc>
          <w:tcPr/>
          <w:p>
            <w:pPr>
              <w:pStyle w:val="Compact"/>
            </w:pPr>
            <w:r>
              <w:t xml:space="preserve">Solitary Bees</w:t>
            </w:r>
          </w:p>
        </w:tc>
        <w:tc>
          <w:tcPr/>
          <w:p>
            <w:pPr>
              <w:pStyle w:val="Compact"/>
            </w:pPr>
            <w:r>
              <w:t xml:space="preserve">Hover Flies</w:t>
            </w:r>
          </w:p>
        </w:tc>
        <w:tc>
          <w:tcPr/>
          <w:p>
            <w:pPr>
              <w:pStyle w:val="Compact"/>
            </w:pPr>
            <w:r>
              <w:t xml:space="preserve">Muscid Flies</w:t>
            </w:r>
          </w:p>
        </w:tc>
        <w:tc>
          <w:tcPr/>
          <w:p>
            <w:pPr>
              <w:pStyle w:val="Compact"/>
            </w:pPr>
            <w:r>
              <w:t xml:space="preserve">Mosquitoes</w:t>
            </w:r>
          </w:p>
        </w:tc>
        <w:tc>
          <w:tcPr/>
          <w:p>
            <w:pPr>
              <w:pStyle w:val="Compact"/>
            </w:pPr>
            <w:r>
              <w:t xml:space="preserve">Other Flies</w:t>
            </w:r>
          </w:p>
        </w:tc>
        <w:tc>
          <w:tcPr/>
          <w:p>
            <w:pPr>
              <w:pStyle w:val="Compact"/>
            </w:pPr>
            <w:r>
              <w:t xml:space="preserve">Butterflies</w:t>
            </w:r>
          </w:p>
        </w:tc>
        <w:tc>
          <w:tcPr/>
          <w:p>
            <w:pPr>
              <w:pStyle w:val="Compact"/>
            </w:pPr>
            <w:r>
              <w:t xml:space="preserve">Moths</w:t>
            </w:r>
          </w:p>
        </w:tc>
        <w:tc>
          <w:tcPr/>
          <w:p>
            <w:pPr>
              <w:pStyle w:val="Compact"/>
            </w:pPr>
            <w:r>
              <w:t xml:space="preserve">Pollen Beetles</w:t>
            </w:r>
          </w:p>
        </w:tc>
        <w:tc>
          <w:tcPr/>
          <w:p>
            <w:pPr>
              <w:pStyle w:val="Compact"/>
            </w:pPr>
            <w:r>
              <w:t xml:space="preserve">Other Beetles</w:t>
            </w:r>
          </w:p>
        </w:tc>
        <w:tc>
          <w:tcPr/>
          <w:p>
            <w:pPr>
              <w:pStyle w:val="Compact"/>
            </w:pPr>
            <w:r>
              <w:t xml:space="preserve">Wasps</w:t>
            </w:r>
          </w:p>
        </w:tc>
        <w:tc>
          <w:tcPr/>
          <w:p>
            <w:pPr>
              <w:pStyle w:val="Compact"/>
            </w:pPr>
            <w:r>
              <w:t xml:space="preserve">Birds</w:t>
            </w:r>
          </w:p>
        </w:tc>
        <w:tc>
          <w:tcPr/>
          <w:p>
            <w:pPr>
              <w:pStyle w:val="Compact"/>
            </w:pPr>
            <w:r>
              <w:t xml:space="preserve">Bats</w:t>
            </w:r>
          </w:p>
        </w:tc>
        <w:tc>
          <w:tcPr/>
          <w:p>
            <w:pPr>
              <w:pStyle w:val="Compact"/>
            </w:pPr>
            <w:r>
              <w:t xml:space="preserve">Other</w:t>
            </w:r>
          </w:p>
        </w:tc>
      </w:tr>
      <w:tr>
        <w:tc>
          <w:tcPr/>
          <w:p>
            <w:pPr>
              <w:pStyle w:val="Compact"/>
            </w:pPr>
            <w:r>
              <w:t xml:space="preserve">Maianthemum racemosum (False Solomon’s Seal)</w:t>
            </w:r>
          </w:p>
        </w:tc>
        <w:tc>
          <w:tcPr/>
          <w:p>
            <w:pPr>
              <w:pStyle w:val="Compact"/>
            </w:pPr>
            <w:r>
              <w:t xml:space="preserve">52</w:t>
            </w:r>
          </w:p>
        </w:tc>
        <w:tc>
          <w:tcPr/>
          <w:p>
            <w:pPr>
              <w:pStyle w:val="Compact"/>
            </w:pPr>
            <w:r>
              <w:t xml:space="preserve">0</w:t>
            </w:r>
          </w:p>
        </w:tc>
        <w:tc>
          <w:tcPr/>
          <w:p>
            <w:pPr>
              <w:pStyle w:val="Compact"/>
            </w:pPr>
            <w:r>
              <w:t xml:space="preserve">0</w:t>
            </w:r>
          </w:p>
        </w:tc>
        <w:tc>
          <w:tcPr/>
          <w:p>
            <w:pPr>
              <w:pStyle w:val="Compact"/>
            </w:pPr>
            <w:r>
              <w:t xml:space="preserve">12</w:t>
            </w:r>
          </w:p>
        </w:tc>
        <w:tc>
          <w:tcPr/>
          <w:p>
            <w:pPr>
              <w:pStyle w:val="Compact"/>
            </w:pPr>
            <w:r>
              <w:t xml:space="preserve">0</w:t>
            </w:r>
          </w:p>
        </w:tc>
        <w:tc>
          <w:tcPr/>
          <w:p>
            <w:pPr>
              <w:pStyle w:val="Compact"/>
            </w:pPr>
            <w:r>
              <w:t xml:space="preserve">14</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4</w:t>
            </w:r>
          </w:p>
        </w:tc>
        <w:tc>
          <w:tcPr/>
          <w:p>
            <w:pPr>
              <w:pStyle w:val="Compact"/>
            </w:pPr>
            <w:r>
              <w:t xml:space="preserve">0</w:t>
            </w:r>
          </w:p>
        </w:tc>
        <w:tc>
          <w:tcPr/>
          <w:p>
            <w:pPr>
              <w:pStyle w:val="Compact"/>
            </w:pPr>
            <w:r>
              <w:t xml:space="preserve">7</w:t>
            </w:r>
          </w:p>
        </w:tc>
        <w:tc>
          <w:tcPr/>
          <w:p>
            <w:pPr>
              <w:pStyle w:val="Compact"/>
            </w:pPr>
            <w:r>
              <w:t xml:space="preserve">0</w:t>
            </w:r>
          </w:p>
        </w:tc>
        <w:tc>
          <w:tcPr/>
          <w:p>
            <w:pPr>
              <w:pStyle w:val="Compact"/>
            </w:pPr>
            <w:r>
              <w:t xml:space="preserve">0</w:t>
            </w:r>
          </w:p>
        </w:tc>
        <w:tc>
          <w:tcPr/>
          <w:p>
            <w:pPr>
              <w:pStyle w:val="Compact"/>
            </w:pPr>
            <w:r>
              <w:t xml:space="preserve">15</w:t>
            </w:r>
          </w:p>
        </w:tc>
      </w:tr>
      <w:tr>
        <w:tc>
          <w:tcPr/>
          <w:p>
            <w:pPr>
              <w:pStyle w:val="Compact"/>
            </w:pPr>
            <w:r>
              <w:t xml:space="preserve">Anaphalis margaritacea (Pearly Everlasting)</w:t>
            </w:r>
          </w:p>
        </w:tc>
        <w:tc>
          <w:tcPr/>
          <w:p>
            <w:pPr>
              <w:pStyle w:val="Compact"/>
            </w:pPr>
            <w:r>
              <w:t xml:space="preserve">30</w:t>
            </w:r>
          </w:p>
        </w:tc>
        <w:tc>
          <w:tcPr/>
          <w:p>
            <w:pPr>
              <w:pStyle w:val="Compact"/>
            </w:pPr>
            <w:r>
              <w:t xml:space="preserve">0</w:t>
            </w:r>
          </w:p>
        </w:tc>
        <w:tc>
          <w:tcPr/>
          <w:p>
            <w:pPr>
              <w:pStyle w:val="Compact"/>
            </w:pPr>
            <w:r>
              <w:t xml:space="preserve">0</w:t>
            </w:r>
          </w:p>
        </w:tc>
        <w:tc>
          <w:tcPr/>
          <w:p>
            <w:pPr>
              <w:pStyle w:val="Compact"/>
            </w:pPr>
            <w:r>
              <w:t xml:space="preserve">12</w:t>
            </w:r>
          </w:p>
        </w:tc>
        <w:tc>
          <w:tcPr/>
          <w:p>
            <w:pPr>
              <w:pStyle w:val="Compact"/>
            </w:pPr>
            <w:r>
              <w:t xml:space="preserve">0</w:t>
            </w:r>
          </w:p>
        </w:tc>
        <w:tc>
          <w:tcPr/>
          <w:p>
            <w:pPr>
              <w:pStyle w:val="Compact"/>
            </w:pPr>
            <w:r>
              <w:t xml:space="preserve">7</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10</w:t>
            </w:r>
          </w:p>
        </w:tc>
      </w:tr>
      <w:tr>
        <w:tc>
          <w:tcPr/>
          <w:p>
            <w:pPr>
              <w:pStyle w:val="Compact"/>
            </w:pPr>
            <w:r>
              <w:t xml:space="preserve">Mercurialis perennis (Dog’s Mercury)</w:t>
            </w:r>
          </w:p>
        </w:tc>
        <w:tc>
          <w:tcPr/>
          <w:p>
            <w:pPr>
              <w:pStyle w:val="Compact"/>
            </w:pPr>
            <w:r>
              <w:t xml:space="preserve">3</w:t>
            </w:r>
          </w:p>
        </w:tc>
        <w:tc>
          <w:tcPr/>
          <w:p>
            <w:pPr>
              <w:pStyle w:val="Compact"/>
            </w:pPr>
            <w:r>
              <w:t xml:space="preserve">1</w:t>
            </w:r>
          </w:p>
        </w:tc>
        <w:tc>
          <w:tcPr/>
          <w:p>
            <w:pPr>
              <w:pStyle w:val="Compact"/>
            </w:pPr>
            <w:r>
              <w:t xml:space="preserve">0</w:t>
            </w:r>
          </w:p>
        </w:tc>
        <w:tc>
          <w:tcPr/>
          <w:p>
            <w:pPr>
              <w:pStyle w:val="Compact"/>
            </w:pPr>
            <w:r>
              <w:t xml:space="preserve">2</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Fraxinus excelsior (Ash)</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Deutzia scabra (Deutzia) ⚠️</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Diospyros kaki (Japanese Persimmon) ⚠️</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Rubus moorei (Bush Lawyer) ⚠️</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bl>
    <w:p>
      <w:pPr>
        <w:pStyle w:val="BodyText"/>
      </w:pPr>
      <w:r>
        <w:t xml:space="preserve">⚠️</w:t>
      </w:r>
      <w:r>
        <w:t xml:space="preserve"> </w:t>
      </w:r>
      <w:r>
        <w:rPr>
          <w:b/>
          <w:bCs/>
        </w:rPr>
        <w:t xml:space="preserve">Data Completeness Note:</w:t>
      </w:r>
      <w:r>
        <w:t xml:space="preserve"> </w:t>
      </w:r>
      <w:r>
        <w:t xml:space="preserve">Plants marked with ⚠️ have no interaction data in this dimension. This likely indicates a data gap rather than true ecological absence.</w:t>
      </w:r>
    </w:p>
    <w:bookmarkEnd w:id="23"/>
    <w:bookmarkEnd w:id="24"/>
    <w:bookmarkEnd w:id="25"/>
    <w:bookmarkStart w:id="36" w:name="ecosystem-services"/>
    <w:p>
      <w:pPr>
        <w:pStyle w:val="Heading2"/>
      </w:pPr>
      <w:r>
        <w:t xml:space="preserve">Ecosystem Services</w:t>
      </w:r>
    </w:p>
    <w:p>
      <w:pPr>
        <w:pStyle w:val="FirstParagraph"/>
      </w:pPr>
      <w:r>
        <w:rPr>
          <w:i/>
          <w:iCs/>
        </w:rPr>
        <w:t xml:space="preserve">These ratings show how your guild contributes to important ecosystem functions based on plant traits and growth strategies.</w:t>
      </w:r>
    </w:p>
    <w:bookmarkStart w:id="26" w:name="net-primary-productivity-moderate"/>
    <w:p>
      <w:pPr>
        <w:pStyle w:val="Heading3"/>
      </w:pPr>
      <w:r>
        <w:t xml:space="preserve">🔸 Net Primary Productivity [Moderate]</w:t>
      </w:r>
    </w:p>
    <w:p>
      <w:pPr>
        <w:pStyle w:val="FirstParagraph"/>
      </w:pPr>
      <w:r>
        <w:t xml:space="preserve">How much your plants grow and produce biomass each year. High productivity means more leaves, stems, and roots—providing food for wildlife, improving air quality, and creating a lush, thriving garden that captures more carbon from the atmosphere.</w:t>
      </w:r>
    </w:p>
    <w:bookmarkEnd w:id="26"/>
    <w:bookmarkStart w:id="27" w:name="decomposition-rate-moderate"/>
    <w:p>
      <w:pPr>
        <w:pStyle w:val="Heading3"/>
      </w:pPr>
      <w:r>
        <w:t xml:space="preserve">🔸 Decomposition Rate [Moderate]</w:t>
      </w:r>
    </w:p>
    <w:p>
      <w:pPr>
        <w:pStyle w:val="FirstParagraph"/>
      </w:pPr>
      <w:r>
        <w:t xml:space="preserve">How quickly plant material breaks down and returns nutrients to the soil. Fast decomposition means nutrients cycle rapidly, keeping your soil fertile and reducing the need for external fertilizers. This supports healthy soil biology with active earthworms and microbes.</w:t>
      </w:r>
    </w:p>
    <w:bookmarkEnd w:id="27"/>
    <w:bookmarkStart w:id="28" w:name="nutrient-cycling-moderate"/>
    <w:p>
      <w:pPr>
        <w:pStyle w:val="Heading3"/>
      </w:pPr>
      <w:r>
        <w:t xml:space="preserve">🔸 Nutrient Cycling [Moderate]</w:t>
      </w:r>
    </w:p>
    <w:p>
      <w:pPr>
        <w:pStyle w:val="FirstParagraph"/>
      </w:pPr>
      <w:r>
        <w:t xml:space="preserve">How efficiently nutrients move through your garden’s ecosystem—from soil to plants to decomposers and back to soil. Good cycling creates a self-sustaining system where nutrients are constantly recycled, reducing fertilizer dependency and creating resilient, healthy plants.</w:t>
      </w:r>
    </w:p>
    <w:bookmarkEnd w:id="28"/>
    <w:bookmarkStart w:id="29" w:name="nutrient-retention-moderate"/>
    <w:p>
      <w:pPr>
        <w:pStyle w:val="Heading3"/>
      </w:pPr>
      <w:r>
        <w:t xml:space="preserve">🔸 Nutrient Retention [Moderate]</w:t>
      </w:r>
    </w:p>
    <w:p>
      <w:pPr>
        <w:pStyle w:val="FirstParagraph"/>
      </w:pPr>
      <w:r>
        <w:t xml:space="preserve">How well plants and soil hold onto valuable nutrients instead of losing them to leaching or runoff. High retention means nutrients stay available for plant uptake longer, improving water quality downstream and reducing the need for frequent fertilizer applications.</w:t>
      </w:r>
    </w:p>
    <w:bookmarkEnd w:id="29"/>
    <w:bookmarkStart w:id="30" w:name="nutrient-loss-prevention-moderate"/>
    <w:p>
      <w:pPr>
        <w:pStyle w:val="Heading3"/>
      </w:pPr>
      <w:r>
        <w:t xml:space="preserve">✅ Nutrient Loss Prevention [Moderate]</w:t>
      </w:r>
    </w:p>
    <w:p>
      <w:pPr>
        <w:pStyle w:val="FirstParagraph"/>
      </w:pPr>
      <w:r>
        <w:t xml:space="preserve">How much your guild prevents nutrients from being washed away by rain or irrigation. Lower nutrient loss protects water quality in nearby streams and ponds, saves money on fertilizers, and keeps nutrients available for your plants rather than polluting waterways.</w:t>
      </w:r>
    </w:p>
    <w:bookmarkEnd w:id="30"/>
    <w:bookmarkStart w:id="31" w:name="carbon-storage-living-biomass-moderate"/>
    <w:p>
      <w:pPr>
        <w:pStyle w:val="Heading3"/>
      </w:pPr>
      <w:r>
        <w:t xml:space="preserve">🔸 Carbon Storage (Living Biomass) [Moderate]</w:t>
      </w:r>
    </w:p>
    <w:p>
      <w:pPr>
        <w:pStyle w:val="FirstParagraph"/>
      </w:pPr>
      <w:r>
        <w:t xml:space="preserve">How much carbon your plants store in their stems, leaves, and roots while they’re alive. Plants with large, dense growth capture more CO₂ from the air, helping combat climate change while creating habitat and shade. This is the</w:t>
      </w:r>
      <w:r>
        <w:t xml:space="preserve"> </w:t>
      </w:r>
      <w:r>
        <w:t xml:space="preserve">‘green carbon’</w:t>
      </w:r>
      <w:r>
        <w:t xml:space="preserve"> </w:t>
      </w:r>
      <w:r>
        <w:t xml:space="preserve">you can see and touch.</w:t>
      </w:r>
    </w:p>
    <w:bookmarkEnd w:id="31"/>
    <w:bookmarkStart w:id="32" w:name="carbon-storage-long-term-soil-moderate"/>
    <w:p>
      <w:pPr>
        <w:pStyle w:val="Heading3"/>
      </w:pPr>
      <w:r>
        <w:t xml:space="preserve">🔸 Carbon Storage (Long-term Soil) [Moderate]</w:t>
      </w:r>
    </w:p>
    <w:p>
      <w:pPr>
        <w:pStyle w:val="FirstParagraph"/>
      </w:pPr>
      <w:r>
        <w:t xml:space="preserve">How much stable, long-lasting carbon your plants contribute to the soil through tough, slow-decomposing materials like woody tissues and waxy leaves. This</w:t>
      </w:r>
      <w:r>
        <w:t xml:space="preserve"> </w:t>
      </w:r>
      <w:r>
        <w:t xml:space="preserve">‘recalcitrant’</w:t>
      </w:r>
      <w:r>
        <w:t xml:space="preserve"> </w:t>
      </w:r>
      <w:r>
        <w:t xml:space="preserve">carbon stays in soil for decades or centuries, providing lasting climate benefits and improving soil structure.</w:t>
      </w:r>
    </w:p>
    <w:bookmarkEnd w:id="32"/>
    <w:bookmarkStart w:id="33" w:name="total-carbon-storage-high"/>
    <w:p>
      <w:pPr>
        <w:pStyle w:val="Heading3"/>
      </w:pPr>
      <w:r>
        <w:t xml:space="preserve">✅ Total Carbon Storage [High]</w:t>
      </w:r>
    </w:p>
    <w:p>
      <w:pPr>
        <w:pStyle w:val="FirstParagraph"/>
      </w:pPr>
      <w:r>
        <w:t xml:space="preserve">The combined climate benefit from both living plant biomass and long-term soil carbon. High total storage means your guild acts as a powerful carbon sink, removing CO₂ from the atmosphere both quickly (through growth) and permanently (through soil enrichment).</w:t>
      </w:r>
    </w:p>
    <w:bookmarkEnd w:id="33"/>
    <w:bookmarkStart w:id="34" w:name="soil-erosion-protection-moderate"/>
    <w:p>
      <w:pPr>
        <w:pStyle w:val="Heading3"/>
      </w:pPr>
      <w:r>
        <w:t xml:space="preserve">🔸 Soil Erosion Protection [Moderate]</w:t>
      </w:r>
    </w:p>
    <w:p>
      <w:pPr>
        <w:pStyle w:val="FirstParagraph"/>
      </w:pPr>
      <w:r>
        <w:t xml:space="preserve">How well your plants anchor the soil and prevent it from washing or blowing away. Good protection comes from extensive root systems and ground cover that hold soil in place during storms, preserving your topsoil—the most fertile layer—and preventing sediment pollution in waterways.</w:t>
      </w:r>
    </w:p>
    <w:bookmarkEnd w:id="34"/>
    <w:bookmarkStart w:id="35" w:name="ℹ-nitrogen-fixation-unable-to-classify"/>
    <w:p>
      <w:pPr>
        <w:pStyle w:val="Heading3"/>
      </w:pPr>
      <w:r>
        <w:t xml:space="preserve">ℹ️ Nitrogen Fixation [Unable to Classify]</w:t>
      </w:r>
    </w:p>
    <w:p>
      <w:pPr>
        <w:pStyle w:val="FirstParagraph"/>
      </w:pPr>
      <w:r>
        <w:t xml:space="preserve">Whether your guild includes legumes or other plants that partner with bacteria to capture nitrogen from the air and convert it into plant-usable forms. This natural fertilizer factory can provide 25-75+ pounds of nitrogen per acre per year, reducing or eliminating the need for synthetic fertilizers.</w:t>
      </w:r>
    </w:p>
    <w:bookmarkEnd w:id="35"/>
    <w:bookmarkEnd w:id="36"/>
    <w:bookmarkStart w:id="37" w:name="warnings"/>
    <w:p>
      <w:pPr>
        <w:pStyle w:val="Heading2"/>
      </w:pPr>
      <w:r>
        <w:t xml:space="preserve">Warnings</w:t>
      </w:r>
    </w:p>
    <w:p>
      <w:pPr>
        <w:pStyle w:val="FirstParagraph"/>
      </w:pPr>
      <w:r>
        <w:t xml:space="preserve">⚠️</w:t>
      </w:r>
      <w:r>
        <w:t xml:space="preserve"> </w:t>
      </w:r>
      <w:r>
        <w:rPr>
          <w:b/>
          <w:bCs/>
        </w:rPr>
        <w:t xml:space="preserve">Soil pH incompatibility detected</w:t>
      </w:r>
    </w:p>
    <w:p>
      <w:pPr>
        <w:pStyle w:val="BodyText"/>
      </w:pPr>
      <w:r>
        <w:t xml:space="preserve">EIVE R range: 5.4-7.6 (difference: 2.3 units)</w:t>
      </w:r>
    </w:p>
    <w:p>
      <w:pPr>
        <w:pStyle w:val="BodyText"/>
      </w:pPr>
      <w:r>
        <w:t xml:space="preserve">Plant pH preferences:</w:t>
      </w:r>
      <w:r>
        <w:t xml:space="preserve"> </w:t>
      </w:r>
      <w:r>
        <w:t xml:space="preserve">Anaphalis margaritacea (Pearly Everlasting): Neutral (pH 6-7)</w:t>
      </w:r>
      <w:r>
        <w:t xml:space="preserve"> </w:t>
      </w:r>
      <w:r>
        <w:t xml:space="preserve">Deutzia scabra (Deutzia): Alkaline (pH 7-8)</w:t>
      </w:r>
      <w:r>
        <w:t xml:space="preserve"> </w:t>
      </w:r>
      <w:r>
        <w:t xml:space="preserve">Diospyros kaki (Japanese Persimmon): Slightly Acidic (pH 5-6)</w:t>
      </w:r>
      <w:r>
        <w:t xml:space="preserve"> </w:t>
      </w:r>
      <w:r>
        <w:t xml:space="preserve">Fraxinus excelsior (Ash): Alkaline (pH 7-8)</w:t>
      </w:r>
      <w:r>
        <w:t xml:space="preserve"> </w:t>
      </w:r>
      <w:r>
        <w:t xml:space="preserve">Maianthemum racemosum (False Solomon’s Seal): Neutral (pH 6-7)</w:t>
      </w:r>
      <w:r>
        <w:t xml:space="preserve"> </w:t>
      </w:r>
      <w:r>
        <w:t xml:space="preserve">Mercurialis perennis (Dog’s Mercury): Alkaline (pH 7-8)</w:t>
      </w:r>
      <w:r>
        <w:t xml:space="preserve"> </w:t>
      </w:r>
      <w:r>
        <w:t xml:space="preserve">Rubus moorei (Bush Lawyer): Neutral (pH 6-7)</w:t>
      </w:r>
      <w:r>
        <w:br/>
      </w:r>
      <w:r>
        <w:rPr>
          <w:i/>
          <w:iCs/>
        </w:rPr>
        <w:t xml:space="preserve">Advice:</w:t>
      </w:r>
      <w:r>
        <w:t xml:space="preserve"> </w:t>
      </w:r>
      <w:r>
        <w:t xml:space="preserve">Moderate pH incompatibility. Use soil amendments to adjust pH for different zones.</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2025-11-26T13:11:18Z</dcterms:created>
  <dcterms:modified xsi:type="dcterms:W3CDTF">2025-11-26T13:11:18Z</dcterms:modified>
</cp:coreProperties>
</file>

<file path=docProps/custom.xml><?xml version="1.0" encoding="utf-8"?>
<Properties xmlns="http://schemas.openxmlformats.org/officeDocument/2006/custom-properties" xmlns:vt="http://schemas.openxmlformats.org/officeDocument/2006/docPropsVTypes"/>
</file>