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123047"/>
        </w:rPr>
        <w:t xml:space="preserve">Homework 1 report skeleton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6"/>
          <w:szCs w:val="26"/>
          <w:color w:val="526979"/>
        </w:rPr>
        <w:t xml:space="preserve">Describing and comparing distributions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Weekly cheese sales and promotional displays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1. Overall weekly sales volume</w:t>
      </w:r>
    </w:p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2. Overall retail price</w:t>
      </w:r>
    </w:p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3. Overall retail price with narrower bins</w:t>
      </w:r>
    </w:p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4. Weekly sales volume by display status</w:t>
      </w:r>
    </w:p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1. Weekly sales-volume summary by display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932"/>
        <w:gridCol w:w="641"/>
        <w:gridCol w:w="766"/>
        <w:gridCol w:w="766"/>
        <w:gridCol w:w="766"/>
        <w:gridCol w:w="782"/>
        <w:gridCol w:w="766"/>
        <w:gridCol w:w="641"/>
        <w:gridCol w:w="641"/>
        <w:gridCol w:w="724"/>
      </w:tblGrid>
      <w:tr>
        <w:trPr>
          <w:trHeight w:val="54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Sample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Miss.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Min.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Max.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All observations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4,771.5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2,485.0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3,128.5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4,255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5,737.5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14,534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Promotional display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5,182.7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2,603.2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3,510.0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6,292.0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14,534</w:t>
            </w:r>
          </w:p>
        </w:tc>
      </w:tr>
      <w:tr>
        <w:trPr>
          <w:trHeight w:val="55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 display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3,869.2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1,920.7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2,380.0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3,498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4,680.0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1,237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11,318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5. Weekly sales-volume box plots by display status</w:t>
      </w:r>
    </w:p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2. Retail price summary by display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6"/>
        <w:gridCol w:w="934"/>
        <w:gridCol w:w="642"/>
        <w:gridCol w:w="650"/>
        <w:gridCol w:w="642"/>
        <w:gridCol w:w="642"/>
        <w:gridCol w:w="783"/>
        <w:gridCol w:w="642"/>
        <w:gridCol w:w="642"/>
        <w:gridCol w:w="642"/>
        <w:gridCol w:w="642"/>
      </w:tblGrid>
      <w:tr>
        <w:trPr>
          <w:trHeight w:val="54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Sample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Miss.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Min.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Max.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Promotional display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$1.72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$3.83</w:t>
            </w:r>
          </w:p>
        </w:tc>
      </w:tr>
      <w:tr>
        <w:trPr>
          <w:trHeight w:val="55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 display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$3.03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$2.03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$3.74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6. Retail price distributions by display status</w:t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Hybrid work, attrition, and productivity perceptions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3. Attrition variable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7"/>
        <w:gridCol w:w="1513"/>
        <w:gridCol w:w="974"/>
        <w:gridCol w:w="2505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Software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Distinct observed values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treat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character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Control; Treatment</w:t>
            </w:r>
          </w:p>
        </w:tc>
      </w:tr>
      <w:tr>
        <w:trPr>
          <w:trHeight w:val="58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attrite_perc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double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0; 100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4. Employee attrition comparison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1"/>
        <w:gridCol w:w="584"/>
        <w:gridCol w:w="890"/>
        <w:gridCol w:w="615"/>
        <w:gridCol w:w="1238"/>
        <w:gridCol w:w="963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Stayed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Left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Stayed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Left (%)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92.8%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7.2%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Hybrid WFH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95.2%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4.8%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5. Perceptions variable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8"/>
        <w:gridCol w:w="1513"/>
        <w:gridCol w:w="974"/>
        <w:gridCol w:w="2505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Software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Distinct observed values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character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character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productivity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6. Managers' baseline productivity perceptions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4"/>
        <w:gridCol w:w="815"/>
        <w:gridCol w:w="1238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Original 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Proportion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35%+ less efficient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25%-35% less 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15%-25% less 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7.6%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5%-15% less 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13.7%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About 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59.2%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5%-15% more 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7.6%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15%-25% more 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3.2%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25%-35% more 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1.6%</w:t>
            </w:r>
          </w:p>
        </w:tc>
      </w:tr>
      <w:tr>
        <w:trPr>
          <w:trHeight w:val="55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35%+ more efficient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7. Managers' baseline productivity perceptions plot</w:t>
      </w:r>
    </w:p>
    <w:p>
      <w:pPr>
        <w:pStyle w:val="Normal"/>
      </w:pPr>
      <w:r>
        <w:t xml:space="preserve"/>
      </w:r>
    </w:p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78b4fb46c60a10b9ab11641a483f9c23d499b0c.png"/>
<Relationship Id="rId8" Type="http://schemas.openxmlformats.org/officeDocument/2006/relationships/image" Target="media/59fed7ceddf26f23ea2f6b861ab6b498b4d16a6f.png"/>
<Relationship Id="rId9" Type="http://schemas.openxmlformats.org/officeDocument/2006/relationships/image" Target="media/d7f685b5e729d01dc8153ada56ca3f2f3217520f.png"/>
<Relationship Id="rId10" Type="http://schemas.openxmlformats.org/officeDocument/2006/relationships/image" Target="media/dcbe2658a4b07f3b991834de76b824dc23296fb3.png"/>
<Relationship Id="rId11" Type="http://schemas.openxmlformats.org/officeDocument/2006/relationships/image" Target="media/7350f9bf8f1c5274a9be1e2d9c515cedf4670464.png"/>
<Relationship Id="rId12" Type="http://schemas.openxmlformats.org/officeDocument/2006/relationships/image" Target="media/855bddff6639923c4555922ec628c32b9db971ad.png"/>
<Relationship Id="rId13" Type="http://schemas.openxmlformats.org/officeDocument/2006/relationships/image" Target="media/b81d4084df01a35db04508effee249bd7e1b0b3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jm75583</cp:lastModifiedBy>
  <cp:revision>9</cp:revision>
  <dcterms:created xsi:type="dcterms:W3CDTF">2017-02-28T11:18:00Z</dcterms:created>
  <dcterms:modified xsi:type="dcterms:W3CDTF">2026-08-27T23:13:27Z</dcterms:modified>
  <cp:category/>
</cp:coreProperties>
</file>