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pPr>
      <w:r>
        <w:rPr>
          <w:rFonts w:ascii="Arial" w:cs="Arial" w:eastAsia="Arial" w:hAnsi="Arial"/>
          <w:b/>
          <w:bCs/>
          <w:color w:val="D95F17"/>
          <w:sz w:val="52"/>
          <w:szCs w:val="52"/>
        </w:rPr>
        <w:t xml:space="preserve">GRAYLOCK DIGITAL</w:t>
      </w:r>
    </w:p>
    <w:p>
      <w:pPr>
        <w:spacing w:before="0" w:after="60"/>
      </w:pPr>
      <w:r>
        <w:rPr>
          <w:rFonts w:ascii="Arial" w:cs="Arial" w:eastAsia="Arial" w:hAnsi="Arial"/>
          <w:b/>
          <w:bCs/>
          <w:color w:val="1A1A1A"/>
          <w:sz w:val="40"/>
          <w:szCs w:val="40"/>
        </w:rPr>
        <w:t xml:space="preserve">Website Change Request</w:t>
      </w:r>
    </w:p>
    <w:p>
      <w:pPr>
        <w:spacing w:before="0" w:after="0"/>
      </w:pPr>
      <w:r>
        <w:rPr>
          <w:rFonts w:ascii="Arial" w:cs="Arial" w:eastAsia="Arial" w:hAnsi="Arial"/>
          <w:color w:val="4A4A4A"/>
          <w:sz w:val="28"/>
          <w:szCs w:val="28"/>
        </w:rPr>
        <w:t xml:space="preserve">Final Punch List for Replit — All Pages</w:t>
      </w:r>
    </w:p>
    <w:p>
      <w:pPr>
        <w:pBdr>
          <w:bottom w:val="single" w:color="D95F17" w:sz="6" w:space="1"/>
        </w:pBdr>
        <w:spacing w:before="0" w:after="200"/>
      </w:pPr>
    </w:p>
    <w:p>
      <w:pPr>
        <w:spacing w:before="0" w:after="100"/>
      </w:pPr>
      <w:r>
        <w:rPr>
          <w:rFonts w:ascii="Arial" w:cs="Arial" w:eastAsia="Arial" w:hAnsi="Arial"/>
          <w:color w:val="4A4A4A"/>
          <w:sz w:val="20"/>
          <w:szCs w:val="20"/>
        </w:rPr>
        <w:t xml:space="preserve">March 24, 2026   |   All decisions resolved — ready to implement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6"/>
              <w:left w:val="single" w:color="D95F17" w:sz="14"/>
              <w:bottom w:val="none" w:color="FFFFFF" w:sz="0"/>
              <w:right w:val="none" w:color="FFFFFF" w:sz="0"/>
            </w:tcBorders>
            <w:shd w:fill="FFF4EC" w:val="clear"/>
            <w:tcMar>
              <w:top w:type="dxa" w:w="140"/>
              <w:left w:type="dxa" w:w="200"/>
              <w:bottom w:type="dxa" w:w="140"/>
              <w:right w:type="dxa" w:w="200"/>
            </w:tcMar>
          </w:tcPr>
          <w:p>
            <w:r>
              <w:rPr>
                <w:rFonts w:ascii="Arial" w:cs="Arial" w:eastAsia="Arial" w:hAnsi="Arial"/>
                <w:b/>
                <w:bCs/>
                <w:color w:val="D95F17"/>
                <w:sz w:val="22"/>
                <w:szCs w:val="22"/>
              </w:rPr>
              <w:t xml:space="preserve">⚠️  Call Duration Override — All Pages</w:t>
            </w:r>
          </w:p>
          <w:p>
            <w:pPr>
              <w:spacing w:before="0" w:after="40"/>
            </w:pPr>
          </w:p>
          <w:p>
            <w:pPr>
              <w:spacing w:before="0" w:after="0"/>
            </w:pPr>
            <w:r>
              <w:rPr>
                <w:rFonts w:ascii="Arial" w:cs="Arial" w:eastAsia="Arial" w:hAnsi="Arial"/>
                <w:color w:val="1A1A1A"/>
                <w:sz w:val="20"/>
                <w:szCs w:val="20"/>
              </w:rPr>
              <w:t xml:space="preserve">All consultation calls remain </w:t>
            </w:r>
            <w:r>
              <w:rPr>
                <w:rFonts w:ascii="Arial" w:cs="Arial" w:eastAsia="Arial" w:hAnsi="Arial"/>
                <w:b/>
                <w:bCs/>
                <w:color w:val="D95F17"/>
                <w:sz w:val="20"/>
                <w:szCs w:val="20"/>
              </w:rPr>
              <w:t xml:space="preserve">20 minutes</w:t>
            </w:r>
            <w:r>
              <w:rPr>
                <w:rFonts w:ascii="Arial" w:cs="Arial" w:eastAsia="Arial" w:hAnsi="Arial"/>
                <w:color w:val="1A1A1A"/>
                <w:sz w:val="20"/>
                <w:szCs w:val="20"/>
              </w:rPr>
              <w:t xml:space="preserve">. Anywhere the original punch list said to change to 30 minutes — ignore that instruction. Do not change call duration copy on any page.</w:t>
            </w:r>
          </w:p>
        </w:tc>
      </w:tr>
    </w:tbl>
    <w:p>
      <w:pPr>
        <w:spacing w:before="0" w:after="80"/>
      </w:pPr>
    </w:p>
    <w:p>
      <w:pPr>
        <w:spacing w:before="80" w:after="80"/>
      </w:pPr>
      <w:r>
        <w:rPr>
          <w:rFonts w:ascii="Arial" w:cs="Arial" w:eastAsia="Arial" w:hAnsi="Arial"/>
          <w:b/>
          <w:bCs/>
          <w:color w:val="1A1A1A"/>
          <w:sz w:val="22"/>
          <w:szCs w:val="22"/>
        </w:rPr>
        <w:t xml:space="preserve">Decisions Resolved — Implement All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1A1A1A" w:val="clear"/>
            <w:tcMar>
              <w:top w:type="dxa" w:w="90"/>
              <w:left w:type="dxa" w:w="130"/>
              <w:bottom w:type="dxa" w:w="90"/>
              <w:right w:type="dxa" w:w="130"/>
            </w:tcMar>
          </w:tcPr>
          <w:p>
            <w:r>
              <w:rPr>
                <w:rFonts w:ascii="Arial" w:cs="Arial" w:eastAsia="Arial" w:hAnsi="Arial"/>
                <w:b/>
                <w:bCs/>
                <w:color w:val="FFFFFF"/>
                <w:sz w:val="18"/>
                <w:szCs w:val="18"/>
              </w:rPr>
              <w:t xml:space="preserve">Decision</w:t>
            </w:r>
          </w:p>
        </w:tc>
        <w:tc>
          <w:tcPr>
            <w:tcW w:type="dxa" w:w="3000"/>
            <w:tcBorders>
              <w:top w:val="single" w:color="DDDDDD" w:sz="1"/>
              <w:left w:val="single" w:color="DDDDDD" w:sz="1"/>
              <w:bottom w:val="single" w:color="DDDDDD" w:sz="1"/>
              <w:right w:val="single" w:color="DDDDDD" w:sz="1"/>
            </w:tcBorders>
            <w:shd w:fill="1A1A1A" w:val="clear"/>
            <w:tcMar>
              <w:top w:type="dxa" w:w="90"/>
              <w:left w:type="dxa" w:w="130"/>
              <w:bottom w:type="dxa" w:w="90"/>
              <w:right w:type="dxa" w:w="130"/>
            </w:tcMar>
          </w:tcPr>
          <w:p>
            <w:r>
              <w:rPr>
                <w:rFonts w:ascii="Arial" w:cs="Arial" w:eastAsia="Arial" w:hAnsi="Arial"/>
                <w:b/>
                <w:bCs/>
                <w:color w:val="FFFFFF"/>
                <w:sz w:val="18"/>
                <w:szCs w:val="18"/>
              </w:rPr>
              <w:t xml:space="preserve">Answer</w:t>
            </w:r>
          </w:p>
        </w:tc>
        <w:tc>
          <w:tcPr>
            <w:tcW w:type="dxa" w:w="3560"/>
            <w:tcBorders>
              <w:top w:val="single" w:color="DDDDDD" w:sz="1"/>
              <w:left w:val="single" w:color="DDDDDD" w:sz="1"/>
              <w:bottom w:val="single" w:color="DDDDDD" w:sz="1"/>
              <w:right w:val="single" w:color="DDDDDD" w:sz="1"/>
            </w:tcBorders>
            <w:shd w:fill="1A1A1A" w:val="clear"/>
            <w:tcMar>
              <w:top w:type="dxa" w:w="90"/>
              <w:left w:type="dxa" w:w="130"/>
              <w:bottom w:type="dxa" w:w="90"/>
              <w:right w:type="dxa" w:w="130"/>
            </w:tcMar>
          </w:tcPr>
          <w:p>
            <w:r>
              <w:rPr>
                <w:rFonts w:ascii="Arial" w:cs="Arial" w:eastAsia="Arial" w:hAnsi="Arial"/>
                <w:b/>
                <w:bCs/>
                <w:color w:val="FFFFFF"/>
                <w:sz w:val="18"/>
                <w:szCs w:val="18"/>
              </w:rPr>
              <w:t xml:space="preserve">How to implement</w:t>
            </w:r>
          </w:p>
        </w:tc>
      </w:tr>
      <w:tr>
        <w:tc>
          <w:tcPr>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b/>
                <w:bCs/>
                <w:color w:val="1A1A1A"/>
                <w:sz w:val="18"/>
                <w:szCs w:val="18"/>
              </w:rPr>
              <w:t xml:space="preserve">1. Timeline wording</w:t>
            </w:r>
          </w:p>
        </w:tc>
        <w:tc>
          <w:tcPr>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b w:val="false"/>
                <w:bCs w:val="false"/>
                <w:color w:val="4A4A4A"/>
                <w:sz w:val="18"/>
                <w:szCs w:val="18"/>
              </w:rPr>
              <w:t xml:space="preserve">Use "within 5 business days"</w:t>
            </w:r>
          </w:p>
        </w:tc>
        <w:tc>
          <w:tcPr>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b w:val="false"/>
                <w:bCs w:val="false"/>
                <w:color w:val="4A4A4A"/>
                <w:sz w:val="18"/>
                <w:szCs w:val="18"/>
              </w:rPr>
              <w:t xml:space="preserve">Replace all "3–5 days" instances site-wide with "within 5 business days"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bCs/>
                <w:color w:val="1A1A1A"/>
                <w:sz w:val="18"/>
                <w:szCs w:val="18"/>
              </w:rPr>
              <w:t xml:space="preserve">2. Starter plan dashboard</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4A4A4A"/>
                <w:sz w:val="18"/>
                <w:szCs w:val="18"/>
              </w:rPr>
              <w:t xml:space="preserve">Yes — basic dashboard included</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4A4A4A"/>
                <w:sz w:val="18"/>
                <w:szCs w:val="18"/>
              </w:rPr>
              <w:t xml:space="preserve">Add basic dashboard to Starter. Starter: view traffic, edit hours/phone/address. Standard/Growth: full features.</w:t>
            </w:r>
          </w:p>
        </w:tc>
      </w:tr>
      <w:tr>
        <w:tc>
          <w:tcPr>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b/>
                <w:bCs/>
                <w:color w:val="1A1A1A"/>
                <w:sz w:val="18"/>
                <w:szCs w:val="18"/>
              </w:rPr>
              <w:t xml:space="preserve">3. 4th pricing tier</w:t>
            </w:r>
          </w:p>
        </w:tc>
        <w:tc>
          <w:tcPr>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b w:val="false"/>
                <w:bCs w:val="false"/>
                <w:color w:val="4A4A4A"/>
                <w:sz w:val="18"/>
                <w:szCs w:val="18"/>
              </w:rPr>
              <w:t xml:space="preserve">"Custom" plan — no listed price</w:t>
            </w:r>
          </w:p>
        </w:tc>
        <w:tc>
          <w:tcPr>
            <w:tcBorders>
              <w:top w:val="single" w:color="DDDDDD" w:sz="1"/>
              <w:left w:val="single" w:color="DDDDDD" w:sz="1"/>
              <w:bottom w:val="single" w:color="DDDDDD" w:sz="1"/>
              <w:right w:val="single" w:color="DDDDDD" w:sz="1"/>
            </w:tcBorders>
            <w:shd w:fill="F5F5F5" w:val="clear"/>
            <w:tcMar>
              <w:top w:type="dxa" w:w="90"/>
              <w:left w:type="dxa" w:w="130"/>
              <w:bottom w:type="dxa" w:w="90"/>
              <w:right w:type="dxa" w:w="130"/>
            </w:tcMar>
          </w:tcPr>
          <w:p>
            <w:r>
              <w:rPr>
                <w:rFonts w:ascii="Arial" w:cs="Arial" w:eastAsia="Arial" w:hAnsi="Arial"/>
                <w:b w:val="false"/>
                <w:bCs w:val="false"/>
                <w:color w:val="4A4A4A"/>
                <w:sz w:val="18"/>
                <w:szCs w:val="18"/>
              </w:rPr>
              <w:t xml:space="preserve">Add Custom plan card. No price shown — replace with "Contact Us" CTA button. Define feature set below.</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bCs/>
                <w:color w:val="1A1A1A"/>
                <w:sz w:val="18"/>
                <w:szCs w:val="18"/>
              </w:rPr>
              <w:t xml:space="preserve">4. Reporting</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4A4A4A"/>
                <w:sz w:val="18"/>
                <w:szCs w:val="18"/>
              </w:rPr>
              <w:t xml:space="preserve">Monthly reporting — all plans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4A4A4A"/>
                <w:sz w:val="18"/>
                <w:szCs w:val="18"/>
              </w:rPr>
              <w:t xml:space="preserve">Add monthly report to Starter, Standard, and Growth. Reflect in pricing cards, comparison table, and FAQs.</w:t>
            </w:r>
          </w:p>
        </w:tc>
      </w:tr>
    </w:tbl>
    <w:p>
      <w:pPr>
        <w:spacing w:before="0" w:after="80"/>
      </w:pPr>
    </w:p>
    <w:p>
      <w:pPr>
        <w:spacing w:before="80" w:after="60"/>
      </w:pPr>
      <w:r>
        <w:rPr>
          <w:rFonts w:ascii="Arial" w:cs="Arial" w:eastAsia="Arial" w:hAnsi="Arial"/>
          <w:b/>
          <w:bCs/>
          <w:color w:val="1A1A1A"/>
          <w:sz w:val="22"/>
          <w:szCs w:val="22"/>
        </w:rPr>
        <w:t xml:space="preserve">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0E5C2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definitive edit. Implement exactly as described.</w:t>
            </w:r>
          </w:p>
        </w:tc>
      </w:tr>
      <w:tr>
        <w:tc>
          <w:tcPr>
            <w:tcW w:type="dxa" w:w="1600"/>
            <w:tcBorders>
              <w:top w:val="single" w:color="DDDDDD" w:sz="1"/>
              <w:left w:val="single" w:color="DDDDDD" w:sz="1"/>
              <w:bottom w:val="single" w:color="DDDDDD" w:sz="1"/>
              <w:right w:val="single" w:color="DDDDDD" w:sz="1"/>
            </w:tcBorders>
            <w:shd w:fill="4A1A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RESOLVED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Previously a decision point — now confirmed. Implement as shown.</w:t>
            </w:r>
          </w:p>
        </w:tc>
      </w:tr>
      <w:tr>
        <w:tc>
          <w:tcPr>
            <w:tcW w:type="dxa" w:w="1600"/>
            <w:tcBorders>
              <w:top w:val="single" w:color="DDDDDD" w:sz="1"/>
              <w:left w:val="single" w:color="DDDDDD" w:sz="1"/>
              <w:bottom w:val="single" w:color="DDDDDD" w:sz="1"/>
              <w:right w:val="single" w:color="DDDDDD" w:sz="1"/>
            </w:tcBorders>
            <w:shd w:fill="7A5C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Context or intent — no immediate code change required.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HOMEPAGE</w:t>
            </w:r>
          </w:p>
        </w:tc>
      </w:tr>
    </w:tbl>
    <w:p>
      <w:pPr>
        <w:spacing w:before="0" w:after="40"/>
      </w:pPr>
    </w:p>
    <w:p>
      <w:pPr>
        <w:pStyle w:val="Heading2"/>
        <w:spacing w:before="320" w:after="100"/>
      </w:pPr>
      <w:r>
        <w:rPr>
          <w:rFonts w:ascii="Arial" w:cs="Arial" w:eastAsia="Arial" w:hAnsi="Arial"/>
          <w:b/>
          <w:bCs/>
          <w:color w:val="1A1A1A"/>
          <w:sz w:val="24"/>
          <w:szCs w:val="24"/>
        </w:rPr>
        <w:t xml:space="preserve">Hero Section — "Book Free Website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Hero — expand free review description</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Update hero sub-copy to make clear the free review includes a comprehensive, professionally prepared written report — not just a call. The report covers: full website analysis, SEO audit, competitive analysis, market opportunities, and additional insights. Copy should convey depth and real value so prospects feel they're getting something substantial even if they never hire Graylock.</w:t>
            </w:r>
          </w:p>
        </w:tc>
      </w:tr>
    </w:tbl>
    <w:p>
      <w:pPr>
        <w:spacing w:before="0" w:after="60"/>
      </w:pPr>
    </w:p>
    <w:p>
      <w:pPr>
        <w:pStyle w:val="Heading2"/>
        <w:spacing w:before="320" w:after="100"/>
      </w:pPr>
      <w:r>
        <w:rPr>
          <w:rFonts w:ascii="Arial" w:cs="Arial" w:eastAsia="Arial" w:hAnsi="Arial"/>
          <w:b/>
          <w:bCs/>
          <w:color w:val="1A1A1A"/>
          <w:sz w:val="24"/>
          <w:szCs w:val="24"/>
        </w:rPr>
        <w:t xml:space="preserve">"Your Free Call Includes"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"Your Free Call Includes" — add/expand report item</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a clear item (or expand existing items) specifying that the prospect receives a full written PDF report. Describe it as covering: competitive analysis, customer/audience analysis, website performance analysis, and strategic opportunity recommendations. Describe it as a high-value deliverable they keep regardless of whether they move forward. Call duration remains 20 minutes — do not change.</w:t>
            </w:r>
          </w:p>
        </w:tc>
      </w:tr>
    </w:tbl>
    <w:p>
      <w:pPr>
        <w:spacing w:before="0" w:after="60"/>
      </w:pPr>
    </w:p>
    <w:p>
      <w:pPr>
        <w:pStyle w:val="Heading2"/>
        <w:spacing w:before="320" w:after="100"/>
      </w:pPr>
      <w:r>
        <w:rPr>
          <w:rFonts w:ascii="Arial" w:cs="Arial" w:eastAsia="Arial" w:hAnsi="Arial"/>
          <w:b/>
          <w:bCs/>
          <w:color w:val="1A1A1A"/>
          <w:sz w:val="24"/>
          <w:szCs w:val="24"/>
        </w:rPr>
        <w:t xml:space="preserve">"How It Works — Simple and Risk-Free"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Step 3 — add "yours to keep" language</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explicit language to Step 3 (Custom Homepage Demo) and the surrounding copy making clear that both the custom homepage demo AND the full written report are the prospect's to keep — regardless of whether they choose to work with Graylock. Suggested framing: "Yours to keep — whether you work with us or not."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Timeline language — confirmed: "within 5 business days"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Replace all instances of "3–5 days" and "3–5 business days" on this page with "within 5 business days." Apply consistently to all step descriptions, the hero section, and any other references on the homepage.</w:t>
            </w:r>
          </w:p>
        </w:tc>
      </w:tr>
    </w:tbl>
    <w:p>
      <w:pPr>
        <w:spacing w:before="0" w:after="60"/>
      </w:pPr>
    </w:p>
    <w:p>
      <w:pPr>
        <w:pStyle w:val="Heading2"/>
        <w:spacing w:before="320" w:after="100"/>
      </w:pPr>
      <w:r>
        <w:rPr>
          <w:rFonts w:ascii="Arial" w:cs="Arial" w:eastAsia="Arial" w:hAnsi="Arial"/>
          <w:b/>
          <w:bCs/>
          <w:color w:val="1A1A1A"/>
          <w:sz w:val="24"/>
          <w:szCs w:val="24"/>
        </w:rPr>
        <w:t xml:space="preserve">"This Isn't How Agencies Normally Work" Comparison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Graylock column — add ongoing reporting &amp; reviews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the following to the Graylock differentiators column (or feature list in this section): (1) Monthly performance reporting, (2) Quarterly SEO reviews, (3) Long-term website refresh review at the 2-year mark. These position Graylock as a long-term partner beyond just the launch.</w:t>
            </w:r>
          </w:p>
        </w:tc>
      </w:tr>
    </w:tbl>
    <w:p>
      <w:pPr>
        <w:spacing w:before="0" w:after="60"/>
      </w:pPr>
    </w:p>
    <w:p>
      <w:pPr>
        <w:pStyle w:val="Heading2"/>
        <w:spacing w:before="320" w:after="100"/>
      </w:pPr>
      <w:r>
        <w:rPr>
          <w:rFonts w:ascii="Arial" w:cs="Arial" w:eastAsia="Arial" w:hAnsi="Arial"/>
          <w:b/>
          <w:bCs/>
          <w:color w:val="1A1A1A"/>
          <w:sz w:val="24"/>
          <w:szCs w:val="24"/>
        </w:rPr>
        <w:t xml:space="preserve">Pricing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Starter plan price — update to $69/month</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Update Starter plan price from $59/month to $69/month on this page.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Dashboard — Starter plan now includes basic dashboard</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basic dashboard access to the Starter plan feature list. Starter dashboard includes: view website traffic, edit business hours, edit phone number and address. Standard and Growth plans retain full dashboard features (all Starter features plus: edit announcement banner, lead activity tracking, update request submission, full performance reports).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Monthly reporting — add to all plans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monthly reporting to the feature list for Starter, Standard, and Growth plans. Update all three pricing cards accordingly. Monthly report should be listed as a distinct line item in each card.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Add 4th pricing tier — "Custom" plan</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a fourth pricing card titled "Custom." No price shown — replace the price display with a "Contact Us" button or "Let's Talk" CTA that links to the booking/contact form. Feature set for Custom plan: everything in Growth, plus custom page count, advanced SEO strategy, dedicated account manager, custom reporting cadence, and priority build queue. Layout: update pricing section to display four cards. Consider a wider layout or 2+2 grid if four columns are too tight on mobile.</w:t>
            </w:r>
          </w:p>
        </w:tc>
      </w:tr>
    </w:tbl>
    <w:p>
      <w:pPr>
        <w:spacing w:before="0" w:after="60"/>
      </w:pPr>
    </w:p>
    <w:p>
      <w:pPr>
        <w:pStyle w:val="Heading2"/>
        <w:spacing w:before="320" w:after="100"/>
      </w:pPr>
      <w:r>
        <w:rPr>
          <w:rFonts w:ascii="Arial" w:cs="Arial" w:eastAsia="Arial" w:hAnsi="Arial"/>
          <w:b/>
          <w:bCs/>
          <w:color w:val="1A1A1A"/>
          <w:sz w:val="24"/>
          <w:szCs w:val="24"/>
        </w:rPr>
        <w:t xml:space="preserve">"Built Fast"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Update timeline copy — "within 5 business days"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Replace "3–5 days" in this section with "within 5 business days" to match the global timeline decision.</w:t>
            </w:r>
          </w:p>
        </w:tc>
      </w:tr>
    </w:tbl>
    <w:p>
      <w:pPr>
        <w:spacing w:before="0" w:after="60"/>
      </w:pPr>
    </w:p>
    <w:p>
      <w:pPr>
        <w:pStyle w:val="Heading2"/>
        <w:spacing w:before="320" w:after="100"/>
      </w:pPr>
      <w:r>
        <w:rPr>
          <w:rFonts w:ascii="Arial" w:cs="Arial" w:eastAsia="Arial" w:hAnsi="Arial"/>
          <w:b/>
          <w:bCs/>
          <w:color w:val="1A1A1A"/>
          <w:sz w:val="24"/>
          <w:szCs w:val="24"/>
        </w:rPr>
        <w:t xml:space="preserve">"Built for Professionals" / Industry List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Add physicians / private practice doctors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"Physicians" or "Private Practice Doctors" to the list of supported industries. Place alongside or after "Dentists" in the list.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HOW IT WORKS PAGE</w:t>
            </w:r>
          </w:p>
        </w:tc>
      </w:tr>
    </w:tbl>
    <w:p>
      <w:pPr>
        <w:spacing w:before="0" w:after="40"/>
      </w:pPr>
    </w:p>
    <w:p>
      <w:pPr>
        <w:pStyle w:val="Heading2"/>
        <w:spacing w:before="320" w:after="100"/>
      </w:pPr>
      <w:r>
        <w:rPr>
          <w:rFonts w:ascii="Arial" w:cs="Arial" w:eastAsia="Arial" w:hAnsi="Arial"/>
          <w:b/>
          <w:bCs/>
          <w:color w:val="1A1A1A"/>
          <w:sz w:val="24"/>
          <w:szCs w:val="24"/>
        </w:rPr>
        <w:t xml:space="preserve">Step 1 — Initial Call &amp;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7A5C00" w:sz="1"/>
              <w:right w:val="none" w:color="FFFFFF" w:sz="0"/>
            </w:tcBorders>
            <w:shd w:fill="7A5C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NOTE</w:t>
            </w:r>
          </w:p>
        </w:tc>
        <w:tc>
          <w:tcPr>
            <w:tcW w:type="dxa" w:w="7760"/>
            <w:tcBorders>
              <w:top w:val="none" w:color="FFFFFF" w:sz="0"/>
              <w:left w:val="none" w:color="FFFFFF" w:sz="0"/>
              <w:bottom w:val="single" w:color="7A5C00" w:sz="1"/>
              <w:right w:val="none" w:color="FFFFFF" w:sz="0"/>
            </w:tcBorders>
            <w:shd w:fill="FFFBE6" w:val="clear"/>
            <w:tcMar>
              <w:top w:type="dxa" w:w="80"/>
              <w:left w:type="dxa" w:w="140"/>
              <w:bottom w:type="dxa" w:w="80"/>
              <w:right w:type="dxa" w:w="140"/>
            </w:tcMar>
          </w:tcPr>
          <w:p>
            <w:r>
              <w:rPr>
                <w:rFonts w:ascii="Arial" w:cs="Arial" w:eastAsia="Arial" w:hAnsi="Arial"/>
                <w:b/>
                <w:bCs/>
                <w:color w:val="7A5C00"/>
                <w:sz w:val="18"/>
                <w:szCs w:val="18"/>
              </w:rPr>
              <w:t xml:space="preserve">Call duration — remains 20 minutes. Do not change.</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All call duration references on this page stay at "20 minutes." Do not update to 30 minutes anywhere on this page.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Step 1 — expand report description</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Expand copy to describe what the prospect receives after the call: a comprehensive written report covering website analysis, SEO gaps, competitive landscape, and growth opportunities. Add: "You keep the full report regardless of whether you move forward." Make the report feel like a premium standalone deliverable.</w:t>
            </w:r>
          </w:p>
        </w:tc>
      </w:tr>
    </w:tbl>
    <w:p>
      <w:pPr>
        <w:spacing w:before="0" w:after="60"/>
      </w:pPr>
    </w:p>
    <w:p>
      <w:pPr>
        <w:pStyle w:val="Heading2"/>
        <w:spacing w:before="320" w:after="100"/>
      </w:pPr>
      <w:r>
        <w:rPr>
          <w:rFonts w:ascii="Arial" w:cs="Arial" w:eastAsia="Arial" w:hAnsi="Arial"/>
          <w:b/>
          <w:bCs/>
          <w:color w:val="1A1A1A"/>
          <w:sz w:val="24"/>
          <w:szCs w:val="24"/>
        </w:rPr>
        <w:t xml:space="preserve">Step 2 —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Step 2 — update timeline to "within 5 business days"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Replace "3–5 days" with "within 5 business days" in this step.</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Step 2 — add portal/dashboard experience description</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a short paragraph describing the client-facing experience during the build: project transparency, ability to upload assets, a communication channel, and progress tracking. This reassures prospects who are nervous about handing things off during a fast build.</w:t>
            </w:r>
          </w:p>
        </w:tc>
      </w:tr>
    </w:tbl>
    <w:p>
      <w:pPr>
        <w:spacing w:before="0" w:after="60"/>
      </w:pPr>
    </w:p>
    <w:p>
      <w:pPr>
        <w:pStyle w:val="Heading2"/>
        <w:spacing w:before="320" w:after="100"/>
      </w:pPr>
      <w:r>
        <w:rPr>
          <w:rFonts w:ascii="Arial" w:cs="Arial" w:eastAsia="Arial" w:hAnsi="Arial"/>
          <w:b/>
          <w:bCs/>
          <w:color w:val="1A1A1A"/>
          <w:sz w:val="24"/>
          <w:szCs w:val="24"/>
        </w:rPr>
        <w:t xml:space="preserve">Step 3 — Client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Step 3 — add review call before launch</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language explaining that a review call is included before launch: a walkthrough of the completed site, structured opportunity for feedback, and sign-off before going live. Positions the process as collaborative, not rushed.</w:t>
            </w:r>
          </w:p>
        </w:tc>
      </w:tr>
    </w:tbl>
    <w:p>
      <w:pPr>
        <w:spacing w:before="0" w:after="60"/>
      </w:pPr>
    </w:p>
    <w:p>
      <w:pPr>
        <w:pStyle w:val="Heading2"/>
        <w:spacing w:before="320" w:after="100"/>
      </w:pPr>
      <w:r>
        <w:rPr>
          <w:rFonts w:ascii="Arial" w:cs="Arial" w:eastAsia="Arial" w:hAnsi="Arial"/>
          <w:b/>
          <w:bCs/>
          <w:color w:val="1A1A1A"/>
          <w:sz w:val="24"/>
          <w:szCs w:val="24"/>
        </w:rPr>
        <w:t xml:space="preserve">Step 4 —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Step 4 — add impact/outcome language</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outcome-focused copy: the site goes live, Google indexing begins, leads start flowing. Frame it as a meaningful milestone. Example: "Your site is live and working for you — every visitor is now a potential client."</w:t>
            </w:r>
          </w:p>
        </w:tc>
      </w:tr>
    </w:tbl>
    <w:p>
      <w:pPr>
        <w:spacing w:before="0" w:after="60"/>
      </w:pPr>
    </w:p>
    <w:p>
      <w:pPr>
        <w:pStyle w:val="Heading2"/>
        <w:spacing w:before="320" w:after="100"/>
      </w:pPr>
      <w:r>
        <w:rPr>
          <w:rFonts w:ascii="Arial" w:cs="Arial" w:eastAsia="Arial" w:hAnsi="Arial"/>
          <w:b/>
          <w:bCs/>
          <w:color w:val="1A1A1A"/>
          <w:sz w:val="24"/>
          <w:szCs w:val="24"/>
        </w:rPr>
        <w:t xml:space="preserve">What Happens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"After Launch" — expand to cover ongoing partnership</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Expand this section to include all of: (1) Ongoing monthly maintenance and security updates, (2) Content change requests per plan allowance, (3) Monthly performance reporting (now included in all plans), (4) Quarterly SEO review (Standard and Growth), (5) Long-term partnership — mention a 2-year refresh/strategy review. Position Graylock as a long-term partner, not a launch-and-leave service.</w:t>
            </w:r>
          </w:p>
        </w:tc>
      </w:tr>
    </w:tbl>
    <w:p>
      <w:pPr>
        <w:spacing w:before="0" w:after="60"/>
      </w:pPr>
    </w:p>
    <w:p>
      <w:pPr>
        <w:pStyle w:val="Heading2"/>
        <w:spacing w:before="320" w:after="100"/>
      </w:pPr>
      <w:r>
        <w:rPr>
          <w:rFonts w:ascii="Arial" w:cs="Arial" w:eastAsia="Arial" w:hAnsi="Arial"/>
          <w:b/>
          <w:bCs/>
          <w:color w:val="1A1A1A"/>
          <w:sz w:val="24"/>
          <w:szCs w:val="24"/>
        </w:rPr>
        <w:t xml:space="preserve">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7A5C00" w:sz="1"/>
              <w:right w:val="none" w:color="FFFFFF" w:sz="0"/>
            </w:tcBorders>
            <w:shd w:fill="7A5C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NOTE</w:t>
            </w:r>
          </w:p>
        </w:tc>
        <w:tc>
          <w:tcPr>
            <w:tcW w:type="dxa" w:w="7760"/>
            <w:tcBorders>
              <w:top w:val="none" w:color="FFFFFF" w:sz="0"/>
              <w:left w:val="none" w:color="FFFFFF" w:sz="0"/>
              <w:bottom w:val="single" w:color="7A5C00" w:sz="1"/>
              <w:right w:val="none" w:color="FFFFFF" w:sz="0"/>
            </w:tcBorders>
            <w:shd w:fill="FFFBE6" w:val="clear"/>
            <w:tcMar>
              <w:top w:type="dxa" w:w="80"/>
              <w:left w:type="dxa" w:w="140"/>
              <w:bottom w:type="dxa" w:w="80"/>
              <w:right w:type="dxa" w:w="140"/>
            </w:tcMar>
          </w:tcPr>
          <w:p>
            <w:r>
              <w:rPr>
                <w:rFonts w:ascii="Arial" w:cs="Arial" w:eastAsia="Arial" w:hAnsi="Arial"/>
                <w:b/>
                <w:bCs/>
                <w:color w:val="7A5C00"/>
                <w:sz w:val="18"/>
                <w:szCs w:val="18"/>
              </w:rPr>
              <w:t xml:space="preserve">CTA — keep at 20 minutes, reinforce report value</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Call duration stays 20 minutes. Add brief mention that the full written report is included and kept regardless of outcome. No other changes to this CTA.</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PRICING PAGE</w:t>
            </w:r>
          </w:p>
        </w:tc>
      </w:tr>
    </w:tbl>
    <w:p>
      <w:pPr>
        <w:spacing w:before="0" w:after="40"/>
      </w:pPr>
    </w:p>
    <w:p>
      <w:pPr>
        <w:pStyle w:val="Heading2"/>
        <w:spacing w:before="320" w:after="100"/>
      </w:pPr>
      <w:r>
        <w:rPr>
          <w:rFonts w:ascii="Arial" w:cs="Arial" w:eastAsia="Arial" w:hAnsi="Arial"/>
          <w:b/>
          <w:bCs/>
          <w:color w:val="1A1A1A"/>
          <w:sz w:val="24"/>
          <w:szCs w:val="24"/>
        </w:rPr>
        <w:t xml:space="preserve">Starter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Starter — price updated to $69/month</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Update Starter plan price from $59/month to $69/month on this page.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Starter — add basic dashboard and monthly reporting</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to Starter plan features: (1) Basic Dashboard Access — view traffic, edit hours/phone/address. (2) Monthly Performance Report. Update the pricing card feature list to include both.</w:t>
            </w:r>
          </w:p>
        </w:tc>
      </w:tr>
    </w:tbl>
    <w:p>
      <w:pPr>
        <w:spacing w:before="0" w:after="60"/>
      </w:pPr>
    </w:p>
    <w:p>
      <w:pPr>
        <w:pStyle w:val="Heading2"/>
        <w:spacing w:before="320" w:after="100"/>
      </w:pPr>
      <w:r>
        <w:rPr>
          <w:rFonts w:ascii="Arial" w:cs="Arial" w:eastAsia="Arial" w:hAnsi="Arial"/>
          <w:b/>
          <w:bCs/>
          <w:color w:val="1A1A1A"/>
          <w:sz w:val="24"/>
          <w:szCs w:val="24"/>
        </w:rPr>
        <w:t xml:space="preserve">Standard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Standard — add monthly reporting</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"Monthly Performance Report" to the Standard plan feature list. Standard plan already includes full dashboard — no other changes needed.</w:t>
            </w:r>
          </w:p>
        </w:tc>
      </w:tr>
    </w:tbl>
    <w:p>
      <w:pPr>
        <w:spacing w:before="0" w:after="60"/>
      </w:pPr>
    </w:p>
    <w:p>
      <w:pPr>
        <w:pStyle w:val="Heading2"/>
        <w:spacing w:before="320" w:after="100"/>
      </w:pPr>
      <w:r>
        <w:rPr>
          <w:rFonts w:ascii="Arial" w:cs="Arial" w:eastAsia="Arial" w:hAnsi="Arial"/>
          <w:b/>
          <w:bCs/>
          <w:color w:val="1A1A1A"/>
          <w:sz w:val="24"/>
          <w:szCs w:val="24"/>
        </w:rPr>
        <w:t xml:space="preserve">Growth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Growth — add monthly reporting</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"Monthly Performance Report" to the Growth plan feature list. Consider also noting the quarterly SEO review as a distinct line item for the Growth plan if it fits the tier positioning.</w:t>
            </w:r>
          </w:p>
        </w:tc>
      </w:tr>
    </w:tbl>
    <w:p>
      <w:pPr>
        <w:spacing w:before="0" w:after="60"/>
      </w:pPr>
    </w:p>
    <w:p>
      <w:pPr>
        <w:pStyle w:val="Heading2"/>
        <w:spacing w:before="320" w:after="100"/>
      </w:pPr>
      <w:r>
        <w:rPr>
          <w:rFonts w:ascii="Arial" w:cs="Arial" w:eastAsia="Arial" w:hAnsi="Arial"/>
          <w:b/>
          <w:bCs/>
          <w:color w:val="1A1A1A"/>
          <w:sz w:val="24"/>
          <w:szCs w:val="24"/>
        </w:rPr>
        <w:t xml:space="preserve">Custom Plan — New 4th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Add "Custom" plan — no listed price, "Contact Us" CTA</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a fourth pricing card with the following spec:
Title: Custom
Price display: Replace price with a "Contact Us" or "Let's Talk" button linking to the contact/booking form. Do not show a dollar amount.
Setup fee: "Custom quote"
Features (suggested): Everything in Growth, plus — Custom page count, Advanced SEO strategy, Dedicated account manager, Custom reporting cadence, Priority build queue, Quarterly strategy sessions.
Layout note: Update the pricing section to accommodate four cards. On desktop use a 4-column layout or 2+2 grid. Ensure the layout remains clean on mobile (single column stack).</w:t>
            </w:r>
          </w:p>
        </w:tc>
      </w:tr>
    </w:tbl>
    <w:p>
      <w:pPr>
        <w:spacing w:before="0" w:after="60"/>
      </w:pPr>
    </w:p>
    <w:p>
      <w:pPr>
        <w:pStyle w:val="Heading2"/>
        <w:spacing w:before="320" w:after="100"/>
      </w:pPr>
      <w:r>
        <w:rPr>
          <w:rFonts w:ascii="Arial" w:cs="Arial" w:eastAsia="Arial" w:hAnsi="Arial"/>
          <w:b/>
          <w:bCs/>
          <w:color w:val="1A1A1A"/>
          <w:sz w:val="24"/>
          <w:szCs w:val="24"/>
        </w:rPr>
        <w:t xml:space="preserve">Feature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Update comparison table to reflect all changes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Update the feature comparison table to accurately reflect all plan changes:
1. Starter price: $69/month
2. Basic Dashboard: Starter (basic), Standard/Growth (full)
3. Monthly Reporting: all plans (Starter, Standard, Growth, Custom)
4. Add Custom plan column
Ensure no rows are out of sync with the updated pricing cards.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OUR WORK PAGE</w:t>
            </w:r>
          </w:p>
        </w:tc>
      </w:tr>
    </w:tbl>
    <w:p>
      <w:pPr>
        <w:spacing w:before="0" w:after="40"/>
      </w:pPr>
    </w:p>
    <w:p>
      <w:pPr>
        <w:pStyle w:val="Heading2"/>
        <w:spacing w:before="320" w:after="100"/>
      </w:pPr>
      <w:r>
        <w:rPr>
          <w:rFonts w:ascii="Arial" w:cs="Arial" w:eastAsia="Arial" w:hAnsi="Arial"/>
          <w:b/>
          <w:bCs/>
          <w:color w:val="1A1A1A"/>
          <w:sz w:val="24"/>
          <w:szCs w:val="24"/>
        </w:rPr>
        <w:t xml:space="preserve">Before &amp; After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7A5C00" w:sz="1"/>
              <w:right w:val="none" w:color="FFFFFF" w:sz="0"/>
            </w:tcBorders>
            <w:shd w:fill="7A5C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NOTE</w:t>
            </w:r>
          </w:p>
        </w:tc>
        <w:tc>
          <w:tcPr>
            <w:tcW w:type="dxa" w:w="7760"/>
            <w:tcBorders>
              <w:top w:val="none" w:color="FFFFFF" w:sz="0"/>
              <w:left w:val="none" w:color="FFFFFF" w:sz="0"/>
              <w:bottom w:val="single" w:color="7A5C00" w:sz="1"/>
              <w:right w:val="none" w:color="FFFFFF" w:sz="0"/>
            </w:tcBorders>
            <w:shd w:fill="FFFBE6" w:val="clear"/>
            <w:tcMar>
              <w:top w:type="dxa" w:w="80"/>
              <w:left w:type="dxa" w:w="140"/>
              <w:bottom w:type="dxa" w:w="80"/>
              <w:right w:type="dxa" w:w="140"/>
            </w:tcMar>
          </w:tcPr>
          <w:p>
            <w:r>
              <w:rPr>
                <w:rFonts w:ascii="Arial" w:cs="Arial" w:eastAsia="Arial" w:hAnsi="Arial"/>
                <w:b/>
                <w:bCs/>
                <w:color w:val="7A5C00"/>
                <w:sz w:val="18"/>
                <w:szCs w:val="18"/>
              </w:rPr>
              <w:t xml:space="preserve">No changes — confirmed as-is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This section requires no changes. Leave as-is.</w:t>
            </w:r>
          </w:p>
        </w:tc>
      </w:tr>
    </w:tbl>
    <w:p>
      <w:pPr>
        <w:spacing w:before="0" w:after="60"/>
      </w:pPr>
    </w:p>
    <w:p>
      <w:pPr>
        <w:pStyle w:val="Heading2"/>
        <w:spacing w:before="320" w:after="100"/>
      </w:pPr>
      <w:r>
        <w:rPr>
          <w:rFonts w:ascii="Arial" w:cs="Arial" w:eastAsia="Arial" w:hAnsi="Arial"/>
          <w:b/>
          <w:bCs/>
          <w:color w:val="1A1A1A"/>
          <w:sz w:val="24"/>
          <w:szCs w:val="24"/>
        </w:rPr>
        <w:t xml:space="preserve">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7A5C00" w:sz="1"/>
              <w:right w:val="none" w:color="FFFFFF" w:sz="0"/>
            </w:tcBorders>
            <w:shd w:fill="7A5C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NOTE</w:t>
            </w:r>
          </w:p>
        </w:tc>
        <w:tc>
          <w:tcPr>
            <w:tcW w:type="dxa" w:w="7760"/>
            <w:tcBorders>
              <w:top w:val="none" w:color="FFFFFF" w:sz="0"/>
              <w:left w:val="none" w:color="FFFFFF" w:sz="0"/>
              <w:bottom w:val="single" w:color="7A5C00" w:sz="1"/>
              <w:right w:val="none" w:color="FFFFFF" w:sz="0"/>
            </w:tcBorders>
            <w:shd w:fill="FFFBE6" w:val="clear"/>
            <w:tcMar>
              <w:top w:type="dxa" w:w="80"/>
              <w:left w:type="dxa" w:w="140"/>
              <w:bottom w:type="dxa" w:w="80"/>
              <w:right w:type="dxa" w:w="140"/>
            </w:tcMar>
          </w:tcPr>
          <w:p>
            <w:r>
              <w:rPr>
                <w:rFonts w:ascii="Arial" w:cs="Arial" w:eastAsia="Arial" w:hAnsi="Arial"/>
                <w:b/>
                <w:bCs/>
                <w:color w:val="7A5C00"/>
                <w:sz w:val="18"/>
                <w:szCs w:val="18"/>
              </w:rPr>
              <w:t xml:space="preserve">CTA — call duration stays 20 minutes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Keep call duration at 20 minutes. Optionally add a brief mention of the free written report to reinforce value — nice-to-have, not required.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ABOUT PAGE</w:t>
            </w:r>
          </w:p>
        </w:tc>
      </w:tr>
    </w:tbl>
    <w:p>
      <w:pPr>
        <w:spacing w:before="0" w:after="40"/>
      </w:pPr>
    </w:p>
    <w:p>
      <w:pPr>
        <w:pStyle w:val="Heading2"/>
        <w:spacing w:before="320" w:after="100"/>
      </w:pPr>
      <w:r>
        <w:rPr>
          <w:rFonts w:ascii="Arial" w:cs="Arial" w:eastAsia="Arial" w:hAnsi="Arial"/>
          <w:b/>
          <w:bCs/>
          <w:color w:val="1A1A1A"/>
          <w:sz w:val="24"/>
          <w:szCs w:val="24"/>
        </w:rPr>
        <w:t xml:space="preserve">Top Section — Why We Built Graylock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"Why We Built Graylock" — add founder origin story</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language establishing authentic founder context: the team has built their own websites, paid for expensive agency builds, and experienced firsthand the frustration of overpaying with poor results — which directly led to creating the Graylock model. This builds credibility and relatability with small business owners who've had the same experience.</w:t>
            </w:r>
          </w:p>
        </w:tc>
      </w:tr>
    </w:tbl>
    <w:p>
      <w:pPr>
        <w:spacing w:before="0" w:after="60"/>
      </w:pPr>
    </w:p>
    <w:p>
      <w:pPr>
        <w:pStyle w:val="Heading2"/>
        <w:spacing w:before="320" w:after="100"/>
      </w:pPr>
      <w:r>
        <w:rPr>
          <w:rFonts w:ascii="Arial" w:cs="Arial" w:eastAsia="Arial" w:hAnsi="Arial"/>
          <w:b/>
          <w:bCs/>
          <w:color w:val="1A1A1A"/>
          <w:sz w:val="24"/>
          <w:szCs w:val="24"/>
        </w:rPr>
        <w:t xml:space="preserve">Core Values —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"Fast" value — rewrite to decouple speed from lower quality</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Rewrite the "Fast" value description to make clear that speed does not mean cutting corners. Emphasise the structured process, proven build framework, and experienced team that enable fast delivery. Remove any phrasing that implies shortcuts. Suggested angle: "We move fast because we've done this hundreds of times — not because we cut corners."</w:t>
            </w:r>
          </w:p>
        </w:tc>
      </w:tr>
    </w:tbl>
    <w:p>
      <w:pPr>
        <w:spacing w:before="0" w:after="60"/>
      </w:pPr>
    </w:p>
    <w:p>
      <w:pPr>
        <w:pStyle w:val="Heading2"/>
        <w:spacing w:before="320" w:after="100"/>
      </w:pPr>
      <w:r>
        <w:rPr>
          <w:rFonts w:ascii="Arial" w:cs="Arial" w:eastAsia="Arial" w:hAnsi="Arial"/>
          <w:b/>
          <w:bCs/>
          <w:color w:val="1A1A1A"/>
          <w:sz w:val="24"/>
          <w:szCs w:val="24"/>
        </w:rPr>
        <w:t xml:space="preserve">Footer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7A5C00" w:sz="1"/>
              <w:right w:val="none" w:color="FFFFFF" w:sz="0"/>
            </w:tcBorders>
            <w:shd w:fill="7A5C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NOTE</w:t>
            </w:r>
          </w:p>
        </w:tc>
        <w:tc>
          <w:tcPr>
            <w:tcW w:type="dxa" w:w="7760"/>
            <w:tcBorders>
              <w:top w:val="none" w:color="FFFFFF" w:sz="0"/>
              <w:left w:val="none" w:color="FFFFFF" w:sz="0"/>
              <w:bottom w:val="single" w:color="7A5C00" w:sz="1"/>
              <w:right w:val="none" w:color="FFFFFF" w:sz="0"/>
            </w:tcBorders>
            <w:shd w:fill="FFFBE6" w:val="clear"/>
            <w:tcMar>
              <w:top w:type="dxa" w:w="80"/>
              <w:left w:type="dxa" w:w="140"/>
              <w:bottom w:type="dxa" w:w="80"/>
              <w:right w:type="dxa" w:w="140"/>
            </w:tcMar>
          </w:tcPr>
          <w:p>
            <w:r>
              <w:rPr>
                <w:rFonts w:ascii="Arial" w:cs="Arial" w:eastAsia="Arial" w:hAnsi="Arial"/>
                <w:b/>
                <w:bCs/>
                <w:color w:val="7A5C00"/>
                <w:sz w:val="18"/>
                <w:szCs w:val="18"/>
              </w:rPr>
              <w:t xml:space="preserve">Footer CTA — keep at 20 minutes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Keep call duration at 20 minutes. Optionally add a brief mention of the free written report alongside the CTA.</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FAQ PAGE</w:t>
            </w:r>
          </w:p>
        </w:tc>
      </w:tr>
    </w:tbl>
    <w:p>
      <w:pPr>
        <w:spacing w:before="0" w:after="40"/>
      </w:pPr>
    </w:p>
    <w:p>
      <w:pPr>
        <w:pStyle w:val="Heading2"/>
        <w:spacing w:before="320" w:after="100"/>
      </w:pPr>
      <w:r>
        <w:rPr>
          <w:rFonts w:ascii="Arial" w:cs="Arial" w:eastAsia="Arial" w:hAnsi="Arial"/>
          <w:b/>
          <w:bCs/>
          <w:color w:val="1A1A1A"/>
          <w:sz w:val="24"/>
          <w:szCs w:val="24"/>
        </w:rPr>
        <w:t xml:space="preserve">Q: "Is the website review really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FAQ — expand free review / report description</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Expand this answer to clearly describe the written report. Add: the report covers competitive analysis, website performance, SEO gaps, and market opportunities. Add: "You receive the full report and the custom homepage demo regardless of whether you choose to work with us." Call duration reference remains 20 minutes.</w:t>
            </w:r>
          </w:p>
        </w:tc>
      </w:tr>
    </w:tbl>
    <w:p>
      <w:pPr>
        <w:spacing w:before="0" w:after="60"/>
      </w:pPr>
    </w:p>
    <w:p>
      <w:pPr>
        <w:pStyle w:val="Heading2"/>
        <w:spacing w:before="320" w:after="100"/>
      </w:pPr>
      <w:r>
        <w:rPr>
          <w:rFonts w:ascii="Arial" w:cs="Arial" w:eastAsia="Arial" w:hAnsi="Arial"/>
          <w:b/>
          <w:bCs/>
          <w:color w:val="1A1A1A"/>
          <w:sz w:val="24"/>
          <w:szCs w:val="24"/>
        </w:rPr>
        <w:t xml:space="preserve">Q: Timeline / Build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FAQ — update to "within 5 business days"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Update this answer to use "within 5 business days" in place of "3–5 days" or "3–5 business days."</w:t>
            </w:r>
          </w:p>
        </w:tc>
      </w:tr>
    </w:tbl>
    <w:p>
      <w:pPr>
        <w:spacing w:before="0" w:after="60"/>
      </w:pPr>
    </w:p>
    <w:p>
      <w:pPr>
        <w:pStyle w:val="Heading2"/>
        <w:spacing w:before="320" w:after="100"/>
      </w:pPr>
      <w:r>
        <w:rPr>
          <w:rFonts w:ascii="Arial" w:cs="Arial" w:eastAsia="Arial" w:hAnsi="Arial"/>
          <w:b/>
          <w:bCs/>
          <w:color w:val="1A1A1A"/>
          <w:sz w:val="24"/>
          <w:szCs w:val="24"/>
        </w:rPr>
        <w:t xml:space="preserve">Q: What information do you need from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FAQ — add domain and hosting access to requirements list</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to the list of information needed from the client: domain access credentials (or ability to point DNS) and current hosting login if applicable. This sets accurate expectations and avoids onboarding delays.</w:t>
            </w:r>
          </w:p>
        </w:tc>
      </w:tr>
    </w:tbl>
    <w:p>
      <w:pPr>
        <w:spacing w:before="0" w:after="60"/>
      </w:pPr>
    </w:p>
    <w:p>
      <w:pPr>
        <w:pStyle w:val="Heading2"/>
        <w:spacing w:before="320" w:after="100"/>
      </w:pPr>
      <w:r>
        <w:rPr>
          <w:rFonts w:ascii="Arial" w:cs="Arial" w:eastAsia="Arial" w:hAnsi="Arial"/>
          <w:b/>
          <w:bCs/>
          <w:color w:val="1A1A1A"/>
          <w:sz w:val="24"/>
          <w:szCs w:val="24"/>
        </w:rPr>
        <w:t xml:space="preserve">Q: What's included in the monthly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FAQ — add monthly reporting and reflect updated plan tiers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Update this answer to mention monthly reporting as a feature included in all plans. Also reflect the updated Starter price ($69), basic dashboard in Starter, and the new Custom tier. Ensure the answer stays accurate with the updated pricing page.</w:t>
            </w:r>
          </w:p>
        </w:tc>
      </w:tr>
    </w:tbl>
    <w:p>
      <w:pPr>
        <w:spacing w:before="0" w:after="60"/>
      </w:pPr>
    </w:p>
    <w:p>
      <w:pPr>
        <w:pStyle w:val="Heading2"/>
        <w:spacing w:before="320" w:after="100"/>
      </w:pPr>
      <w:r>
        <w:rPr>
          <w:rFonts w:ascii="Arial" w:cs="Arial" w:eastAsia="Arial" w:hAnsi="Arial"/>
          <w:b/>
          <w:bCs/>
          <w:color w:val="1A1A1A"/>
          <w:sz w:val="24"/>
          <w:szCs w:val="24"/>
        </w:rPr>
        <w:t xml:space="preserve">Q: Do I own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FAQ — clarify file/code handover on cancellation</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explicit clarification: if a client cancels, they receive all website files, code, images, and content. They are free to host and maintain the site independently or with another provider. No strings attached. This removes a common objection before it's raised.</w:t>
            </w:r>
          </w:p>
        </w:tc>
      </w:tr>
    </w:tbl>
    <w:p>
      <w:pPr>
        <w:spacing w:before="0" w:after="60"/>
      </w:pPr>
    </w:p>
    <w:p>
      <w:pPr>
        <w:pStyle w:val="Heading2"/>
        <w:spacing w:before="320" w:after="100"/>
      </w:pPr>
      <w:r>
        <w:rPr>
          <w:rFonts w:ascii="Arial" w:cs="Arial" w:eastAsia="Arial" w:hAnsi="Arial"/>
          <w:b/>
          <w:bCs/>
          <w:color w:val="1A1A1A"/>
          <w:sz w:val="24"/>
          <w:szCs w:val="24"/>
        </w:rPr>
        <w:t xml:space="preserve">Q: What is the business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4A1A8A" w:sz="1"/>
              <w:right w:val="none" w:color="FFFFFF" w:sz="0"/>
            </w:tcBorders>
            <w:shd w:fill="4A1A8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7760"/>
            <w:tcBorders>
              <w:top w:val="none" w:color="FFFFFF" w:sz="0"/>
              <w:left w:val="none" w:color="FFFFFF" w:sz="0"/>
              <w:bottom w:val="single" w:color="4A1A8A" w:sz="1"/>
              <w:right w:val="none" w:color="FFFFFF" w:sz="0"/>
            </w:tcBorders>
            <w:shd w:fill="F3EEFF" w:val="clear"/>
            <w:tcMar>
              <w:top w:type="dxa" w:w="80"/>
              <w:left w:type="dxa" w:w="140"/>
              <w:bottom w:type="dxa" w:w="80"/>
              <w:right w:type="dxa" w:w="140"/>
            </w:tcMar>
          </w:tcPr>
          <w:p>
            <w:r>
              <w:rPr>
                <w:rFonts w:ascii="Arial" w:cs="Arial" w:eastAsia="Arial" w:hAnsi="Arial"/>
                <w:b/>
                <w:bCs/>
                <w:color w:val="4A1A8A"/>
                <w:sz w:val="18"/>
                <w:szCs w:val="18"/>
              </w:rPr>
              <w:t xml:space="preserve">FAQ — update to reflect all-plan dashboard access</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Update this answer to reflect that all plans now include dashboard access:
- Starter: basic — view traffic, edit hours/phone/address
- Standard/Growth: full features — all Starter features plus announcement banner, lead activity, update request submission, full performance reports
- Custom: custom dashboard configuration
Make the tier differences clear so prospects understand the upgrade value.</w:t>
            </w:r>
          </w:p>
        </w:tc>
      </w:tr>
    </w:tbl>
    <w:p>
      <w:pPr>
        <w:spacing w:before="0" w:after="60"/>
      </w:pPr>
    </w:p>
    <w:p>
      <w:pPr>
        <w:pStyle w:val="Heading2"/>
        <w:spacing w:before="320" w:after="100"/>
      </w:pPr>
      <w:r>
        <w:rPr>
          <w:rFonts w:ascii="Arial" w:cs="Arial" w:eastAsia="Arial" w:hAnsi="Arial"/>
          <w:b/>
          <w:bCs/>
          <w:color w:val="1A1A1A"/>
          <w:sz w:val="24"/>
          <w:szCs w:val="24"/>
        </w:rPr>
        <w:t xml:space="preserve">Q: Who do you work with? / What types of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FAQ — reframe industry list as examples, not a closed list</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Rewrite both answers to make clear that the listed industries are examples of typical clients — not a closed list. Add framing such as: "We work with any local service business that relies on trust and reputation to grow — if that sounds like you, we're a great fit." Avoids turning away prospects from adjacent or unlisted industries.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CONTACT PAGE</w:t>
            </w:r>
          </w:p>
        </w:tc>
      </w:tr>
    </w:tbl>
    <w:p>
      <w:pPr>
        <w:spacing w:before="0" w:after="40"/>
      </w:pPr>
    </w:p>
    <w:p>
      <w:pPr>
        <w:pStyle w:val="Heading2"/>
        <w:spacing w:before="320" w:after="100"/>
      </w:pPr>
      <w:r>
        <w:rPr>
          <w:rFonts w:ascii="Arial" w:cs="Arial" w:eastAsia="Arial" w:hAnsi="Arial"/>
          <w:b/>
          <w:bCs/>
          <w:color w:val="1A1A1A"/>
          <w:sz w:val="24"/>
          <w:szCs w:val="24"/>
        </w:rPr>
        <w:t xml:space="preserve">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7A5C00" w:sz="1"/>
              <w:right w:val="none" w:color="FFFFFF" w:sz="0"/>
            </w:tcBorders>
            <w:shd w:fill="7A5C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NOTE</w:t>
            </w:r>
          </w:p>
        </w:tc>
        <w:tc>
          <w:tcPr>
            <w:tcW w:type="dxa" w:w="7760"/>
            <w:tcBorders>
              <w:top w:val="none" w:color="FFFFFF" w:sz="0"/>
              <w:left w:val="none" w:color="FFFFFF" w:sz="0"/>
              <w:bottom w:val="single" w:color="7A5C00" w:sz="1"/>
              <w:right w:val="none" w:color="FFFFFF" w:sz="0"/>
            </w:tcBorders>
            <w:shd w:fill="FFFBE6" w:val="clear"/>
            <w:tcMar>
              <w:top w:type="dxa" w:w="80"/>
              <w:left w:type="dxa" w:w="140"/>
              <w:bottom w:type="dxa" w:w="80"/>
              <w:right w:type="dxa" w:w="140"/>
            </w:tcMar>
          </w:tcPr>
          <w:p>
            <w:r>
              <w:rPr>
                <w:rFonts w:ascii="Arial" w:cs="Arial" w:eastAsia="Arial" w:hAnsi="Arial"/>
                <w:b/>
                <w:bCs/>
                <w:color w:val="7A5C00"/>
                <w:sz w:val="18"/>
                <w:szCs w:val="18"/>
              </w:rPr>
              <w:t xml:space="preserve">Keep intake form as primary contact method</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Intake form stays as the primary contact method. No structural changes required here.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E5C2F" w:sz="1"/>
              <w:right w:val="none" w:color="FFFFFF" w:sz="0"/>
            </w:tcBorders>
            <w:shd w:fill="0E5C2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CHANGE</w:t>
            </w:r>
          </w:p>
        </w:tc>
        <w:tc>
          <w:tcPr>
            <w:tcW w:type="dxa" w:w="7760"/>
            <w:tcBorders>
              <w:top w:val="none" w:color="FFFFFF" w:sz="0"/>
              <w:left w:val="none" w:color="FFFFFF" w:sz="0"/>
              <w:bottom w:val="single" w:color="0E5C2F" w:sz="1"/>
              <w:right w:val="none" w:color="FFFFFF" w:sz="0"/>
            </w:tcBorders>
            <w:shd w:fill="EAF7EE" w:val="clear"/>
            <w:tcMar>
              <w:top w:type="dxa" w:w="80"/>
              <w:left w:type="dxa" w:w="140"/>
              <w:bottom w:type="dxa" w:w="80"/>
              <w:right w:type="dxa" w:w="140"/>
            </w:tcMar>
          </w:tcPr>
          <w:p>
            <w:r>
              <w:rPr>
                <w:rFonts w:ascii="Arial" w:cs="Arial" w:eastAsia="Arial" w:hAnsi="Arial"/>
                <w:b/>
                <w:bCs/>
                <w:color w:val="0E5C2F"/>
                <w:sz w:val="18"/>
                <w:szCs w:val="18"/>
              </w:rPr>
              <w:t xml:space="preserve">Add email contact option as secondary method</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Add a secondary contact option allowing users to send a direct question via email — e.g. a "prefer to email us?" link or a visible email address below the form. This gives a lower-commitment option for users not yet ready to book a call.</w:t>
            </w:r>
          </w:p>
        </w:tc>
      </w:tr>
    </w:tbl>
    <w:p>
      <w:pPr>
        <w:spacing w:before="0" w:after="60"/>
      </w:pPr>
    </w:p>
    <w:p>
      <w:pPr>
        <w:pStyle w:val="Heading2"/>
        <w:spacing w:before="320" w:after="100"/>
      </w:pPr>
      <w:r>
        <w:rPr>
          <w:rFonts w:ascii="Arial" w:cs="Arial" w:eastAsia="Arial" w:hAnsi="Arial"/>
          <w:b/>
          <w:bCs/>
          <w:color w:val="1A1A1A"/>
          <w:sz w:val="24"/>
          <w:szCs w:val="24"/>
        </w:rPr>
        <w:t xml:space="preserve">Chatbot — Future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7A5C00" w:sz="1"/>
              <w:right w:val="none" w:color="FFFFFF" w:sz="0"/>
            </w:tcBorders>
            <w:shd w:fill="7A5C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NOTE</w:t>
            </w:r>
          </w:p>
        </w:tc>
        <w:tc>
          <w:tcPr>
            <w:tcW w:type="dxa" w:w="7760"/>
            <w:tcBorders>
              <w:top w:val="none" w:color="FFFFFF" w:sz="0"/>
              <w:left w:val="none" w:color="FFFFFF" w:sz="0"/>
              <w:bottom w:val="single" w:color="7A5C00" w:sz="1"/>
              <w:right w:val="none" w:color="FFFFFF" w:sz="0"/>
            </w:tcBorders>
            <w:shd w:fill="FFFBE6" w:val="clear"/>
            <w:tcMar>
              <w:top w:type="dxa" w:w="80"/>
              <w:left w:type="dxa" w:w="140"/>
              <w:bottom w:type="dxa" w:w="80"/>
              <w:right w:type="dxa" w:w="140"/>
            </w:tcMar>
          </w:tcPr>
          <w:p>
            <w:r>
              <w:rPr>
                <w:rFonts w:ascii="Arial" w:cs="Arial" w:eastAsia="Arial" w:hAnsi="Arial"/>
                <w:b/>
                <w:bCs/>
                <w:color w:val="7A5C00"/>
                <w:sz w:val="18"/>
                <w:szCs w:val="18"/>
              </w:rPr>
              <w:t xml:space="preserve">Chatbot — log for future sprint, no immediate action</w:t>
            </w:r>
          </w:p>
        </w:tc>
      </w:tr>
      <w:tr>
        <w:tc>
          <w:tcPr>
            <w:tcW w:type="dxa" w:w="9360"/>
            <w:gridSpan w:val="2"/>
            <w:tcBorders>
              <w:top w:val="single" w:color="DDDDDD" w:sz="1"/>
              <w:left w:val="single" w:color="DDDDDD" w:sz="1"/>
              <w:bottom w:val="single" w:color="DDDDDD" w:sz="1"/>
              <w:right w:val="single" w:color="DDDDDD" w:sz="1"/>
            </w:tcBorders>
            <w:shd w:fill="FFFFFF" w:val="clear"/>
            <w:tcMar>
              <w:top w:type="dxa" w:w="120"/>
              <w:left w:type="dxa" w:w="140"/>
              <w:bottom w:type="dxa" w:w="120"/>
              <w:right w:type="dxa" w:w="140"/>
            </w:tcMar>
          </w:tcPr>
          <w:p>
            <w:r>
              <w:rPr>
                <w:rFonts w:ascii="Arial" w:cs="Arial" w:eastAsia="Arial" w:hAnsi="Arial"/>
                <w:color w:val="1A1A1A"/>
                <w:sz w:val="20"/>
                <w:szCs w:val="20"/>
              </w:rPr>
              <w:t xml:space="preserve">No action needed now. Note for a future sprint: add an on-brand chatbot to the Contact page (and potentially site-wide) to handle FAQ-style questions and reduce inbound volume. Must match Graylock brand colours and voice.</w:t>
            </w:r>
          </w:p>
        </w:tc>
      </w:tr>
    </w:tbl>
    <w:p>
      <w:pPr>
        <w:spacing w:before="0" w:after="200"/>
      </w:pPr>
    </w:p>
    <w:p>
      <w:pPr>
        <w:pBdr>
          <w:bottom w:val="single" w:color="1A1A1A" w:sz="6" w:space="1"/>
        </w:pBdr>
        <w:spacing w:before="0" w:after="200"/>
      </w:pPr>
    </w:p>
    <w:p>
      <w:pPr>
        <w:spacing w:before="80" w:after="60"/>
      </w:pPr>
      <w:r>
        <w:rPr>
          <w:rFonts w:ascii="Arial" w:cs="Arial" w:eastAsia="Arial" w:hAnsi="Arial"/>
          <w:i/>
          <w:iCs/>
          <w:color w:val="4A4A4A"/>
          <w:sz w:val="18"/>
          <w:szCs w:val="18"/>
        </w:rPr>
        <w:t xml:space="preserve">End of punch list. All decisions resolved. No open items remain — this document is implementation-ready. Questions before starting? Contact the Graylock project lead.</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5F17" w:sz="4" w:space="1"/>
      </w:pBdr>
      <w:tabs>
        <w:tab w:val="right" w:pos="9026"/>
      </w:tabs>
      <w:spacing w:before="140" w:after="0"/>
    </w:pPr>
    <w:r>
      <w:rPr>
        <w:rFonts w:ascii="Arial" w:cs="Arial" w:eastAsia="Arial" w:hAnsi="Arial"/>
        <w:color w:val="4A4A4A"/>
        <w:sz w:val="16"/>
        <w:szCs w:val="16"/>
      </w:rPr>
      <w:t xml:space="preserve">For Replit Developer Use Only</w:t>
    </w:r>
    <w:r>
      <w:rPr>
        <w:rFonts w:ascii="Arial" w:cs="Arial" w:eastAsia="Arial" w:hAnsi="Arial"/>
        <w:color w:val="4A4A4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5F17" w:sz="4" w:space="1"/>
      </w:pBdr>
      <w:spacing w:before="0" w:after="140"/>
    </w:pPr>
    <w:r>
      <w:rPr>
        <w:rFonts w:ascii="Arial" w:cs="Arial" w:eastAsia="Arial" w:hAnsi="Arial"/>
        <w:b/>
        <w:bCs/>
        <w:color w:val="D95F17"/>
        <w:sz w:val="18"/>
        <w:szCs w:val="18"/>
      </w:rPr>
      <w:t xml:space="preserve">GRAYLOCK DIGITAL</w:t>
    </w:r>
    <w:r>
      <w:rPr>
        <w:rFonts w:ascii="Arial" w:cs="Arial" w:eastAsia="Arial" w:hAnsi="Arial"/>
        <w:color w:val="4A4A4A"/>
        <w:sz w:val="18"/>
        <w:szCs w:val="18"/>
      </w:rPr>
      <w:t xml:space="preserve">   •   Website Change Request — Final Punch List for Replit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2026-03-24T05:12:12.300Z</dcterms:created>
  <dcterms:modified xsi:type="dcterms:W3CDTF">2026-03-24T05:12:12.300Z</dcterms:modified>
</cp:coreProperties>
</file>

<file path=docProps/custom.xml><?xml version="1.0" encoding="utf-8"?>
<Properties xmlns="http://schemas.openxmlformats.org/officeDocument/2006/custom-properties" xmlns:vt="http://schemas.openxmlformats.org/officeDocument/2006/docPropsVTypes"/>
</file>