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8"/>
      </w:tblGrid>
      <w:tr w:rsidR="00E0049A" w:rsidRPr="002011C7" w:rsidTr="00A66E94">
        <w:trPr>
          <w:cantSplit/>
          <w:tblHeader/>
        </w:trPr>
        <w:tc>
          <w:tcPr>
            <w:tcW w:w="3528" w:type="dxa"/>
            <w:tcBorders>
              <w:bottom w:val="double" w:sz="6" w:space="0" w:color="auto"/>
              <w:right w:val="single" w:sz="4" w:space="0" w:color="FFFFFF"/>
            </w:tcBorders>
            <w:shd w:val="clear" w:color="auto" w:fill="002060"/>
          </w:tcPr>
          <w:p w:rsidR="00E0049A" w:rsidRPr="00162014" w:rsidRDefault="00E0049A" w:rsidP="00A66E94">
            <w:pPr>
              <w:pStyle w:val="Tableheading"/>
              <w:spacing w:afterAutospacing="1"/>
            </w:pPr>
            <w:r w:rsidRPr="00162014">
              <w:t>Function Name</w:t>
            </w:r>
          </w:p>
        </w:tc>
        <w:tc>
          <w:tcPr>
            <w:tcW w:w="6048" w:type="dxa"/>
            <w:tcBorders>
              <w:left w:val="single" w:sz="4" w:space="0" w:color="FFFFFF"/>
              <w:bottom w:val="double" w:sz="6" w:space="0" w:color="auto"/>
            </w:tcBorders>
            <w:shd w:val="clear" w:color="auto" w:fill="002060"/>
          </w:tcPr>
          <w:p w:rsidR="00E0049A" w:rsidRPr="00162014" w:rsidRDefault="00E0049A" w:rsidP="00A66E94">
            <w:pPr>
              <w:pStyle w:val="Tableheading"/>
              <w:spacing w:afterAutospacing="1"/>
            </w:pPr>
            <w:r w:rsidRPr="00162014">
              <w:t>Description</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config_plugin_filters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 xml:space="preserve">Creates the metarToShefFilter.xml, synopticToShefFilter.xml, mesowest_filters.xml </w:t>
            </w:r>
            <w:proofErr w:type="spellStart"/>
            <w:r w:rsidRPr="00E87219">
              <w:rPr>
                <w:rFonts w:ascii="Arial Narrow" w:hAnsi="Arial Narrow"/>
                <w:sz w:val="22"/>
                <w:szCs w:val="22"/>
              </w:rPr>
              <w:t>plugin</w:t>
            </w:r>
            <w:proofErr w:type="spellEnd"/>
            <w:r w:rsidRPr="00E87219">
              <w:rPr>
                <w:rFonts w:ascii="Arial Narrow" w:hAnsi="Arial Narrow"/>
                <w:sz w:val="22"/>
                <w:szCs w:val="22"/>
              </w:rPr>
              <w:t>-filters for the specified site.</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config_common_hydro</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 xml:space="preserve">Configures hydrology files which reside in the </w:t>
            </w:r>
            <w:proofErr w:type="spellStart"/>
            <w:r w:rsidRPr="00E87219">
              <w:rPr>
                <w:rFonts w:ascii="Arial Narrow" w:hAnsi="Arial Narrow"/>
                <w:sz w:val="22"/>
                <w:szCs w:val="22"/>
              </w:rPr>
              <w:t>common_static</w:t>
            </w:r>
            <w:proofErr w:type="spellEnd"/>
            <w:r w:rsidRPr="00E87219">
              <w:rPr>
                <w:rFonts w:ascii="Arial Narrow" w:hAnsi="Arial Narrow"/>
                <w:sz w:val="22"/>
                <w:szCs w:val="22"/>
              </w:rPr>
              <w:t xml:space="preserve"> utility tree. These files include:</w:t>
            </w:r>
          </w:p>
          <w:p w:rsidR="00E0049A" w:rsidRPr="00E87219" w:rsidRDefault="00E0049A" w:rsidP="00A66E94">
            <w:pPr>
              <w:pStyle w:val="ListBullet"/>
              <w:spacing w:before="20" w:after="20" w:afterAutospacing="1"/>
              <w:rPr>
                <w:rFonts w:ascii="Arial Narrow" w:hAnsi="Arial Narrow"/>
              </w:rPr>
            </w:pPr>
            <w:proofErr w:type="spellStart"/>
            <w:r w:rsidRPr="00E87219">
              <w:rPr>
                <w:rFonts w:ascii="Arial Narrow" w:hAnsi="Arial Narrow"/>
                <w:sz w:val="22"/>
                <w:szCs w:val="22"/>
              </w:rPr>
              <w:t>Apps_defaults</w:t>
            </w:r>
            <w:proofErr w:type="spellEnd"/>
            <w:r w:rsidRPr="00E87219">
              <w:rPr>
                <w:rFonts w:ascii="Arial Narrow" w:hAnsi="Arial Narrow"/>
                <w:sz w:val="22"/>
                <w:szCs w:val="22"/>
              </w:rPr>
              <w:t xml:space="preserve"> (site version), which is copied from the AWIPS I file .</w:t>
            </w:r>
            <w:proofErr w:type="spellStart"/>
            <w:r w:rsidRPr="00E87219">
              <w:rPr>
                <w:rFonts w:ascii="Arial Narrow" w:hAnsi="Arial Narrow"/>
                <w:sz w:val="22"/>
                <w:szCs w:val="22"/>
              </w:rPr>
              <w:t>Apps_defaults_site</w:t>
            </w:r>
            <w:proofErr w:type="spellEnd"/>
            <w:r w:rsidRPr="00E87219">
              <w:rPr>
                <w:rFonts w:ascii="Arial Narrow" w:hAnsi="Arial Narrow"/>
                <w:sz w:val="22"/>
                <w:szCs w:val="22"/>
              </w:rPr>
              <w:t xml:space="preserve"> and amended as per the Site Data Configuration Step-by-Step Instruction Document</w:t>
            </w:r>
          </w:p>
          <w:p w:rsidR="00E0049A" w:rsidRPr="00E87219" w:rsidRDefault="00E0049A" w:rsidP="00A66E94">
            <w:pPr>
              <w:pStyle w:val="ListBullet"/>
              <w:spacing w:before="20" w:after="20" w:afterAutospacing="1"/>
              <w:rPr>
                <w:rFonts w:ascii="Arial Narrow" w:hAnsi="Arial Narrow"/>
              </w:rPr>
            </w:pPr>
            <w:r w:rsidRPr="00E87219">
              <w:rPr>
                <w:rFonts w:ascii="Arial Narrow" w:hAnsi="Arial Narrow"/>
                <w:sz w:val="22"/>
                <w:szCs w:val="22"/>
              </w:rPr>
              <w:t xml:space="preserve">Everything in the </w:t>
            </w:r>
            <w:proofErr w:type="spellStart"/>
            <w:r w:rsidRPr="00E87219">
              <w:rPr>
                <w:rFonts w:ascii="Arial Narrow" w:hAnsi="Arial Narrow"/>
                <w:sz w:val="22"/>
                <w:szCs w:val="22"/>
              </w:rPr>
              <w:t>hydroapps</w:t>
            </w:r>
            <w:proofErr w:type="spellEnd"/>
            <w:r w:rsidRPr="00E87219">
              <w:rPr>
                <w:rFonts w:ascii="Arial Narrow" w:hAnsi="Arial Narrow"/>
                <w:sz w:val="22"/>
                <w:szCs w:val="22"/>
              </w:rPr>
              <w:t>/</w:t>
            </w:r>
            <w:proofErr w:type="spellStart"/>
            <w:r w:rsidRPr="00E87219">
              <w:rPr>
                <w:rFonts w:ascii="Arial Narrow" w:hAnsi="Arial Narrow"/>
                <w:sz w:val="22"/>
                <w:szCs w:val="22"/>
              </w:rPr>
              <w:t>geo_data</w:t>
            </w:r>
            <w:proofErr w:type="spellEnd"/>
            <w:r w:rsidRPr="00E87219">
              <w:rPr>
                <w:rFonts w:ascii="Arial Narrow" w:hAnsi="Arial Narrow"/>
                <w:sz w:val="22"/>
                <w:szCs w:val="22"/>
              </w:rPr>
              <w:t>/</w:t>
            </w:r>
            <w:proofErr w:type="spellStart"/>
            <w:r w:rsidRPr="00E87219">
              <w:rPr>
                <w:rFonts w:ascii="Arial Narrow" w:hAnsi="Arial Narrow"/>
                <w:sz w:val="22"/>
                <w:szCs w:val="22"/>
              </w:rPr>
              <w:t>xxxxxx</w:t>
            </w:r>
            <w:proofErr w:type="spellEnd"/>
            <w:r w:rsidRPr="00E87219">
              <w:rPr>
                <w:rFonts w:ascii="Arial Narrow" w:hAnsi="Arial Narrow"/>
                <w:sz w:val="22"/>
                <w:szCs w:val="22"/>
              </w:rPr>
              <w:t>/</w:t>
            </w:r>
            <w:proofErr w:type="spellStart"/>
            <w:r w:rsidRPr="00E87219">
              <w:rPr>
                <w:rFonts w:ascii="Arial Narrow" w:hAnsi="Arial Narrow"/>
                <w:sz w:val="22"/>
                <w:szCs w:val="22"/>
              </w:rPr>
              <w:t>ascii</w:t>
            </w:r>
            <w:proofErr w:type="spellEnd"/>
            <w:r w:rsidRPr="00E87219">
              <w:rPr>
                <w:rFonts w:ascii="Arial Narrow" w:hAnsi="Arial Narrow"/>
                <w:sz w:val="22"/>
                <w:szCs w:val="22"/>
              </w:rPr>
              <w:t xml:space="preserve"> tree.</w:t>
            </w:r>
          </w:p>
          <w:p w:rsidR="00E0049A" w:rsidRPr="00E87219" w:rsidRDefault="00E0049A" w:rsidP="00A66E94">
            <w:pPr>
              <w:pStyle w:val="ListBullet"/>
              <w:spacing w:before="20" w:after="20" w:afterAutospacing="1"/>
              <w:rPr>
                <w:rFonts w:ascii="Arial Narrow" w:hAnsi="Arial Narrow"/>
              </w:rPr>
            </w:pPr>
            <w:r w:rsidRPr="00E87219">
              <w:rPr>
                <w:rFonts w:ascii="Arial Narrow" w:hAnsi="Arial Narrow"/>
                <w:sz w:val="22"/>
                <w:szCs w:val="22"/>
              </w:rPr>
              <w:t xml:space="preserve">Everything in the </w:t>
            </w:r>
            <w:proofErr w:type="spellStart"/>
            <w:r w:rsidRPr="00E87219">
              <w:rPr>
                <w:rFonts w:ascii="Arial Narrow" w:hAnsi="Arial Narrow"/>
                <w:sz w:val="22"/>
                <w:szCs w:val="22"/>
              </w:rPr>
              <w:t>hydroapps</w:t>
            </w:r>
            <w:proofErr w:type="spellEnd"/>
            <w:r w:rsidRPr="00E87219">
              <w:rPr>
                <w:rFonts w:ascii="Arial Narrow" w:hAnsi="Arial Narrow"/>
                <w:sz w:val="22"/>
                <w:szCs w:val="22"/>
              </w:rPr>
              <w:t>/local/data/geo tree.</w:t>
            </w:r>
          </w:p>
          <w:p w:rsidR="00E0049A" w:rsidRPr="00E87219" w:rsidRDefault="00E0049A" w:rsidP="00A66E94">
            <w:pPr>
              <w:pStyle w:val="ListBullet"/>
              <w:spacing w:before="20" w:after="20" w:afterAutospacing="1"/>
              <w:rPr>
                <w:rFonts w:ascii="Arial Narrow" w:hAnsi="Arial Narrow"/>
              </w:rPr>
            </w:pPr>
            <w:r w:rsidRPr="00E87219">
              <w:rPr>
                <w:rFonts w:ascii="Arial Narrow" w:hAnsi="Arial Narrow"/>
                <w:sz w:val="22"/>
                <w:szCs w:val="22"/>
              </w:rPr>
              <w:t xml:space="preserve">Everything in the </w:t>
            </w:r>
            <w:proofErr w:type="spellStart"/>
            <w:r w:rsidRPr="00E87219">
              <w:rPr>
                <w:rFonts w:ascii="Arial Narrow" w:hAnsi="Arial Narrow"/>
                <w:sz w:val="22"/>
                <w:szCs w:val="22"/>
              </w:rPr>
              <w:t>hydroapps</w:t>
            </w:r>
            <w:proofErr w:type="spellEnd"/>
            <w:r w:rsidRPr="00E87219">
              <w:rPr>
                <w:rFonts w:ascii="Arial Narrow" w:hAnsi="Arial Narrow"/>
                <w:sz w:val="22"/>
                <w:szCs w:val="22"/>
              </w:rPr>
              <w:t>/</w:t>
            </w:r>
            <w:proofErr w:type="spellStart"/>
            <w:r w:rsidRPr="00E87219">
              <w:rPr>
                <w:rFonts w:ascii="Arial Narrow" w:hAnsi="Arial Narrow"/>
                <w:sz w:val="22"/>
                <w:szCs w:val="22"/>
              </w:rPr>
              <w:t>precip_proc</w:t>
            </w:r>
            <w:proofErr w:type="spellEnd"/>
            <w:r w:rsidRPr="00E87219">
              <w:rPr>
                <w:rFonts w:ascii="Arial Narrow" w:hAnsi="Arial Narrow"/>
                <w:sz w:val="22"/>
                <w:szCs w:val="22"/>
              </w:rPr>
              <w:t>/local/data/app/</w:t>
            </w:r>
            <w:proofErr w:type="spellStart"/>
            <w:r w:rsidRPr="00E87219">
              <w:rPr>
                <w:rFonts w:ascii="Arial Narrow" w:hAnsi="Arial Narrow"/>
                <w:sz w:val="22"/>
                <w:szCs w:val="22"/>
              </w:rPr>
              <w:t>mpe</w:t>
            </w:r>
            <w:proofErr w:type="spellEnd"/>
            <w:r w:rsidRPr="00E87219">
              <w:rPr>
                <w:rFonts w:ascii="Arial Narrow" w:hAnsi="Arial Narrow"/>
                <w:sz w:val="22"/>
                <w:szCs w:val="22"/>
              </w:rPr>
              <w:t xml:space="preserve"> directory</w:t>
            </w:r>
          </w:p>
          <w:p w:rsidR="00E0049A" w:rsidRPr="00E87219" w:rsidRDefault="00E0049A" w:rsidP="00A66E94">
            <w:pPr>
              <w:pStyle w:val="ListBullet"/>
              <w:spacing w:before="20" w:after="20" w:afterAutospacing="1"/>
              <w:rPr>
                <w:rFonts w:ascii="Arial Narrow" w:hAnsi="Arial Narrow"/>
              </w:rPr>
            </w:pPr>
            <w:r w:rsidRPr="00E87219">
              <w:rPr>
                <w:rFonts w:ascii="Arial Narrow" w:hAnsi="Arial Narrow"/>
                <w:sz w:val="22"/>
                <w:szCs w:val="22"/>
              </w:rPr>
              <w:t xml:space="preserve">Everything in the </w:t>
            </w:r>
            <w:proofErr w:type="spellStart"/>
            <w:r w:rsidRPr="00E87219">
              <w:rPr>
                <w:rFonts w:ascii="Arial Narrow" w:hAnsi="Arial Narrow"/>
                <w:sz w:val="22"/>
                <w:szCs w:val="22"/>
              </w:rPr>
              <w:t>hydroapps</w:t>
            </w:r>
            <w:proofErr w:type="spellEnd"/>
            <w:r w:rsidRPr="00E87219">
              <w:rPr>
                <w:rFonts w:ascii="Arial Narrow" w:hAnsi="Arial Narrow"/>
                <w:sz w:val="22"/>
                <w:szCs w:val="22"/>
              </w:rPr>
              <w:t>/</w:t>
            </w:r>
            <w:proofErr w:type="spellStart"/>
            <w:r w:rsidRPr="00E87219">
              <w:rPr>
                <w:rFonts w:ascii="Arial Narrow" w:hAnsi="Arial Narrow"/>
                <w:sz w:val="22"/>
                <w:szCs w:val="22"/>
              </w:rPr>
              <w:t>rfc</w:t>
            </w:r>
            <w:proofErr w:type="spellEnd"/>
            <w:r w:rsidRPr="00E87219">
              <w:rPr>
                <w:rFonts w:ascii="Arial Narrow" w:hAnsi="Arial Narrow"/>
                <w:sz w:val="22"/>
                <w:szCs w:val="22"/>
              </w:rPr>
              <w:t>/</w:t>
            </w:r>
            <w:proofErr w:type="spellStart"/>
            <w:r w:rsidRPr="00E87219">
              <w:rPr>
                <w:rFonts w:ascii="Arial Narrow" w:hAnsi="Arial Narrow"/>
                <w:sz w:val="22"/>
                <w:szCs w:val="22"/>
              </w:rPr>
              <w:t>xdat</w:t>
            </w:r>
            <w:proofErr w:type="spellEnd"/>
            <w:r w:rsidRPr="00E87219">
              <w:rPr>
                <w:rFonts w:ascii="Arial Narrow" w:hAnsi="Arial Narrow"/>
                <w:sz w:val="22"/>
                <w:szCs w:val="22"/>
              </w:rPr>
              <w:t>/parameters/groups</w:t>
            </w:r>
          </w:p>
          <w:p w:rsidR="00E0049A" w:rsidRPr="00E87219" w:rsidRDefault="00E0049A" w:rsidP="00A66E94">
            <w:pPr>
              <w:pStyle w:val="ListBullet"/>
              <w:spacing w:before="20" w:after="20" w:afterAutospacing="1"/>
              <w:rPr>
                <w:rFonts w:ascii="Arial Narrow" w:hAnsi="Arial Narrow"/>
              </w:rPr>
            </w:pPr>
            <w:r w:rsidRPr="00E87219">
              <w:rPr>
                <w:rFonts w:ascii="Arial Narrow" w:hAnsi="Arial Narrow"/>
                <w:sz w:val="22"/>
                <w:szCs w:val="22"/>
              </w:rPr>
              <w:t>The group_definition.cfg file.</w:t>
            </w:r>
          </w:p>
          <w:p w:rsidR="00E0049A" w:rsidRPr="00E87219" w:rsidRDefault="00E0049A" w:rsidP="00A66E94">
            <w:pPr>
              <w:pStyle w:val="ListBullet"/>
              <w:spacing w:before="20" w:after="20"/>
              <w:rPr>
                <w:rFonts w:ascii="Arial Narrow" w:hAnsi="Arial Narrow"/>
              </w:rPr>
            </w:pPr>
            <w:r w:rsidRPr="00E87219">
              <w:rPr>
                <w:rFonts w:ascii="Arial Narrow" w:hAnsi="Arial Narrow"/>
                <w:sz w:val="22"/>
                <w:szCs w:val="22"/>
              </w:rPr>
              <w:t xml:space="preserve">The </w:t>
            </w:r>
            <w:proofErr w:type="spellStart"/>
            <w:r w:rsidRPr="00E87219">
              <w:rPr>
                <w:rFonts w:ascii="Arial Narrow" w:hAnsi="Arial Narrow"/>
                <w:sz w:val="22"/>
                <w:szCs w:val="22"/>
              </w:rPr>
              <w:t>shef</w:t>
            </w:r>
            <w:proofErr w:type="spellEnd"/>
            <w:r w:rsidRPr="00E87219">
              <w:rPr>
                <w:rFonts w:ascii="Arial Narrow" w:hAnsi="Arial Narrow"/>
                <w:sz w:val="22"/>
                <w:szCs w:val="22"/>
              </w:rPr>
              <w:t>/metar.cfg file.</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config_common_menus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Configures Hydro/NCEP Menus through building a hydroSitesInUse.txt.</w:t>
            </w:r>
          </w:p>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Configures Radar/SCAN/FFMP through building an AWIPS II radarsInUse.txt file.</w:t>
            </w:r>
          </w:p>
          <w:p w:rsidR="00E0049A" w:rsidRPr="00E87219" w:rsidRDefault="00E0049A" w:rsidP="00A66E94">
            <w:pPr>
              <w:pStyle w:val="BodyText1"/>
              <w:spacing w:before="20" w:after="20" w:afterAutospacing="1"/>
              <w:rPr>
                <w:rFonts w:ascii="Arial Narrow" w:hAnsi="Arial Narrow"/>
              </w:rPr>
            </w:pPr>
            <w:r w:rsidRPr="00E87219">
              <w:rPr>
                <w:rFonts w:ascii="Arial Narrow" w:hAnsi="Arial Narrow"/>
                <w:sz w:val="22"/>
                <w:szCs w:val="22"/>
              </w:rPr>
              <w:t>Configures Upper Air/RAOB through building a raobSitesInUse.txt file.</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config_gfe</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Creates a siteConfig.py from the baseline version.</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config_cleanup</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A66E94">
            <w:pPr>
              <w:pStyle w:val="BodyText1"/>
              <w:spacing w:before="20" w:after="20" w:afterAutospacing="1"/>
              <w:rPr>
                <w:rFonts w:ascii="Arial Narrow" w:hAnsi="Arial Narrow"/>
              </w:rPr>
            </w:pPr>
            <w:r w:rsidRPr="00E87219">
              <w:rPr>
                <w:rFonts w:ascii="Arial Narrow" w:hAnsi="Arial Narrow"/>
                <w:sz w:val="22"/>
                <w:szCs w:val="22"/>
              </w:rPr>
              <w:t xml:space="preserve">Configures various things that may be one time only, or temporary items. Currently, these items consist of a fix to the AWIPS II </w:t>
            </w:r>
            <w:proofErr w:type="spellStart"/>
            <w:r w:rsidRPr="00E87219">
              <w:rPr>
                <w:rFonts w:ascii="Arial Narrow" w:hAnsi="Arial Narrow"/>
                <w:sz w:val="22"/>
                <w:szCs w:val="22"/>
              </w:rPr>
              <w:t>set_hydro_env</w:t>
            </w:r>
            <w:proofErr w:type="spellEnd"/>
            <w:r w:rsidRPr="00E87219">
              <w:rPr>
                <w:rFonts w:ascii="Arial Narrow" w:hAnsi="Arial Narrow"/>
                <w:sz w:val="22"/>
                <w:szCs w:val="22"/>
              </w:rPr>
              <w:t xml:space="preserve"> to point to the identified site’s </w:t>
            </w:r>
            <w:proofErr w:type="spellStart"/>
            <w:r w:rsidRPr="00E87219">
              <w:rPr>
                <w:rFonts w:ascii="Arial Narrow" w:hAnsi="Arial Narrow"/>
                <w:sz w:val="22"/>
                <w:szCs w:val="22"/>
              </w:rPr>
              <w:t>Apps_defaults</w:t>
            </w:r>
            <w:proofErr w:type="spellEnd"/>
            <w:r w:rsidRPr="00E87219">
              <w:rPr>
                <w:rFonts w:ascii="Arial Narrow" w:hAnsi="Arial Narrow"/>
                <w:sz w:val="22"/>
                <w:szCs w:val="22"/>
              </w:rPr>
              <w:t xml:space="preserve"> file.</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config_setup_env</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 xml:space="preserve">Configures EDEX setup.env file </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config_triggers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 xml:space="preserve">Creates and loads site triggers based on the AWIPS I </w:t>
            </w:r>
            <w:r>
              <w:rPr>
                <w:rFonts w:ascii="Arial Narrow" w:hAnsi="Arial Narrow"/>
                <w:sz w:val="22"/>
                <w:szCs w:val="22"/>
              </w:rPr>
              <w:t>input files</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config_warngen_viz</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A66E94">
            <w:pPr>
              <w:pStyle w:val="BodyText1"/>
              <w:spacing w:before="20" w:after="20" w:afterAutospacing="1"/>
              <w:rPr>
                <w:rFonts w:ascii="Arial Narrow" w:hAnsi="Arial Narrow"/>
              </w:rPr>
            </w:pPr>
            <w:r w:rsidRPr="00E87219">
              <w:rPr>
                <w:rFonts w:ascii="Arial Narrow" w:hAnsi="Arial Narrow"/>
                <w:sz w:val="22"/>
                <w:szCs w:val="22"/>
              </w:rPr>
              <w:t>Creates the files that control the WarnGen GUI within CAVE.</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config_cave_menus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20" w:afterAutospacing="1"/>
              <w:rPr>
                <w:rFonts w:ascii="Arial Narrow" w:hAnsi="Arial Narrow"/>
              </w:rPr>
            </w:pPr>
            <w:r w:rsidRPr="00E87219">
              <w:rPr>
                <w:rFonts w:ascii="Arial Narrow" w:hAnsi="Arial Narrow"/>
                <w:sz w:val="22"/>
                <w:szCs w:val="22"/>
              </w:rPr>
              <w:t xml:space="preserve">Creates the files that affect CAVE menus. </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config_cave_avnfps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20" w:afterAutospacing="1"/>
              <w:rPr>
                <w:rFonts w:ascii="Arial Narrow" w:hAnsi="Arial Narrow"/>
              </w:rPr>
            </w:pPr>
            <w:r w:rsidRPr="00E87219">
              <w:rPr>
                <w:rFonts w:ascii="Arial Narrow" w:hAnsi="Arial Narrow"/>
                <w:sz w:val="22"/>
                <w:szCs w:val="22"/>
              </w:rPr>
              <w:t xml:space="preserve">Copies the AWIPS I configuration files into the correct directories </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config_cave_maps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 xml:space="preserve">Extracts pre-created map files for all WFOs for use in CAVE. </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config_cave_basemaps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A66E94">
            <w:pPr>
              <w:pStyle w:val="BodyText1"/>
              <w:spacing w:before="20" w:after="20" w:afterAutospacing="1"/>
              <w:rPr>
                <w:rFonts w:ascii="Arial Narrow" w:hAnsi="Arial Narrow"/>
              </w:rPr>
            </w:pPr>
            <w:r w:rsidRPr="00E87219">
              <w:rPr>
                <w:rFonts w:ascii="Arial Narrow" w:hAnsi="Arial Narrow"/>
                <w:sz w:val="22"/>
                <w:szCs w:val="22"/>
              </w:rPr>
              <w:t xml:space="preserve">Copies necessary files into the </w:t>
            </w:r>
            <w:proofErr w:type="spellStart"/>
            <w:r w:rsidRPr="00E87219">
              <w:rPr>
                <w:rFonts w:ascii="Arial Narrow" w:hAnsi="Arial Narrow"/>
                <w:sz w:val="22"/>
                <w:szCs w:val="22"/>
              </w:rPr>
              <w:t>basemaps</w:t>
            </w:r>
            <w:proofErr w:type="spellEnd"/>
            <w:r w:rsidRPr="00E87219">
              <w:rPr>
                <w:rFonts w:ascii="Arial Narrow" w:hAnsi="Arial Narrow"/>
                <w:sz w:val="22"/>
                <w:szCs w:val="22"/>
              </w:rPr>
              <w:t xml:space="preserve"> directory.</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config_distribution</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20" w:afterAutospacing="1"/>
              <w:rPr>
                <w:rFonts w:ascii="Arial Narrow" w:hAnsi="Arial Narrow"/>
              </w:rPr>
            </w:pPr>
            <w:r w:rsidRPr="00E87219">
              <w:rPr>
                <w:rFonts w:ascii="Arial Narrow" w:hAnsi="Arial Narrow"/>
                <w:sz w:val="22"/>
                <w:szCs w:val="22"/>
              </w:rPr>
              <w:t xml:space="preserve">Configures necessary site-level distribution xml files </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config_postgres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Searches for backup files that are in yesterday’s AWIPS I backup directory /data/</w:t>
            </w:r>
            <w:proofErr w:type="spellStart"/>
            <w:r w:rsidRPr="00E87219">
              <w:rPr>
                <w:rFonts w:ascii="Arial Narrow" w:hAnsi="Arial Narrow"/>
                <w:sz w:val="22"/>
                <w:szCs w:val="22"/>
              </w:rPr>
              <w:t>fxa</w:t>
            </w:r>
            <w:proofErr w:type="spellEnd"/>
            <w:r w:rsidRPr="00E87219">
              <w:rPr>
                <w:rFonts w:ascii="Arial Narrow" w:hAnsi="Arial Narrow"/>
                <w:sz w:val="22"/>
                <w:szCs w:val="22"/>
              </w:rPr>
              <w:t>/DAILY_BACKUP/</w:t>
            </w:r>
            <w:proofErr w:type="spellStart"/>
            <w:r w:rsidRPr="00E87219">
              <w:rPr>
                <w:rFonts w:ascii="Arial Narrow" w:hAnsi="Arial Narrow"/>
                <w:sz w:val="22"/>
                <w:szCs w:val="22"/>
              </w:rPr>
              <w:t>postgres</w:t>
            </w:r>
            <w:proofErr w:type="spellEnd"/>
            <w:r w:rsidRPr="00E87219">
              <w:rPr>
                <w:rFonts w:ascii="Arial Narrow" w:hAnsi="Arial Narrow"/>
                <w:sz w:val="22"/>
                <w:szCs w:val="22"/>
              </w:rPr>
              <w:t>/&lt;DAY_OF_WEEK&gt;</w:t>
            </w:r>
          </w:p>
          <w:p w:rsidR="00E0049A" w:rsidRPr="00E87219" w:rsidRDefault="00E0049A" w:rsidP="00A66E94">
            <w:pPr>
              <w:pStyle w:val="BodyText1"/>
              <w:spacing w:before="20" w:after="120"/>
              <w:ind w:left="432"/>
              <w:rPr>
                <w:rFonts w:ascii="Arial Narrow" w:hAnsi="Arial Narrow"/>
              </w:rPr>
            </w:pPr>
            <w:r w:rsidRPr="00E87219">
              <w:rPr>
                <w:rFonts w:ascii="Arial Narrow" w:hAnsi="Arial Narrow"/>
                <w:sz w:val="22"/>
                <w:szCs w:val="22"/>
              </w:rPr>
              <w:t xml:space="preserve">Where &lt;DAY_OF_WEEK&gt; is the full name of the day of the week on which the backup script was run via </w:t>
            </w:r>
            <w:proofErr w:type="spellStart"/>
            <w:r w:rsidRPr="00E87219">
              <w:rPr>
                <w:rFonts w:ascii="Arial Narrow" w:hAnsi="Arial Narrow"/>
                <w:sz w:val="22"/>
                <w:szCs w:val="22"/>
              </w:rPr>
              <w:t>cron</w:t>
            </w:r>
            <w:proofErr w:type="spellEnd"/>
            <w:r w:rsidRPr="00E87219">
              <w:rPr>
                <w:rFonts w:ascii="Arial Narrow" w:hAnsi="Arial Narrow"/>
                <w:sz w:val="22"/>
                <w:szCs w:val="22"/>
              </w:rPr>
              <w:t>. There should be one directory for each day.</w:t>
            </w:r>
          </w:p>
          <w:p w:rsidR="00E0049A" w:rsidRPr="00E87219" w:rsidRDefault="00E0049A" w:rsidP="00A66E94">
            <w:pPr>
              <w:pStyle w:val="BodyText1"/>
              <w:spacing w:before="20" w:after="20" w:afterAutospacing="1"/>
              <w:rPr>
                <w:rFonts w:ascii="Arial Narrow" w:hAnsi="Arial Narrow"/>
              </w:rPr>
            </w:pPr>
            <w:r w:rsidRPr="00E87219">
              <w:rPr>
                <w:rFonts w:ascii="Arial Narrow" w:hAnsi="Arial Narrow"/>
                <w:sz w:val="22"/>
                <w:szCs w:val="22"/>
              </w:rPr>
              <w:t>It then will ask the user whether or not the user wants to load each database, and, if the database exists, it warns that it will drop the database before loading the backup.</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config_pqact</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20" w:afterAutospacing="1"/>
              <w:rPr>
                <w:rFonts w:ascii="Arial Narrow" w:hAnsi="Arial Narrow"/>
              </w:rPr>
            </w:pPr>
            <w:r w:rsidRPr="00E87219">
              <w:rPr>
                <w:rFonts w:ascii="Arial Narrow" w:hAnsi="Arial Narrow"/>
                <w:sz w:val="22"/>
                <w:szCs w:val="22"/>
              </w:rPr>
              <w:t xml:space="preserve">Configures patterns needed for radar ingest as well as hydro data ingest. </w:t>
            </w:r>
          </w:p>
        </w:tc>
      </w:tr>
      <w:tr w:rsidR="00E0049A" w:rsidRPr="0099105E" w:rsidTr="00A66E94">
        <w:trPr>
          <w:cantSplit/>
        </w:trPr>
        <w:tc>
          <w:tcPr>
            <w:tcW w:w="3528" w:type="dxa"/>
            <w:shd w:val="clear" w:color="auto" w:fill="E0E0E0"/>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config_ffmp_shapefiles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Drops and re-creates the database shape file database tables for FFMP </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config_min_ffmp_run_config</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FFMPRunConfig.xml file to ensure proper initial FFMP localization </w:t>
            </w:r>
          </w:p>
        </w:tc>
      </w:tr>
      <w:tr w:rsidR="00E0049A" w:rsidRPr="002011C7" w:rsidTr="00A66E94">
        <w:trPr>
          <w:cantSplit/>
        </w:trPr>
        <w:tc>
          <w:tcPr>
            <w:tcW w:w="3528" w:type="dxa"/>
            <w:shd w:val="clear" w:color="auto" w:fill="E0E0E0"/>
          </w:tcPr>
          <w:p w:rsidR="00E0049A" w:rsidRPr="00E87219" w:rsidRDefault="00E0049A" w:rsidP="00E20BB6">
            <w:pPr>
              <w:pStyle w:val="BodyText1"/>
              <w:spacing w:before="20" w:after="100" w:afterAutospacing="1"/>
              <w:rPr>
                <w:rFonts w:ascii="Arial Narrow" w:hAnsi="Arial Narrow"/>
              </w:rPr>
            </w:pPr>
            <w:proofErr w:type="spellStart"/>
            <w:r w:rsidRPr="00E87219">
              <w:rPr>
                <w:rFonts w:ascii="Arial Narrow" w:hAnsi="Arial Narrow"/>
                <w:sz w:val="22"/>
                <w:szCs w:val="22"/>
              </w:rPr>
              <w:lastRenderedPageBreak/>
              <w:t>config_ndm</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Copies files into the /awips2/</w:t>
            </w:r>
            <w:proofErr w:type="spellStart"/>
            <w:r w:rsidRPr="00E87219">
              <w:rPr>
                <w:rFonts w:ascii="Arial Narrow" w:hAnsi="Arial Narrow"/>
                <w:sz w:val="22"/>
                <w:szCs w:val="22"/>
              </w:rPr>
              <w:t>edex</w:t>
            </w:r>
            <w:proofErr w:type="spellEnd"/>
            <w:r w:rsidRPr="00E87219">
              <w:rPr>
                <w:rFonts w:ascii="Arial Narrow" w:hAnsi="Arial Narrow"/>
                <w:sz w:val="22"/>
                <w:szCs w:val="22"/>
              </w:rPr>
              <w:t>/data/</w:t>
            </w:r>
            <w:proofErr w:type="spellStart"/>
            <w:r w:rsidRPr="00E87219">
              <w:rPr>
                <w:rFonts w:ascii="Arial Narrow" w:hAnsi="Arial Narrow"/>
                <w:sz w:val="22"/>
                <w:szCs w:val="22"/>
              </w:rPr>
              <w:t>ndm</w:t>
            </w:r>
            <w:proofErr w:type="spellEnd"/>
            <w:r w:rsidRPr="00E87219">
              <w:rPr>
                <w:rFonts w:ascii="Arial Narrow" w:hAnsi="Arial Narrow"/>
                <w:sz w:val="22"/>
                <w:szCs w:val="22"/>
              </w:rPr>
              <w:t xml:space="preserve"> endpoint for ingesting into the system.  Supported files as of OB11.7 are:</w:t>
            </w:r>
          </w:p>
          <w:p w:rsidR="00E0049A" w:rsidRPr="00E87219" w:rsidRDefault="00E0049A" w:rsidP="00E0049A">
            <w:pPr>
              <w:pStyle w:val="BodyText1"/>
              <w:numPr>
                <w:ilvl w:val="0"/>
                <w:numId w:val="2"/>
              </w:numPr>
              <w:spacing w:after="0"/>
              <w:rPr>
                <w:rFonts w:ascii="Arial Narrow" w:hAnsi="Arial Narrow"/>
              </w:rPr>
            </w:pPr>
            <w:r w:rsidRPr="00E87219">
              <w:rPr>
                <w:rFonts w:ascii="Arial Narrow" w:hAnsi="Arial Narrow"/>
                <w:sz w:val="22"/>
                <w:szCs w:val="22"/>
              </w:rPr>
              <w:t>afos2awips.txt</w:t>
            </w:r>
          </w:p>
          <w:p w:rsidR="00E0049A" w:rsidRPr="00E87219" w:rsidRDefault="00E0049A" w:rsidP="00E0049A">
            <w:pPr>
              <w:pStyle w:val="BodyText1"/>
              <w:numPr>
                <w:ilvl w:val="0"/>
                <w:numId w:val="2"/>
              </w:numPr>
              <w:spacing w:after="0"/>
              <w:rPr>
                <w:rFonts w:ascii="Arial Narrow" w:hAnsi="Arial Narrow"/>
              </w:rPr>
            </w:pPr>
            <w:r w:rsidRPr="00E87219">
              <w:rPr>
                <w:rFonts w:ascii="Arial Narrow" w:hAnsi="Arial Narrow"/>
                <w:sz w:val="22"/>
                <w:szCs w:val="22"/>
              </w:rPr>
              <w:t>modelBufrStationInfo.txt</w:t>
            </w:r>
          </w:p>
          <w:p w:rsidR="00E0049A" w:rsidRPr="00E87219" w:rsidRDefault="00E0049A" w:rsidP="00E0049A">
            <w:pPr>
              <w:pStyle w:val="BodyText1"/>
              <w:numPr>
                <w:ilvl w:val="0"/>
                <w:numId w:val="2"/>
              </w:numPr>
              <w:spacing w:after="0"/>
              <w:rPr>
                <w:rFonts w:ascii="Arial Narrow" w:hAnsi="Arial Narrow"/>
              </w:rPr>
            </w:pPr>
            <w:proofErr w:type="spellStart"/>
            <w:r w:rsidRPr="00E87219">
              <w:rPr>
                <w:rFonts w:ascii="Arial Narrow" w:hAnsi="Arial Narrow"/>
                <w:sz w:val="22"/>
                <w:szCs w:val="22"/>
              </w:rPr>
              <w:t>MTR.primary</w:t>
            </w:r>
            <w:proofErr w:type="spellEnd"/>
            <w:r w:rsidRPr="00E87219">
              <w:rPr>
                <w:rFonts w:ascii="Arial Narrow" w:hAnsi="Arial Narrow"/>
                <w:sz w:val="22"/>
                <w:szCs w:val="22"/>
              </w:rPr>
              <w:t xml:space="preserve"> and </w:t>
            </w:r>
            <w:proofErr w:type="spellStart"/>
            <w:r w:rsidRPr="00E87219">
              <w:rPr>
                <w:rFonts w:ascii="Arial Narrow" w:hAnsi="Arial Narrow"/>
                <w:sz w:val="22"/>
                <w:szCs w:val="22"/>
              </w:rPr>
              <w:t>MTR.goodness</w:t>
            </w:r>
            <w:proofErr w:type="spellEnd"/>
          </w:p>
          <w:p w:rsidR="00E0049A" w:rsidRPr="00E87219" w:rsidRDefault="00E0049A" w:rsidP="00E0049A">
            <w:pPr>
              <w:pStyle w:val="BodyText1"/>
              <w:numPr>
                <w:ilvl w:val="0"/>
                <w:numId w:val="2"/>
              </w:numPr>
              <w:spacing w:after="0"/>
              <w:rPr>
                <w:rFonts w:ascii="Arial Narrow" w:hAnsi="Arial Narrow"/>
              </w:rPr>
            </w:pPr>
            <w:r w:rsidRPr="00E87219">
              <w:rPr>
                <w:rFonts w:ascii="Arial Narrow" w:hAnsi="Arial Narrow"/>
                <w:sz w:val="22"/>
                <w:szCs w:val="22"/>
              </w:rPr>
              <w:t>goesBufrStationInfo.txt</w:t>
            </w:r>
          </w:p>
          <w:p w:rsidR="00E0049A" w:rsidRPr="00E87219" w:rsidRDefault="00E0049A" w:rsidP="00E0049A">
            <w:pPr>
              <w:pStyle w:val="BodyText1"/>
              <w:numPr>
                <w:ilvl w:val="0"/>
                <w:numId w:val="2"/>
              </w:numPr>
              <w:spacing w:after="0"/>
              <w:rPr>
                <w:rFonts w:ascii="Arial Narrow" w:hAnsi="Arial Narrow"/>
              </w:rPr>
            </w:pPr>
            <w:r w:rsidRPr="00E87219">
              <w:rPr>
                <w:rFonts w:ascii="Arial Narrow" w:hAnsi="Arial Narrow"/>
                <w:sz w:val="22"/>
                <w:szCs w:val="22"/>
              </w:rPr>
              <w:t>poesBufrStationInfo.txt</w:t>
            </w:r>
          </w:p>
          <w:p w:rsidR="00E0049A" w:rsidRPr="00E87219" w:rsidRDefault="00E0049A" w:rsidP="00E0049A">
            <w:pPr>
              <w:pStyle w:val="BodyText1"/>
              <w:numPr>
                <w:ilvl w:val="0"/>
                <w:numId w:val="2"/>
              </w:numPr>
              <w:spacing w:after="0"/>
              <w:rPr>
                <w:rFonts w:ascii="Arial Narrow" w:hAnsi="Arial Narrow"/>
              </w:rPr>
            </w:pPr>
            <w:r w:rsidRPr="00E87219">
              <w:rPr>
                <w:rFonts w:ascii="Arial Narrow" w:hAnsi="Arial Narrow"/>
                <w:sz w:val="22"/>
                <w:szCs w:val="22"/>
              </w:rPr>
              <w:t>maritimeStationInfo.txt</w:t>
            </w:r>
          </w:p>
          <w:p w:rsidR="00E0049A" w:rsidRPr="00E87219" w:rsidRDefault="00E0049A" w:rsidP="00E0049A">
            <w:pPr>
              <w:pStyle w:val="BodyText1"/>
              <w:numPr>
                <w:ilvl w:val="0"/>
                <w:numId w:val="2"/>
              </w:numPr>
              <w:spacing w:after="20"/>
              <w:rPr>
                <w:rFonts w:ascii="Arial Narrow" w:hAnsi="Arial Narrow"/>
              </w:rPr>
            </w:pPr>
            <w:proofErr w:type="spellStart"/>
            <w:r w:rsidRPr="00E87219">
              <w:rPr>
                <w:rFonts w:ascii="Arial Narrow" w:hAnsi="Arial Narrow"/>
                <w:sz w:val="22"/>
                <w:szCs w:val="22"/>
              </w:rPr>
              <w:t>raob.primary</w:t>
            </w:r>
            <w:proofErr w:type="spellEnd"/>
            <w:r w:rsidRPr="00E87219">
              <w:rPr>
                <w:rFonts w:ascii="Arial Narrow" w:hAnsi="Arial Narrow"/>
                <w:sz w:val="22"/>
                <w:szCs w:val="22"/>
              </w:rPr>
              <w:t xml:space="preserve"> and </w:t>
            </w:r>
            <w:proofErr w:type="spellStart"/>
            <w:r w:rsidRPr="00E87219">
              <w:rPr>
                <w:rFonts w:ascii="Arial Narrow" w:hAnsi="Arial Narrow"/>
                <w:sz w:val="22"/>
                <w:szCs w:val="22"/>
              </w:rPr>
              <w:t>raob.goodness</w:t>
            </w:r>
            <w:proofErr w:type="spellEnd"/>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config_local_shapefiles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 xml:space="preserve">Wrapped script from Tom </w:t>
            </w:r>
            <w:proofErr w:type="spellStart"/>
            <w:r w:rsidRPr="00E87219">
              <w:rPr>
                <w:rFonts w:ascii="Arial Narrow" w:hAnsi="Arial Narrow"/>
                <w:sz w:val="22"/>
                <w:szCs w:val="22"/>
              </w:rPr>
              <w:t>Kretz</w:t>
            </w:r>
            <w:proofErr w:type="spellEnd"/>
            <w:r w:rsidRPr="00E87219">
              <w:rPr>
                <w:rFonts w:ascii="Arial Narrow" w:hAnsi="Arial Narrow"/>
                <w:sz w:val="22"/>
                <w:szCs w:val="22"/>
              </w:rPr>
              <w:t xml:space="preserve"> </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config_mpe_grid</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120"/>
              <w:rPr>
                <w:rFonts w:ascii="Arial Narrow" w:hAnsi="Arial Narrow"/>
              </w:rPr>
            </w:pPr>
            <w:r w:rsidRPr="00E87219">
              <w:rPr>
                <w:rFonts w:ascii="Arial Narrow" w:hAnsi="Arial Narrow"/>
                <w:sz w:val="22"/>
                <w:szCs w:val="22"/>
              </w:rPr>
              <w:t xml:space="preserve">Creates an MPE.xml grid </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afterAutospacing="1"/>
              <w:rPr>
                <w:rFonts w:ascii="Arial Narrow" w:hAnsi="Arial Narrow"/>
              </w:rPr>
            </w:pPr>
            <w:proofErr w:type="spellStart"/>
            <w:r w:rsidRPr="00E87219">
              <w:rPr>
                <w:rFonts w:ascii="Arial Narrow" w:hAnsi="Arial Narrow"/>
                <w:sz w:val="22"/>
                <w:szCs w:val="22"/>
              </w:rPr>
              <w:t>config_mpe_hydroapps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 xml:space="preserve">Runs a series of scripts to configure AWIPS II </w:t>
            </w:r>
            <w:proofErr w:type="spellStart"/>
            <w:r w:rsidRPr="00E87219">
              <w:rPr>
                <w:rFonts w:ascii="Arial Narrow" w:hAnsi="Arial Narrow"/>
                <w:sz w:val="22"/>
                <w:szCs w:val="22"/>
              </w:rPr>
              <w:t>mpe</w:t>
            </w:r>
            <w:proofErr w:type="spellEnd"/>
            <w:r w:rsidRPr="00E87219">
              <w:rPr>
                <w:rFonts w:ascii="Arial Narrow" w:hAnsi="Arial Narrow"/>
                <w:sz w:val="22"/>
                <w:szCs w:val="22"/>
              </w:rPr>
              <w:t xml:space="preserve"> server side processing.  This should </w:t>
            </w:r>
            <w:r w:rsidRPr="00E87219">
              <w:rPr>
                <w:rFonts w:ascii="Arial Narrow" w:hAnsi="Arial Narrow"/>
                <w:sz w:val="22"/>
                <w:szCs w:val="22"/>
                <w:u w:val="single"/>
              </w:rPr>
              <w:t>only be run on an EDEX server</w:t>
            </w:r>
            <w:r w:rsidRPr="00E87219">
              <w:rPr>
                <w:rFonts w:ascii="Arial Narrow" w:hAnsi="Arial Narrow"/>
                <w:sz w:val="22"/>
                <w:szCs w:val="22"/>
              </w:rPr>
              <w:t>.</w:t>
            </w:r>
          </w:p>
          <w:p w:rsidR="00E0049A" w:rsidRPr="00E87219" w:rsidRDefault="00E0049A" w:rsidP="00A66E94">
            <w:pPr>
              <w:pStyle w:val="BodyText1"/>
              <w:spacing w:before="20" w:after="120"/>
              <w:rPr>
                <w:rFonts w:ascii="Arial Narrow" w:hAnsi="Arial Narrow"/>
              </w:rPr>
            </w:pPr>
            <w:r w:rsidRPr="00E87219">
              <w:rPr>
                <w:rFonts w:ascii="Arial Narrow" w:hAnsi="Arial Narrow"/>
                <w:sz w:val="22"/>
                <w:szCs w:val="22"/>
              </w:rPr>
              <w:t>Scripts run:</w:t>
            </w:r>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run_create_mpe_gage_file</w:t>
            </w:r>
            <w:proofErr w:type="spellEnd"/>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run_create_mpe_station_lists</w:t>
            </w:r>
            <w:proofErr w:type="spellEnd"/>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run_create_freezing_station_list</w:t>
            </w:r>
            <w:proofErr w:type="spellEnd"/>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run_create_mpe_climo_lists</w:t>
            </w:r>
            <w:proofErr w:type="spellEnd"/>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run_create_triangles</w:t>
            </w:r>
            <w:proofErr w:type="spellEnd"/>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run_create_mpe_beam_height_file</w:t>
            </w:r>
            <w:proofErr w:type="spellEnd"/>
          </w:p>
          <w:p w:rsidR="00E0049A" w:rsidRPr="00E87219" w:rsidRDefault="00E0049A" w:rsidP="00E0049A">
            <w:pPr>
              <w:pStyle w:val="BodyText1"/>
              <w:numPr>
                <w:ilvl w:val="0"/>
                <w:numId w:val="3"/>
              </w:numPr>
              <w:spacing w:before="20" w:after="0"/>
              <w:rPr>
                <w:rFonts w:ascii="Arial Narrow" w:hAnsi="Arial Narrow"/>
              </w:rPr>
            </w:pPr>
            <w:proofErr w:type="spellStart"/>
            <w:r w:rsidRPr="00E87219">
              <w:rPr>
                <w:rFonts w:ascii="Arial Narrow" w:hAnsi="Arial Narrow"/>
                <w:sz w:val="22"/>
                <w:szCs w:val="22"/>
              </w:rPr>
              <w:t>run_mpe_fieldgen</w:t>
            </w:r>
            <w:proofErr w:type="spellEnd"/>
            <w:r w:rsidRPr="00E87219">
              <w:rPr>
                <w:rFonts w:ascii="Arial Narrow" w:hAnsi="Arial Narrow"/>
                <w:sz w:val="22"/>
                <w:szCs w:val="22"/>
              </w:rPr>
              <w:t xml:space="preserve"> 3</w:t>
            </w:r>
          </w:p>
          <w:p w:rsidR="00E0049A" w:rsidRPr="00E87219" w:rsidRDefault="00E0049A" w:rsidP="00E0049A">
            <w:pPr>
              <w:pStyle w:val="BodyText1"/>
              <w:numPr>
                <w:ilvl w:val="0"/>
                <w:numId w:val="3"/>
              </w:numPr>
              <w:spacing w:before="20" w:after="20"/>
              <w:rPr>
                <w:rFonts w:ascii="Arial Narrow" w:hAnsi="Arial Narrow"/>
              </w:rPr>
            </w:pPr>
            <w:proofErr w:type="spellStart"/>
            <w:r w:rsidRPr="00E87219">
              <w:rPr>
                <w:rFonts w:ascii="Arial Narrow" w:hAnsi="Arial Narrow"/>
                <w:sz w:val="22"/>
                <w:szCs w:val="22"/>
              </w:rPr>
              <w:t>run_dqc_preprocessor</w:t>
            </w:r>
            <w:proofErr w:type="spellEnd"/>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wrap_gfe_color_tables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Wrapped Virgil </w:t>
            </w:r>
            <w:proofErr w:type="spellStart"/>
            <w:r w:rsidRPr="00E87219">
              <w:rPr>
                <w:rFonts w:ascii="Arial Narrow" w:hAnsi="Arial Narrow"/>
                <w:sz w:val="22"/>
                <w:szCs w:val="22"/>
              </w:rPr>
              <w:t>Middendorf’s</w:t>
            </w:r>
            <w:proofErr w:type="spellEnd"/>
            <w:r w:rsidRPr="00E87219">
              <w:rPr>
                <w:rFonts w:ascii="Arial Narrow" w:hAnsi="Arial Narrow"/>
                <w:sz w:val="22"/>
                <w:szCs w:val="22"/>
              </w:rPr>
              <w:t xml:space="preserve"> GFE script</w:t>
            </w:r>
            <w:r>
              <w:rPr>
                <w:rFonts w:ascii="Arial Narrow" w:hAnsi="Arial Narrow"/>
                <w:sz w:val="22"/>
                <w:szCs w:val="22"/>
              </w:rPr>
              <w:t>,</w:t>
            </w:r>
            <w:r w:rsidRPr="00E87219">
              <w:rPr>
                <w:rFonts w:ascii="Arial Narrow" w:hAnsi="Arial Narrow"/>
                <w:sz w:val="22"/>
                <w:szCs w:val="22"/>
              </w:rPr>
              <w:t xml:space="preserve"> </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wrap_gfe_wegroups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Wrapped Virgil </w:t>
            </w:r>
            <w:proofErr w:type="spellStart"/>
            <w:r w:rsidRPr="00E87219">
              <w:rPr>
                <w:rFonts w:ascii="Arial Narrow" w:hAnsi="Arial Narrow"/>
                <w:sz w:val="22"/>
                <w:szCs w:val="22"/>
              </w:rPr>
              <w:t>Middendorf’s</w:t>
            </w:r>
            <w:proofErr w:type="spellEnd"/>
            <w:r w:rsidRPr="00E87219">
              <w:rPr>
                <w:rFonts w:ascii="Arial Narrow" w:hAnsi="Arial Narrow"/>
                <w:sz w:val="22"/>
                <w:szCs w:val="22"/>
              </w:rPr>
              <w:t xml:space="preserve"> GFE script</w:t>
            </w:r>
            <w:r>
              <w:rPr>
                <w:rFonts w:ascii="Arial Narrow" w:hAnsi="Arial Narrow"/>
                <w:sz w:val="22"/>
                <w:szCs w:val="22"/>
              </w:rPr>
              <w:t>,</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wrap_gfe_configs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Wrapped Virgil </w:t>
            </w:r>
            <w:proofErr w:type="spellStart"/>
            <w:r w:rsidRPr="00E87219">
              <w:rPr>
                <w:rFonts w:ascii="Arial Narrow" w:hAnsi="Arial Narrow"/>
                <w:sz w:val="22"/>
                <w:szCs w:val="22"/>
              </w:rPr>
              <w:t>Middendorf’s</w:t>
            </w:r>
            <w:proofErr w:type="spellEnd"/>
            <w:r w:rsidRPr="00E87219">
              <w:rPr>
                <w:rFonts w:ascii="Arial Narrow" w:hAnsi="Arial Narrow"/>
                <w:sz w:val="22"/>
                <w:szCs w:val="22"/>
              </w:rPr>
              <w:t xml:space="preserve"> GFE script</w:t>
            </w:r>
            <w:r>
              <w:rPr>
                <w:rFonts w:ascii="Arial Narrow" w:hAnsi="Arial Narrow"/>
                <w:sz w:val="22"/>
                <w:szCs w:val="22"/>
              </w:rPr>
              <w:t>,</w:t>
            </w:r>
            <w:r w:rsidRPr="00E87219">
              <w:rPr>
                <w:rFonts w:ascii="Arial Narrow" w:hAnsi="Arial Narrow"/>
                <w:sz w:val="22"/>
                <w:szCs w:val="22"/>
              </w:rPr>
              <w:t xml:space="preserve"> </w:t>
            </w:r>
          </w:p>
        </w:tc>
      </w:tr>
      <w:tr w:rsidR="00E0049A" w:rsidRPr="002011C7" w:rsidTr="00A66E94">
        <w:trPr>
          <w:cantSplit/>
        </w:trPr>
        <w:tc>
          <w:tcPr>
            <w:tcW w:w="3528" w:type="dxa"/>
            <w:shd w:val="clear" w:color="auto" w:fill="auto"/>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wrap_gfe_samples</w:t>
            </w:r>
            <w:proofErr w:type="spellEnd"/>
            <w:r w:rsidRPr="00E87219">
              <w:rPr>
                <w:rFonts w:ascii="Arial Narrow" w:hAnsi="Arial Narrow"/>
                <w:sz w:val="22"/>
                <w:szCs w:val="22"/>
              </w:rPr>
              <w:t>()</w:t>
            </w:r>
          </w:p>
        </w:tc>
        <w:tc>
          <w:tcPr>
            <w:tcW w:w="6048" w:type="dxa"/>
            <w:shd w:val="clear" w:color="auto" w:fill="auto"/>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Wrapped Virgil </w:t>
            </w:r>
            <w:proofErr w:type="spellStart"/>
            <w:r w:rsidRPr="00E87219">
              <w:rPr>
                <w:rFonts w:ascii="Arial Narrow" w:hAnsi="Arial Narrow"/>
                <w:sz w:val="22"/>
                <w:szCs w:val="22"/>
              </w:rPr>
              <w:t>Middendorf’s</w:t>
            </w:r>
            <w:proofErr w:type="spellEnd"/>
            <w:r w:rsidRPr="00E87219">
              <w:rPr>
                <w:rFonts w:ascii="Arial Narrow" w:hAnsi="Arial Narrow"/>
                <w:sz w:val="22"/>
                <w:szCs w:val="22"/>
              </w:rPr>
              <w:t xml:space="preserve"> GFE script </w:t>
            </w:r>
            <w:r>
              <w:rPr>
                <w:rFonts w:ascii="Arial Narrow" w:hAnsi="Arial Narrow"/>
                <w:sz w:val="22"/>
                <w:szCs w:val="22"/>
              </w:rPr>
              <w:t xml:space="preserve">, </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rPr>
                <w:rFonts w:ascii="Arial Narrow" w:hAnsi="Arial Narrow"/>
              </w:rPr>
            </w:pPr>
            <w:proofErr w:type="spellStart"/>
            <w:r w:rsidRPr="00E87219">
              <w:rPr>
                <w:rFonts w:ascii="Arial Narrow" w:hAnsi="Arial Narrow"/>
                <w:sz w:val="22"/>
                <w:szCs w:val="22"/>
              </w:rPr>
              <w:t>wrap_gfe_timeranges</w:t>
            </w:r>
            <w:proofErr w:type="spellEnd"/>
            <w:r w:rsidRPr="00E87219">
              <w:rPr>
                <w:rFonts w:ascii="Arial Narrow" w:hAnsi="Arial Narrow"/>
                <w:sz w:val="22"/>
                <w:szCs w:val="22"/>
              </w:rPr>
              <w:t>()</w:t>
            </w:r>
          </w:p>
        </w:tc>
        <w:tc>
          <w:tcPr>
            <w:tcW w:w="6048" w:type="dxa"/>
            <w:shd w:val="clear" w:color="auto" w:fill="E0E0E0"/>
          </w:tcPr>
          <w:p w:rsidR="00E0049A" w:rsidRPr="00E87219" w:rsidRDefault="00E0049A" w:rsidP="00E0049A">
            <w:pPr>
              <w:pStyle w:val="BodyText1"/>
              <w:spacing w:before="20" w:after="20"/>
              <w:rPr>
                <w:rFonts w:ascii="Arial Narrow" w:hAnsi="Arial Narrow"/>
              </w:rPr>
            </w:pPr>
            <w:r w:rsidRPr="00E87219">
              <w:rPr>
                <w:rFonts w:ascii="Arial Narrow" w:hAnsi="Arial Narrow"/>
                <w:sz w:val="22"/>
                <w:szCs w:val="22"/>
              </w:rPr>
              <w:t xml:space="preserve">Wrapped Virgil </w:t>
            </w:r>
            <w:proofErr w:type="spellStart"/>
            <w:r w:rsidRPr="00E87219">
              <w:rPr>
                <w:rFonts w:ascii="Arial Narrow" w:hAnsi="Arial Narrow"/>
                <w:sz w:val="22"/>
                <w:szCs w:val="22"/>
              </w:rPr>
              <w:t>Middendorf’s</w:t>
            </w:r>
            <w:proofErr w:type="spellEnd"/>
            <w:r w:rsidRPr="00E87219">
              <w:rPr>
                <w:rFonts w:ascii="Arial Narrow" w:hAnsi="Arial Narrow"/>
                <w:sz w:val="22"/>
                <w:szCs w:val="22"/>
              </w:rPr>
              <w:t xml:space="preserve"> GFE script </w:t>
            </w:r>
            <w:r>
              <w:rPr>
                <w:rFonts w:ascii="Arial Narrow" w:hAnsi="Arial Narrow"/>
                <w:sz w:val="22"/>
                <w:szCs w:val="22"/>
              </w:rPr>
              <w:t xml:space="preserve">, </w:t>
            </w:r>
          </w:p>
        </w:tc>
      </w:tr>
      <w:tr w:rsidR="00E0049A" w:rsidRPr="002011C7" w:rsidTr="00A66E94">
        <w:trPr>
          <w:cantSplit/>
        </w:trPr>
        <w:tc>
          <w:tcPr>
            <w:tcW w:w="3528" w:type="dxa"/>
            <w:shd w:val="clear" w:color="auto" w:fill="E0E0E0"/>
          </w:tcPr>
          <w:p w:rsidR="00E0049A" w:rsidRPr="00E87219" w:rsidRDefault="00E0049A" w:rsidP="00A66E94">
            <w:pPr>
              <w:pStyle w:val="BodyText1"/>
              <w:spacing w:before="20" w:after="20"/>
              <w:rPr>
                <w:rFonts w:ascii="Arial Narrow" w:hAnsi="Arial Narrow"/>
              </w:rPr>
            </w:pPr>
            <w:proofErr w:type="spellStart"/>
            <w:r>
              <w:rPr>
                <w:rFonts w:ascii="Arial Narrow" w:hAnsi="Arial Narrow"/>
                <w:sz w:val="22"/>
                <w:szCs w:val="22"/>
              </w:rPr>
              <w:t>wrap_gfe_editareas</w:t>
            </w:r>
            <w:proofErr w:type="spellEnd"/>
            <w:r>
              <w:rPr>
                <w:rFonts w:ascii="Arial Narrow" w:hAnsi="Arial Narrow"/>
                <w:sz w:val="22"/>
                <w:szCs w:val="22"/>
              </w:rPr>
              <w:t>()</w:t>
            </w:r>
          </w:p>
        </w:tc>
        <w:tc>
          <w:tcPr>
            <w:tcW w:w="6048" w:type="dxa"/>
            <w:shd w:val="clear" w:color="auto" w:fill="E0E0E0"/>
          </w:tcPr>
          <w:p w:rsidR="00E0049A" w:rsidRPr="00E87219" w:rsidRDefault="00E0049A" w:rsidP="00A66E94">
            <w:pPr>
              <w:pStyle w:val="BodyText1"/>
              <w:spacing w:before="20" w:after="20"/>
              <w:rPr>
                <w:rFonts w:ascii="Arial Narrow" w:hAnsi="Arial Narrow"/>
              </w:rPr>
            </w:pPr>
            <w:r>
              <w:rPr>
                <w:rFonts w:ascii="Arial Narrow" w:hAnsi="Arial Narrow"/>
                <w:sz w:val="22"/>
                <w:szCs w:val="22"/>
              </w:rPr>
              <w:t xml:space="preserve">Wrapped Virgil </w:t>
            </w:r>
            <w:proofErr w:type="spellStart"/>
            <w:r>
              <w:rPr>
                <w:rFonts w:ascii="Arial Narrow" w:hAnsi="Arial Narrow"/>
                <w:sz w:val="22"/>
                <w:szCs w:val="22"/>
              </w:rPr>
              <w:t>Middendorf’s</w:t>
            </w:r>
            <w:proofErr w:type="spellEnd"/>
            <w:r>
              <w:rPr>
                <w:rFonts w:ascii="Arial Narrow" w:hAnsi="Arial Narrow"/>
                <w:sz w:val="22"/>
                <w:szCs w:val="22"/>
              </w:rPr>
              <w:t xml:space="preserve"> GFE script, </w:t>
            </w:r>
          </w:p>
        </w:tc>
      </w:tr>
    </w:tbl>
    <w:p w:rsidR="00885696" w:rsidRDefault="00885696"/>
    <w:p w:rsidR="00D810A8" w:rsidRDefault="00D810A8"/>
    <w:tbl>
      <w:tblPr>
        <w:tblStyle w:val="TableGrid"/>
        <w:tblW w:w="0" w:type="auto"/>
        <w:shd w:val="clear" w:color="auto" w:fill="17365D" w:themeFill="text2" w:themeFillShade="BF"/>
        <w:tblLook w:val="04A0"/>
      </w:tblPr>
      <w:tblGrid>
        <w:gridCol w:w="3528"/>
        <w:gridCol w:w="6048"/>
      </w:tblGrid>
      <w:tr w:rsidR="00D810A8" w:rsidRPr="00D810A8" w:rsidTr="00D810A8">
        <w:tc>
          <w:tcPr>
            <w:tcW w:w="3528" w:type="dxa"/>
            <w:shd w:val="clear" w:color="auto" w:fill="17365D" w:themeFill="text2" w:themeFillShade="BF"/>
          </w:tcPr>
          <w:p w:rsidR="00D810A8" w:rsidRPr="00D810A8" w:rsidRDefault="00D810A8" w:rsidP="00D810A8">
            <w:pPr>
              <w:jc w:val="center"/>
              <w:rPr>
                <w:rFonts w:ascii="Arial" w:hAnsi="Arial" w:cs="Arial"/>
                <w:b/>
              </w:rPr>
            </w:pPr>
            <w:r w:rsidRPr="00D810A8">
              <w:rPr>
                <w:rFonts w:ascii="Arial" w:hAnsi="Arial" w:cs="Arial"/>
                <w:b/>
              </w:rPr>
              <w:t>Function Name</w:t>
            </w:r>
          </w:p>
        </w:tc>
        <w:tc>
          <w:tcPr>
            <w:tcW w:w="6048" w:type="dxa"/>
            <w:shd w:val="clear" w:color="auto" w:fill="17365D" w:themeFill="text2" w:themeFillShade="BF"/>
          </w:tcPr>
          <w:p w:rsidR="00D810A8" w:rsidRPr="00D810A8" w:rsidRDefault="00D810A8" w:rsidP="00D810A8">
            <w:pPr>
              <w:jc w:val="center"/>
              <w:rPr>
                <w:rFonts w:ascii="Arial" w:hAnsi="Arial" w:cs="Arial"/>
                <w:b/>
              </w:rPr>
            </w:pPr>
            <w:r w:rsidRPr="00D810A8">
              <w:rPr>
                <w:rFonts w:ascii="Arial" w:hAnsi="Arial" w:cs="Arial"/>
                <w:b/>
              </w:rPr>
              <w:t>Description</w:t>
            </w:r>
          </w:p>
        </w:tc>
      </w:tr>
    </w:tbl>
    <w:p w:rsidR="00D810A8" w:rsidRDefault="00D810A8"/>
    <w:sectPr w:rsidR="00D810A8" w:rsidSect="00D81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09AE"/>
    <w:multiLevelType w:val="hybridMultilevel"/>
    <w:tmpl w:val="30908EDE"/>
    <w:lvl w:ilvl="0" w:tplc="6EE6F580">
      <w:start w:val="1"/>
      <w:numFmt w:val="bullet"/>
      <w:pStyle w:val="List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BB5F92"/>
    <w:multiLevelType w:val="hybridMultilevel"/>
    <w:tmpl w:val="7E18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D4AB5"/>
    <w:multiLevelType w:val="hybridMultilevel"/>
    <w:tmpl w:val="AB92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oofState w:spelling="clean" w:grammar="clean"/>
  <w:defaultTabStop w:val="720"/>
  <w:characterSpacingControl w:val="doNotCompress"/>
  <w:compat/>
  <w:rsids>
    <w:rsidRoot w:val="00E0049A"/>
    <w:rsid w:val="00885696"/>
    <w:rsid w:val="00931A2C"/>
    <w:rsid w:val="00AA39EB"/>
    <w:rsid w:val="00CB001F"/>
    <w:rsid w:val="00D810A8"/>
    <w:rsid w:val="00E0049A"/>
    <w:rsid w:val="00E20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4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_1"/>
    <w:basedOn w:val="Normal"/>
    <w:link w:val="BodyText1Char"/>
    <w:rsid w:val="00E0049A"/>
    <w:pPr>
      <w:spacing w:after="180"/>
    </w:pPr>
  </w:style>
  <w:style w:type="character" w:customStyle="1" w:styleId="BodyText1Char">
    <w:name w:val="Body Text_1 Char"/>
    <w:basedOn w:val="DefaultParagraphFont"/>
    <w:link w:val="BodyText1"/>
    <w:rsid w:val="00E0049A"/>
    <w:rPr>
      <w:rFonts w:ascii="Times New Roman" w:eastAsia="Times New Roman" w:hAnsi="Times New Roman" w:cs="Times New Roman"/>
      <w:sz w:val="24"/>
      <w:szCs w:val="24"/>
    </w:rPr>
  </w:style>
  <w:style w:type="paragraph" w:customStyle="1" w:styleId="Tableheading">
    <w:name w:val="Table heading"/>
    <w:basedOn w:val="Normal"/>
    <w:rsid w:val="00E0049A"/>
    <w:pPr>
      <w:autoSpaceDE w:val="0"/>
      <w:autoSpaceDN w:val="0"/>
      <w:adjustRightInd w:val="0"/>
      <w:spacing w:before="40" w:after="40"/>
      <w:jc w:val="center"/>
    </w:pPr>
    <w:rPr>
      <w:rFonts w:ascii="Arial Narrow" w:hAnsi="Arial Narrow" w:cs="TimesNewRoman,Bold"/>
      <w:b/>
      <w:sz w:val="22"/>
      <w:szCs w:val="18"/>
    </w:rPr>
  </w:style>
  <w:style w:type="paragraph" w:styleId="ListBullet">
    <w:name w:val="List Bullet"/>
    <w:basedOn w:val="Normal"/>
    <w:rsid w:val="00E0049A"/>
    <w:pPr>
      <w:numPr>
        <w:numId w:val="1"/>
      </w:numPr>
      <w:spacing w:after="60"/>
    </w:pPr>
  </w:style>
  <w:style w:type="table" w:styleId="TableGrid">
    <w:name w:val="Table Grid"/>
    <w:basedOn w:val="TableNormal"/>
    <w:uiPriority w:val="59"/>
    <w:rsid w:val="00D81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3</cp:revision>
  <dcterms:created xsi:type="dcterms:W3CDTF">2011-09-15T14:21:00Z</dcterms:created>
  <dcterms:modified xsi:type="dcterms:W3CDTF">2011-09-18T21:37:00Z</dcterms:modified>
</cp:coreProperties>
</file>