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p>
    <w:p>
      <w:pPr>
        <w:spacing w:after="120" w:before="0"/>
        <w:jc w:val="center"/>
      </w:pPr>
      <w:r>
        <w:rPr>
          <w:rFonts w:ascii="Arial" w:cs="Arial" w:eastAsia="Arial" w:hAnsi="Arial"/>
          <w:b/>
          <w:bCs/>
          <w:color w:val="1A4A6A"/>
          <w:sz w:val="52"/>
          <w:szCs w:val="52"/>
        </w:rPr>
        <w:t xml:space="preserve">PROJECT BREATHE</w:t>
      </w:r>
    </w:p>
    <w:p>
      <w:pPr>
        <w:spacing w:after="80" w:before="0"/>
        <w:jc w:val="center"/>
      </w:pPr>
      <w:r>
        <w:rPr>
          <w:rFonts w:ascii="Arial" w:cs="Arial" w:eastAsia="Arial" w:hAnsi="Arial"/>
          <w:i/>
          <w:iCs/>
          <w:color w:val="666666"/>
          <w:sz w:val="28"/>
          <w:szCs w:val="28"/>
        </w:rPr>
        <w:t xml:space="preserve">A Modular AI Market Intelligence System</w:t>
      </w:r>
    </w:p>
    <w:p>
      <w:pPr>
        <w:spacing w:after="480" w:before="0"/>
        <w:jc w:val="center"/>
      </w:pPr>
      <w:r>
        <w:rPr>
          <w:rFonts w:ascii="Arial" w:cs="Arial" w:eastAsia="Arial" w:hAnsi="Arial"/>
          <w:color w:val="666666"/>
          <w:sz w:val="22"/>
          <w:szCs w:val="22"/>
        </w:rPr>
        <w:t xml:space="preserve">Full Specification &amp; Framework Document</w:t>
      </w:r>
    </w:p>
    <w:p>
      <w:pPr>
        <w:spacing w:after="80" w:before="0"/>
        <w:jc w:val="center"/>
      </w:pPr>
      <w:r>
        <w:rPr>
          <w:rFonts w:ascii="Arial" w:cs="Arial" w:eastAsia="Arial" w:hAnsi="Arial"/>
          <w:color w:val="666666"/>
          <w:sz w:val="20"/>
          <w:szCs w:val="20"/>
        </w:rPr>
        <w:t xml:space="preserve">Version 1.0  ·  March 2026</w:t>
      </w:r>
    </w:p>
    <w:p>
      <w:pPr>
        <w:spacing w:after="80" w:before="0"/>
        <w:jc w:val="center"/>
      </w:pPr>
      <w:r>
        <w:rPr>
          <w:rFonts w:ascii="Arial" w:cs="Arial" w:eastAsia="Arial" w:hAnsi="Arial"/>
          <w:color w:val="0F6E56"/>
          <w:sz w:val="20"/>
          <w:szCs w:val="20"/>
        </w:rPr>
        <w:t xml:space="preserve">github.com/jarekpiot/world-oracle</w:t>
      </w:r>
    </w:p>
    <w:p>
      <w:r>
        <w:br w:type="page"/>
      </w:r>
    </w:p>
    <w:p>
      <w:pPr>
        <w:pStyle w:val="Heading1"/>
        <w:spacing w:after="160" w:before="360"/>
      </w:pPr>
      <w:r>
        <w:rPr>
          <w:rFonts w:ascii="Arial" w:cs="Arial" w:eastAsia="Arial" w:hAnsi="Arial"/>
          <w:b/>
          <w:bCs/>
          <w:color w:val="1A4A6A"/>
          <w:sz w:val="32"/>
          <w:szCs w:val="32"/>
        </w:rPr>
        <w:t xml:space="preserve">1. The Concept</w:t>
      </w:r>
    </w:p>
    <w:p>
      <w:pPr>
        <w:spacing w:after="80" w:before="80"/>
      </w:pPr>
      <w:r>
        <w:rPr>
          <w:rFonts w:ascii="Arial" w:cs="Arial" w:eastAsia="Arial" w:hAnsi="Arial"/>
          <w:b w:val="false"/>
          <w:bCs w:val="false"/>
          <w:i w:val="false"/>
          <w:iCs w:val="false"/>
          <w:color w:val="222222"/>
          <w:sz w:val="22"/>
          <w:szCs w:val="22"/>
        </w:rPr>
        <w:t xml:space="preserve">The world has rhythms. Markets are not random noise — they are living patterns, breathing at four frequencies simultaneously. Most market participants watch price. Project Breathe reads the breathing.</w:t>
      </w:r>
    </w:p>
    <w:p>
      <w:pPr>
        <w:spacing w:after="80" w:before="120"/>
      </w:pPr>
    </w:p>
    <w:p>
      <w:pPr>
        <w:spacing w:after="80" w:before="80"/>
      </w:pPr>
      <w:r>
        <w:rPr>
          <w:rFonts w:ascii="Arial" w:cs="Arial" w:eastAsia="Arial" w:hAnsi="Arial"/>
          <w:b w:val="false"/>
          <w:bCs w:val="false"/>
          <w:i/>
          <w:iCs/>
          <w:color w:val="222222"/>
          <w:sz w:val="22"/>
          <w:szCs w:val="22"/>
        </w:rPr>
        <w:t xml:space="preserve">The analogy that drives every design decision in this system:</w:t>
      </w:r>
    </w:p>
    <w:p>
      <w:pPr>
        <w:shd w:fill="F0F4F8" w:val="clear"/>
        <w:spacing w:after="120" w:before="120"/>
      </w:pPr>
      <w:r>
        <w:rPr>
          <w:rFonts w:ascii="Arial" w:cs="Arial" w:eastAsia="Arial" w:hAnsi="Arial"/>
          <w:i/>
          <w:iCs/>
          <w:color w:val="334455"/>
          <w:sz w:val="22"/>
          <w:szCs w:val="22"/>
        </w:rPr>
        <w:t xml:space="preserve">"The World Oracle reads global markets the way a doctor reads a patient's breathing — not just the heartbeat (price) but the deep rhythms underneath. Trade flows. War signals. Weather. Geopolitics. Supply cycles. It tells you where in the cycle the world currently is."</w:t>
      </w:r>
    </w:p>
    <w:p>
      <w:pPr>
        <w:spacing w:after="80" w:before="80"/>
      </w:pPr>
      <w:r>
        <w:rPr>
          <w:rFonts w:ascii="Arial" w:cs="Arial" w:eastAsia="Arial" w:hAnsi="Arial"/>
          <w:b w:val="false"/>
          <w:bCs w:val="false"/>
          <w:i w:val="false"/>
          <w:iCs w:val="false"/>
          <w:color w:val="222222"/>
          <w:sz w:val="22"/>
          <w:szCs w:val="22"/>
        </w:rPr>
        <w:t xml:space="preserve">The system does not predict the next heartbeat. It tells you where in the breathing cycle the world is — and what that means for the asset you are watching.</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2. The Temporal Model — Four Breathing Layers</w:t>
      </w:r>
    </w:p>
    <w:p>
      <w:pPr>
        <w:spacing w:after="80" w:before="80"/>
      </w:pPr>
      <w:r>
        <w:rPr>
          <w:rFonts w:ascii="Arial" w:cs="Arial" w:eastAsia="Arial" w:hAnsi="Arial"/>
          <w:b w:val="false"/>
          <w:bCs w:val="false"/>
          <w:i w:val="false"/>
          <w:iCs w:val="false"/>
          <w:color w:val="222222"/>
          <w:sz w:val="22"/>
          <w:szCs w:val="22"/>
        </w:rPr>
        <w:t xml:space="preserve">Every piece of information in the system belongs to exactly one temporal layer. This is the most important design principle. A signal that is relevant for 10 years is not in conflict with a signal relevant for 2 days — they answer different questions about different horizons.</w:t>
      </w:r>
    </w:p>
    <w:p>
      <w:pPr>
        <w:spacing w:after="80" w:before="120"/>
      </w:pPr>
    </w:p>
    <w:p>
      <w:pPr>
        <w:spacing w:after="80" w:before="200"/>
      </w:pPr>
      <w:r>
        <w:rPr>
          <w:rFonts w:ascii="Arial" w:cs="Arial" w:eastAsia="Arial" w:hAnsi="Arial"/>
          <w:b/>
          <w:bCs/>
          <w:color w:val="333333"/>
          <w:sz w:val="22"/>
          <w:szCs w:val="22"/>
        </w:rPr>
        <w:t xml:space="preserve">T3 — Slow Breath (months to years)</w:t>
      </w:r>
    </w:p>
    <w:p>
      <w:pPr>
        <w:spacing w:after="80" w:before="80"/>
      </w:pPr>
      <w:r>
        <w:rPr>
          <w:rFonts w:ascii="Arial" w:cs="Arial" w:eastAsia="Arial" w:hAnsi="Arial"/>
          <w:b w:val="false"/>
          <w:bCs w:val="false"/>
          <w:i w:val="false"/>
          <w:iCs w:val="false"/>
          <w:color w:val="222222"/>
          <w:sz w:val="22"/>
          <w:szCs w:val="22"/>
        </w:rPr>
        <w:t xml:space="preserve">The world's deep structural rhythms. Energy transition timelines. Dollar supercycles (7–10 years). Commodity supercycles (20–30 years). Demographic demand shifts. Geopolitical era changes. Most participants never see these because they move too slowly to feel urgent — but they set the directional prior for everything else.</w:t>
      </w:r>
    </w:p>
    <w:p>
      <w:pPr>
        <w:pStyle w:val="ListParagraph"/>
        <w:numPr>
          <w:ilvl w:val="0"/>
          <w:numId w:val="2"/>
        </w:numPr>
        <w:spacing w:after="40" w:before="40"/>
      </w:pPr>
      <w:r>
        <w:rPr>
          <w:rFonts w:ascii="Arial" w:cs="Arial" w:eastAsia="Arial" w:hAnsi="Arial"/>
          <w:color w:val="222222"/>
          <w:sz w:val="22"/>
          <w:szCs w:val="22"/>
        </w:rPr>
        <w:t xml:space="preserve">Energy transition — coal → gas → renewable demand curves</w:t>
      </w:r>
    </w:p>
    <w:p>
      <w:pPr>
        <w:pStyle w:val="ListParagraph"/>
        <w:numPr>
          <w:ilvl w:val="0"/>
          <w:numId w:val="2"/>
        </w:numPr>
        <w:spacing w:after="40" w:before="40"/>
      </w:pPr>
      <w:r>
        <w:rPr>
          <w:rFonts w:ascii="Arial" w:cs="Arial" w:eastAsia="Arial" w:hAnsi="Arial"/>
          <w:color w:val="222222"/>
          <w:sz w:val="22"/>
          <w:szCs w:val="22"/>
        </w:rPr>
        <w:t xml:space="preserve">Dollar supercycle — current position, years elapsed</w:t>
      </w:r>
    </w:p>
    <w:p>
      <w:pPr>
        <w:pStyle w:val="ListParagraph"/>
        <w:numPr>
          <w:ilvl w:val="0"/>
          <w:numId w:val="2"/>
        </w:numPr>
        <w:spacing w:after="40" w:before="40"/>
      </w:pPr>
      <w:r>
        <w:rPr>
          <w:rFonts w:ascii="Arial" w:cs="Arial" w:eastAsia="Arial" w:hAnsi="Arial"/>
          <w:color w:val="222222"/>
          <w:sz w:val="22"/>
          <w:szCs w:val="22"/>
        </w:rPr>
        <w:t xml:space="preserve">Commodity supercycle — 20-30 year demand waves, current phase</w:t>
      </w:r>
    </w:p>
    <w:p>
      <w:pPr>
        <w:pStyle w:val="ListParagraph"/>
        <w:numPr>
          <w:ilvl w:val="0"/>
          <w:numId w:val="2"/>
        </w:numPr>
        <w:spacing w:after="40" w:before="40"/>
      </w:pPr>
      <w:r>
        <w:rPr>
          <w:rFonts w:ascii="Arial" w:cs="Arial" w:eastAsia="Arial" w:hAnsi="Arial"/>
          <w:color w:val="222222"/>
          <w:sz w:val="22"/>
          <w:szCs w:val="22"/>
        </w:rPr>
        <w:t xml:space="preserve">Geopolitical era — multipolar shift, de-dollarisation pace</w:t>
      </w:r>
    </w:p>
    <w:p>
      <w:pPr>
        <w:pStyle w:val="ListParagraph"/>
        <w:numPr>
          <w:ilvl w:val="0"/>
          <w:numId w:val="2"/>
        </w:numPr>
        <w:spacing w:after="40" w:before="40"/>
      </w:pPr>
      <w:r>
        <w:rPr>
          <w:rFonts w:ascii="Arial" w:cs="Arial" w:eastAsia="Arial" w:hAnsi="Arial"/>
          <w:color w:val="222222"/>
          <w:sz w:val="22"/>
          <w:szCs w:val="22"/>
        </w:rPr>
        <w:t xml:space="preserve">Demographic demand — EM urbanisation vs DM ageing</w:t>
      </w:r>
    </w:p>
    <w:p>
      <w:pPr>
        <w:spacing w:after="80" w:before="80"/>
      </w:pPr>
    </w:p>
    <w:p>
      <w:pPr>
        <w:spacing w:after="80" w:before="200"/>
      </w:pPr>
      <w:r>
        <w:rPr>
          <w:rFonts w:ascii="Arial" w:cs="Arial" w:eastAsia="Arial" w:hAnsi="Arial"/>
          <w:b/>
          <w:bCs/>
          <w:color w:val="333333"/>
          <w:sz w:val="22"/>
          <w:szCs w:val="22"/>
        </w:rPr>
        <w:t xml:space="preserve">T2 — Regular Breath (weeks to months)</w:t>
      </w:r>
    </w:p>
    <w:p>
      <w:pPr>
        <w:spacing w:after="80" w:before="80"/>
      </w:pPr>
      <w:r>
        <w:rPr>
          <w:rFonts w:ascii="Arial" w:cs="Arial" w:eastAsia="Arial" w:hAnsi="Arial"/>
          <w:b w:val="false"/>
          <w:bCs w:val="false"/>
          <w:i w:val="false"/>
          <w:iCs w:val="false"/>
          <w:color w:val="222222"/>
          <w:sz w:val="22"/>
          <w:szCs w:val="22"/>
        </w:rPr>
        <w:t xml:space="preserve">The macro cycle. This is the system's sweet spot — where the most actionable, highest-confidence views live. Inventory build and draw cycles. Central bank policy windows. Crop seasons. Geopolitical crisis arcs (escalation → stalemate → resolution). OPEC output decisions.</w:t>
      </w:r>
    </w:p>
    <w:p>
      <w:pPr>
        <w:pStyle w:val="ListParagraph"/>
        <w:numPr>
          <w:ilvl w:val="0"/>
          <w:numId w:val="2"/>
        </w:numPr>
        <w:spacing w:after="40" w:before="40"/>
      </w:pPr>
      <w:r>
        <w:rPr>
          <w:rFonts w:ascii="Arial" w:cs="Arial" w:eastAsia="Arial" w:hAnsi="Arial"/>
          <w:color w:val="222222"/>
          <w:sz w:val="22"/>
          <w:szCs w:val="22"/>
        </w:rPr>
        <w:t xml:space="preserve">Inventory cycle — EIA weekly petroleum, LME metals warehouse</w:t>
      </w:r>
    </w:p>
    <w:p>
      <w:pPr>
        <w:pStyle w:val="ListParagraph"/>
        <w:numPr>
          <w:ilvl w:val="0"/>
          <w:numId w:val="2"/>
        </w:numPr>
        <w:spacing w:after="40" w:before="40"/>
      </w:pPr>
      <w:r>
        <w:rPr>
          <w:rFonts w:ascii="Arial" w:cs="Arial" w:eastAsia="Arial" w:hAnsi="Arial"/>
          <w:color w:val="222222"/>
          <w:sz w:val="22"/>
          <w:szCs w:val="22"/>
        </w:rPr>
        <w:t xml:space="preserve">Central bank policy — rate hike/cut cycles, forward guidance</w:t>
      </w:r>
    </w:p>
    <w:p>
      <w:pPr>
        <w:pStyle w:val="ListParagraph"/>
        <w:numPr>
          <w:ilvl w:val="0"/>
          <w:numId w:val="2"/>
        </w:numPr>
        <w:spacing w:after="40" w:before="40"/>
      </w:pPr>
      <w:r>
        <w:rPr>
          <w:rFonts w:ascii="Arial" w:cs="Arial" w:eastAsia="Arial" w:hAnsi="Arial"/>
          <w:color w:val="222222"/>
          <w:sz w:val="22"/>
          <w:szCs w:val="22"/>
        </w:rPr>
        <w:t xml:space="preserve">Geopolitical crisis arc — where in the cycle is each conflict?</w:t>
      </w:r>
    </w:p>
    <w:p>
      <w:pPr>
        <w:pStyle w:val="ListParagraph"/>
        <w:numPr>
          <w:ilvl w:val="0"/>
          <w:numId w:val="2"/>
        </w:numPr>
        <w:spacing w:after="40" w:before="40"/>
      </w:pPr>
      <w:r>
        <w:rPr>
          <w:rFonts w:ascii="Arial" w:cs="Arial" w:eastAsia="Arial" w:hAnsi="Arial"/>
          <w:color w:val="222222"/>
          <w:sz w:val="22"/>
          <w:szCs w:val="22"/>
        </w:rPr>
        <w:t xml:space="preserve">OPEC compliance window — output decisions and adherence</w:t>
      </w:r>
    </w:p>
    <w:p>
      <w:pPr>
        <w:pStyle w:val="ListParagraph"/>
        <w:numPr>
          <w:ilvl w:val="0"/>
          <w:numId w:val="2"/>
        </w:numPr>
        <w:spacing w:after="40" w:before="40"/>
      </w:pPr>
      <w:r>
        <w:rPr>
          <w:rFonts w:ascii="Arial" w:cs="Arial" w:eastAsia="Arial" w:hAnsi="Arial"/>
          <w:color w:val="222222"/>
          <w:sz w:val="22"/>
          <w:szCs w:val="22"/>
        </w:rPr>
        <w:t xml:space="preserve">China demand cycle — PMI, restocking, policy stimulus</w:t>
      </w:r>
    </w:p>
    <w:p>
      <w:pPr>
        <w:spacing w:after="80" w:before="80"/>
      </w:pPr>
    </w:p>
    <w:p>
      <w:pPr>
        <w:spacing w:after="80" w:before="200"/>
      </w:pPr>
      <w:r>
        <w:rPr>
          <w:rFonts w:ascii="Arial" w:cs="Arial" w:eastAsia="Arial" w:hAnsi="Arial"/>
          <w:b/>
          <w:bCs/>
          <w:color w:val="333333"/>
          <w:sz w:val="22"/>
          <w:szCs w:val="22"/>
        </w:rPr>
        <w:t xml:space="preserve">T1 — Quick Breath (hours to days)</w:t>
      </w:r>
    </w:p>
    <w:p>
      <w:pPr>
        <w:spacing w:after="80" w:before="80"/>
      </w:pPr>
      <w:r>
        <w:rPr>
          <w:rFonts w:ascii="Arial" w:cs="Arial" w:eastAsia="Arial" w:hAnsi="Arial"/>
          <w:b w:val="false"/>
          <w:bCs w:val="false"/>
          <w:i w:val="false"/>
          <w:iCs w:val="false"/>
          <w:color w:val="222222"/>
          <w:sz w:val="22"/>
          <w:szCs w:val="22"/>
        </w:rPr>
        <w:t xml:space="preserve">Narrative momentum. Is a story accelerating or fading? The tactical layer — where breaking geopolitical events, weather shocks, and sentiment shifts create short-term opportunities or confirm/deny the T2 thesis.</w:t>
      </w:r>
    </w:p>
    <w:p>
      <w:pPr>
        <w:pStyle w:val="ListParagraph"/>
        <w:numPr>
          <w:ilvl w:val="0"/>
          <w:numId w:val="2"/>
        </w:numPr>
        <w:spacing w:after="40" w:before="40"/>
      </w:pPr>
      <w:r>
        <w:rPr>
          <w:rFonts w:ascii="Arial" w:cs="Arial" w:eastAsia="Arial" w:hAnsi="Arial"/>
          <w:color w:val="222222"/>
          <w:sz w:val="22"/>
          <w:szCs w:val="22"/>
        </w:rPr>
        <w:t xml:space="preserve">Narrative velocity — is the story accelerating or fading?</w:t>
      </w:r>
    </w:p>
    <w:p>
      <w:pPr>
        <w:pStyle w:val="ListParagraph"/>
        <w:numPr>
          <w:ilvl w:val="0"/>
          <w:numId w:val="2"/>
        </w:numPr>
        <w:spacing w:after="40" w:before="40"/>
      </w:pPr>
      <w:r>
        <w:rPr>
          <w:rFonts w:ascii="Arial" w:cs="Arial" w:eastAsia="Arial" w:hAnsi="Arial"/>
          <w:color w:val="222222"/>
          <w:sz w:val="22"/>
          <w:szCs w:val="22"/>
        </w:rPr>
        <w:t xml:space="preserve">Tanker and shipping flow — AIS data, route changes, chokepoints</w:t>
      </w:r>
    </w:p>
    <w:p>
      <w:pPr>
        <w:pStyle w:val="ListParagraph"/>
        <w:numPr>
          <w:ilvl w:val="0"/>
          <w:numId w:val="2"/>
        </w:numPr>
        <w:spacing w:after="40" w:before="40"/>
      </w:pPr>
      <w:r>
        <w:rPr>
          <w:rFonts w:ascii="Arial" w:cs="Arial" w:eastAsia="Arial" w:hAnsi="Arial"/>
          <w:color w:val="222222"/>
          <w:sz w:val="22"/>
          <w:szCs w:val="22"/>
        </w:rPr>
        <w:t xml:space="preserve">Options flow — large positioning, unusual activity</w:t>
      </w:r>
    </w:p>
    <w:p>
      <w:pPr>
        <w:pStyle w:val="ListParagraph"/>
        <w:numPr>
          <w:ilvl w:val="0"/>
          <w:numId w:val="2"/>
        </w:numPr>
        <w:spacing w:after="40" w:before="40"/>
      </w:pPr>
      <w:r>
        <w:rPr>
          <w:rFonts w:ascii="Arial" w:cs="Arial" w:eastAsia="Arial" w:hAnsi="Arial"/>
          <w:color w:val="222222"/>
          <w:sz w:val="22"/>
          <w:szCs w:val="22"/>
        </w:rPr>
        <w:t xml:space="preserve">COT positioning — speculative vs commercial</w:t>
      </w:r>
    </w:p>
    <w:p>
      <w:pPr>
        <w:pStyle w:val="ListParagraph"/>
        <w:numPr>
          <w:ilvl w:val="0"/>
          <w:numId w:val="2"/>
        </w:numPr>
        <w:spacing w:after="40" w:before="40"/>
      </w:pPr>
      <w:r>
        <w:rPr>
          <w:rFonts w:ascii="Arial" w:cs="Arial" w:eastAsia="Arial" w:hAnsi="Arial"/>
          <w:color w:val="222222"/>
          <w:sz w:val="22"/>
          <w:szCs w:val="22"/>
        </w:rPr>
        <w:t xml:space="preserve">Weather shock — hurricane, drought, cold snap (near-term)</w:t>
      </w:r>
    </w:p>
    <w:p>
      <w:pPr>
        <w:pStyle w:val="ListParagraph"/>
        <w:numPr>
          <w:ilvl w:val="0"/>
          <w:numId w:val="2"/>
        </w:numPr>
        <w:spacing w:after="40" w:before="40"/>
      </w:pPr>
      <w:r>
        <w:rPr>
          <w:rFonts w:ascii="Arial" w:cs="Arial" w:eastAsia="Arial" w:hAnsi="Arial"/>
          <w:color w:val="222222"/>
          <w:sz w:val="22"/>
          <w:szCs w:val="22"/>
        </w:rPr>
        <w:t xml:space="preserve">Social sentiment — key account monitoring, narrative velocity</w:t>
      </w:r>
    </w:p>
    <w:p>
      <w:pPr>
        <w:spacing w:after="80" w:before="80"/>
      </w:pPr>
    </w:p>
    <w:p>
      <w:pPr>
        <w:spacing w:after="80" w:before="200"/>
      </w:pPr>
      <w:r>
        <w:rPr>
          <w:rFonts w:ascii="Arial" w:cs="Arial" w:eastAsia="Arial" w:hAnsi="Arial"/>
          <w:b/>
          <w:bCs/>
          <w:color w:val="333333"/>
          <w:sz w:val="22"/>
          <w:szCs w:val="22"/>
        </w:rPr>
        <w:t xml:space="preserve">T0 — Heartbeat (seconds to minutes)</w:t>
      </w:r>
    </w:p>
    <w:p>
      <w:pPr>
        <w:spacing w:after="80" w:before="80"/>
      </w:pPr>
      <w:r>
        <w:rPr>
          <w:rFonts w:ascii="Arial" w:cs="Arial" w:eastAsia="Arial" w:hAnsi="Arial"/>
          <w:b w:val="false"/>
          <w:bCs w:val="false"/>
          <w:i w:val="false"/>
          <w:iCs w:val="false"/>
          <w:color w:val="222222"/>
          <w:sz w:val="22"/>
          <w:szCs w:val="22"/>
        </w:rPr>
        <w:t xml:space="preserve">Real-time price and flow. The system uses T0 to confirm or challenge the view from above — not to predict the next tick. A T0 bullish signal against a T2 bearish thesis is noted as tension, not as a trade.</w:t>
      </w:r>
    </w:p>
    <w:p>
      <w:pPr>
        <w:pStyle w:val="ListParagraph"/>
        <w:numPr>
          <w:ilvl w:val="0"/>
          <w:numId w:val="2"/>
        </w:numPr>
        <w:spacing w:after="40" w:before="40"/>
      </w:pPr>
      <w:r>
        <w:rPr>
          <w:rFonts w:ascii="Arial" w:cs="Arial" w:eastAsia="Arial" w:hAnsi="Arial"/>
          <w:color w:val="222222"/>
          <w:sz w:val="22"/>
          <w:szCs w:val="22"/>
        </w:rPr>
        <w:t xml:space="preserve">Live spot and futures price</w:t>
      </w:r>
    </w:p>
    <w:p>
      <w:pPr>
        <w:pStyle w:val="ListParagraph"/>
        <w:numPr>
          <w:ilvl w:val="0"/>
          <w:numId w:val="2"/>
        </w:numPr>
        <w:spacing w:after="40" w:before="40"/>
      </w:pPr>
      <w:r>
        <w:rPr>
          <w:rFonts w:ascii="Arial" w:cs="Arial" w:eastAsia="Arial" w:hAnsi="Arial"/>
          <w:color w:val="222222"/>
          <w:sz w:val="22"/>
          <w:szCs w:val="22"/>
        </w:rPr>
        <w:t xml:space="preserve">Order flow — bid/ask pressure, volume spikes</w:t>
      </w:r>
    </w:p>
    <w:p>
      <w:pPr>
        <w:pStyle w:val="ListParagraph"/>
        <w:numPr>
          <w:ilvl w:val="0"/>
          <w:numId w:val="2"/>
        </w:numPr>
        <w:spacing w:after="40" w:before="40"/>
      </w:pPr>
      <w:r>
        <w:rPr>
          <w:rFonts w:ascii="Arial" w:cs="Arial" w:eastAsia="Arial" w:hAnsi="Arial"/>
          <w:color w:val="222222"/>
          <w:sz w:val="22"/>
          <w:szCs w:val="22"/>
        </w:rPr>
        <w:t xml:space="preserve">Breaking news — first 60 seconds of Reuters/Bloomberg wire</w:t>
      </w:r>
    </w:p>
    <w:p>
      <w:pPr>
        <w:pStyle w:val="ListParagraph"/>
        <w:numPr>
          <w:ilvl w:val="0"/>
          <w:numId w:val="2"/>
        </w:numPr>
        <w:spacing w:after="40" w:before="40"/>
      </w:pPr>
      <w:r>
        <w:rPr>
          <w:rFonts w:ascii="Arial" w:cs="Arial" w:eastAsia="Arial" w:hAnsi="Arial"/>
          <w:color w:val="222222"/>
          <w:sz w:val="22"/>
          <w:szCs w:val="22"/>
        </w:rPr>
        <w:t xml:space="preserve">Price dislocation vs model view — the oracle's key T0 signal</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3. War and Geopolitics — The World Holding Its Breath</w:t>
      </w:r>
    </w:p>
    <w:p>
      <w:pPr>
        <w:spacing w:after="80" w:before="80"/>
      </w:pPr>
      <w:r>
        <w:rPr>
          <w:rFonts w:ascii="Arial" w:cs="Arial" w:eastAsia="Arial" w:hAnsi="Arial"/>
          <w:b w:val="false"/>
          <w:bCs w:val="false"/>
          <w:i w:val="false"/>
          <w:iCs w:val="false"/>
          <w:color w:val="222222"/>
          <w:sz w:val="22"/>
          <w:szCs w:val="22"/>
        </w:rPr>
        <w:t xml:space="preserve">War is the world holding its breath. Supply chains freeze. Capital flees. Commodities spike. Everyone waits to exhale. This is not just a T1 signal — war has a breathing pattern that spans all four layers simultaneously.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468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Market Effect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Escalation — the inhale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Energy spike, risk assets fall, safe havens bid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Stalemate — held breath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Elevated volatility, narrative-driven, premium persists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Resolution — the exhale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Supply routes reopen, risk premium compresses, capital returns</w:t>
            </w:r>
          </w:p>
        </w:tc>
      </w:tr>
    </w:tbl>
    <w:p>
      <w:pPr>
        <w:spacing w:after="80" w:before="120"/>
      </w:pPr>
    </w:p>
    <w:p>
      <w:pPr>
        <w:spacing w:after="80" w:before="80"/>
      </w:pPr>
      <w:r>
        <w:rPr>
          <w:rFonts w:ascii="Arial" w:cs="Arial" w:eastAsia="Arial" w:hAnsi="Arial"/>
          <w:b w:val="false"/>
          <w:bCs w:val="false"/>
          <w:i w:val="false"/>
          <w:iCs w:val="false"/>
          <w:color w:val="222222"/>
          <w:sz w:val="22"/>
          <w:szCs w:val="22"/>
        </w:rPr>
        <w:t xml:space="preserve">The system tracks active conflict zones and assesses the phase of each war cycle — not just whether conflict exists, but where it is in its arc. This cross-layer reasoning is where the system's edge over simple news monitoring lies.</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4. Technical Architecture</w:t>
      </w:r>
    </w:p>
    <w:p>
      <w:pPr>
        <w:pStyle w:val="Heading2"/>
        <w:spacing w:after="120" w:before="280"/>
      </w:pPr>
      <w:r>
        <w:rPr>
          <w:rFonts w:ascii="Arial" w:cs="Arial" w:eastAsia="Arial" w:hAnsi="Arial"/>
          <w:b/>
          <w:bCs/>
          <w:color w:val="1A4A6A"/>
          <w:sz w:val="26"/>
          <w:szCs w:val="26"/>
        </w:rPr>
        <w:t xml:space="preserve">4.1 The Four-Layer Spine</w:t>
      </w:r>
    </w:p>
    <w:p>
      <w:pPr>
        <w:spacing w:after="80" w:before="80"/>
      </w:pPr>
      <w:r>
        <w:rPr>
          <w:rFonts w:ascii="Arial" w:cs="Arial" w:eastAsia="Arial" w:hAnsi="Arial"/>
          <w:b w:val="false"/>
          <w:bCs w:val="false"/>
          <w:i w:val="false"/>
          <w:iCs w:val="false"/>
          <w:color w:val="222222"/>
          <w:sz w:val="22"/>
          <w:szCs w:val="22"/>
        </w:rPr>
        <w:t xml:space="preserve">The system is structured as four universal layers. These layers are asset-agnostic — they work identically whether the query is about crude oil, EUR/USD, Bitcoin, or wheat.</w:t>
      </w:r>
    </w:p>
    <w:p>
      <w:pPr>
        <w:spacing w:after="80" w:before="120"/>
      </w:pPr>
    </w:p>
    <w:p>
      <w:pPr>
        <w:shd w:fill="F4F4F0" w:val="clear"/>
        <w:spacing w:after="20" w:before="20"/>
      </w:pPr>
      <w:r>
        <w:rPr>
          <w:rFonts w:ascii="Courier New" w:cs="Courier New" w:eastAsia="Courier New" w:hAnsi="Courier New"/>
          <w:color w:val="333333"/>
          <w:sz w:val="18"/>
          <w:szCs w:val="18"/>
        </w:rPr>
        <w:t xml:space="preserve">Query / continuous market scan</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Layer 1 — Query Understanding</w:t>
      </w:r>
    </w:p>
    <w:p>
      <w:pPr>
        <w:shd w:fill="F4F4F0" w:val="clear"/>
        <w:spacing w:after="20" w:before="20"/>
      </w:pPr>
      <w:r>
        <w:rPr>
          <w:rFonts w:ascii="Courier New" w:cs="Courier New" w:eastAsia="Courier New" w:hAnsi="Courier New"/>
          <w:color w:val="333333"/>
          <w:sz w:val="18"/>
          <w:szCs w:val="18"/>
        </w:rPr>
        <w:t xml:space="preserve">  type · domain path · temporal layer · confidence threshold · DAG</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Layer 2 — Module Registry (plug-in rail)</w:t>
      </w:r>
    </w:p>
    <w:p>
      <w:pPr>
        <w:shd w:fill="F4F4F0" w:val="clear"/>
        <w:spacing w:after="20" w:before="20"/>
      </w:pPr>
      <w:r>
        <w:rPr>
          <w:rFonts w:ascii="Courier New" w:cs="Courier New" w:eastAsia="Courier New" w:hAnsi="Courier New"/>
          <w:color w:val="333333"/>
          <w:sz w:val="18"/>
          <w:szCs w:val="18"/>
        </w:rPr>
        <w:t xml:space="preserve">  resolves domain path → routes to correct agent pool</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            ▼          ▼             ▼</w:t>
      </w:r>
    </w:p>
    <w:p>
      <w:pPr>
        <w:shd w:fill="F4F4F0" w:val="clear"/>
        <w:spacing w:after="20" w:before="20"/>
      </w:pPr>
      <w:r>
        <w:rPr>
          <w:rFonts w:ascii="Courier New" w:cs="Courier New" w:eastAsia="Courier New" w:hAnsi="Courier New"/>
          <w:color w:val="333333"/>
          <w:sz w:val="18"/>
          <w:szCs w:val="18"/>
        </w:rPr>
        <w:t xml:space="preserve">  Commodities  FX         Crypto        Equities</w:t>
      </w:r>
    </w:p>
    <w:p>
      <w:pPr>
        <w:shd w:fill="F4F4F0" w:val="clear"/>
        <w:spacing w:after="20" w:before="20"/>
      </w:pPr>
      <w:r>
        <w:rPr>
          <w:rFonts w:ascii="Courier New" w:cs="Courier New" w:eastAsia="Courier New" w:hAnsi="Courier New"/>
          <w:color w:val="333333"/>
          <w:sz w:val="18"/>
          <w:szCs w:val="18"/>
        </w:rPr>
        <w:t xml:space="preserve">  (SEED)       (v2)       (v3)          (v4)</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Layer 3 — Evidence Aggregation</w:t>
      </w:r>
    </w:p>
    <w:p>
      <w:pPr>
        <w:shd w:fill="F4F4F0" w:val="clear"/>
        <w:spacing w:after="20" w:before="20"/>
      </w:pPr>
      <w:r>
        <w:rPr>
          <w:rFonts w:ascii="Courier New" w:cs="Courier New" w:eastAsia="Courier New" w:hAnsi="Courier New"/>
          <w:color w:val="333333"/>
          <w:sz w:val="18"/>
          <w:szCs w:val="18"/>
        </w:rPr>
        <w:t xml:space="preserve">  temporal alignment · source weighting · devil's advocate</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[Temporal Engine]        [Confidence Engine]</w:t>
      </w:r>
    </w:p>
    <w:p>
      <w:pPr>
        <w:shd w:fill="F4F4F0" w:val="clear"/>
        <w:spacing w:after="20" w:before="20"/>
      </w:pPr>
      <w:r>
        <w:rPr>
          <w:rFonts w:ascii="Courier New" w:cs="Courier New" w:eastAsia="Courier New" w:hAnsi="Courier New"/>
          <w:color w:val="333333"/>
          <w:sz w:val="18"/>
          <w:szCs w:val="18"/>
        </w:rPr>
        <w:t xml:space="preserve">  decay · validity          score · gate · abstain</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Layer 4 — Answer + Output</w:t>
      </w:r>
    </w:p>
    <w:p>
      <w:pPr>
        <w:shd w:fill="F4F4F0" w:val="clear"/>
        <w:spacing w:after="20" w:before="20"/>
      </w:pPr>
      <w:r>
        <w:rPr>
          <w:rFonts w:ascii="Courier New" w:cs="Courier New" w:eastAsia="Courier New" w:hAnsi="Courier New"/>
          <w:color w:val="333333"/>
          <w:sz w:val="18"/>
          <w:szCs w:val="18"/>
        </w:rPr>
        <w:t xml:space="preserve">  view · confidence band · T3→T0 trace · invalidators</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        ▼</w:t>
      </w:r>
    </w:p>
    <w:p>
      <w:pPr>
        <w:shd w:fill="F4F4F0" w:val="clear"/>
        <w:spacing w:after="20" w:before="20"/>
      </w:pPr>
      <w:r>
        <w:rPr>
          <w:rFonts w:ascii="Courier New" w:cs="Courier New" w:eastAsia="Courier New" w:hAnsi="Courier New"/>
          <w:color w:val="333333"/>
          <w:sz w:val="18"/>
          <w:szCs w:val="18"/>
        </w:rPr>
        <w:t xml:space="preserve">Consumer Layer</w:t>
      </w:r>
    </w:p>
    <w:p>
      <w:pPr>
        <w:shd w:fill="F4F4F0" w:val="clear"/>
        <w:spacing w:after="20" w:before="20"/>
      </w:pPr>
      <w:r>
        <w:rPr>
          <w:rFonts w:ascii="Courier New" w:cs="Courier New" w:eastAsia="Courier New" w:hAnsi="Courier New"/>
          <w:color w:val="333333"/>
          <w:sz w:val="18"/>
          <w:szCs w:val="18"/>
        </w:rPr>
        <w:t xml:space="preserve">  dashboard · API · signal engine · trading system</w:t>
      </w:r>
    </w:p>
    <w:p>
      <w:pPr>
        <w:spacing w:after="120" w:before="120"/>
      </w:pPr>
    </w:p>
    <w:p>
      <w:pPr>
        <w:pStyle w:val="Heading2"/>
        <w:spacing w:after="120" w:before="280"/>
      </w:pPr>
      <w:r>
        <w:rPr>
          <w:rFonts w:ascii="Arial" w:cs="Arial" w:eastAsia="Arial" w:hAnsi="Arial"/>
          <w:b/>
          <w:bCs/>
          <w:color w:val="1A4A6A"/>
          <w:sz w:val="26"/>
          <w:szCs w:val="26"/>
        </w:rPr>
        <w:t xml:space="preserve">4.2 The Module Contract</w:t>
      </w:r>
    </w:p>
    <w:p>
      <w:pPr>
        <w:spacing w:after="80" w:before="80"/>
      </w:pPr>
      <w:r>
        <w:rPr>
          <w:rFonts w:ascii="Arial" w:cs="Arial" w:eastAsia="Arial" w:hAnsi="Arial"/>
          <w:b w:val="false"/>
          <w:bCs w:val="false"/>
          <w:i w:val="false"/>
          <w:iCs w:val="false"/>
          <w:color w:val="222222"/>
          <w:sz w:val="22"/>
          <w:szCs w:val="22"/>
        </w:rPr>
        <w:t xml:space="preserve">The module contract is the most important piece of the architecture. Every asset class module implements the same three methods. Build Team owns this contract. Oracle Team implements it. Neither changes it without explicit agreement from both.</w:t>
      </w:r>
    </w:p>
    <w:p>
      <w:pPr>
        <w:spacing w:after="80" w:before="80"/>
      </w:pPr>
    </w:p>
    <w:p>
      <w:pPr>
        <w:shd w:fill="F4F4F0" w:val="clear"/>
        <w:spacing w:after="20" w:before="20"/>
      </w:pPr>
      <w:r>
        <w:rPr>
          <w:rFonts w:ascii="Courier New" w:cs="Courier New" w:eastAsia="Courier New" w:hAnsi="Courier New"/>
          <w:color w:val="333333"/>
          <w:sz w:val="18"/>
          <w:szCs w:val="18"/>
        </w:rPr>
        <w:t xml:space="preserve">class OracleModule(ABC):</w:t>
      </w:r>
    </w:p>
    <w:p>
      <w:pPr>
        <w:shd w:fill="F4F4F0" w:val="clear"/>
        <w:spacing w:after="20" w:before="20"/>
      </w:pPr>
      <w:r>
        <w:rPr>
          <w:rFonts w:ascii="Courier New" w:cs="Courier New" w:eastAsia="Courier New" w:hAnsi="Courier New"/>
          <w:color w:val="333333"/>
          <w:sz w:val="18"/>
          <w:szCs w:val="18"/>
        </w:rPr>
        <w:t xml:space="preserve">  async def handle(query: DecomposedQuery) -&gt; ModuleResponse</w:t>
      </w:r>
    </w:p>
    <w:p>
      <w:pPr>
        <w:shd w:fill="F4F4F0" w:val="clear"/>
        <w:spacing w:after="20" w:before="20"/>
      </w:pPr>
      <w:r>
        <w:rPr>
          <w:rFonts w:ascii="Courier New" w:cs="Courier New" w:eastAsia="Courier New" w:hAnsi="Courier New"/>
          <w:color w:val="333333"/>
          <w:sz w:val="18"/>
          <w:szCs w:val="18"/>
        </w:rPr>
        <w:t xml:space="preserve">  async def health_check() -&gt; dict</w:t>
      </w:r>
    </w:p>
    <w:p>
      <w:pPr>
        <w:shd w:fill="F4F4F0" w:val="clear"/>
        <w:spacing w:after="20" w:before="20"/>
      </w:pPr>
      <w:r>
        <w:rPr>
          <w:rFonts w:ascii="Courier New" w:cs="Courier New" w:eastAsia="Courier New" w:hAnsi="Courier New"/>
          <w:color w:val="333333"/>
          <w:sz w:val="18"/>
          <w:szCs w:val="18"/>
        </w:rPr>
        <w:t xml:space="preserve">  async def decay_check(signal: Signal) -&gt; bool</w:t>
      </w:r>
    </w:p>
    <w:p>
      <w:pPr>
        <w:spacing w:after="80" w:before="120"/>
      </w:pPr>
    </w:p>
    <w:p>
      <w:pPr>
        <w:spacing w:after="80" w:before="80"/>
      </w:pPr>
      <w:r>
        <w:rPr>
          <w:rFonts w:ascii="Arial" w:cs="Arial" w:eastAsia="Arial" w:hAnsi="Arial"/>
          <w:b w:val="false"/>
          <w:bCs w:val="false"/>
          <w:i w:val="false"/>
          <w:iCs w:val="false"/>
          <w:color w:val="222222"/>
          <w:sz w:val="22"/>
          <w:szCs w:val="22"/>
        </w:rPr>
        <w:t xml:space="preserve">This contract means: Build Team can build the API and dashboard without knowing how signals are generated. Oracle Team can build new agents without touching infrastructure. FX, Crypto, Equities each become a new folder implementing the same interface.</w:t>
      </w:r>
    </w:p>
    <w:p>
      <w:pPr>
        <w:pStyle w:val="Heading2"/>
        <w:spacing w:after="120" w:before="280"/>
      </w:pPr>
      <w:r>
        <w:rPr>
          <w:rFonts w:ascii="Arial" w:cs="Arial" w:eastAsia="Arial" w:hAnsi="Arial"/>
          <w:b/>
          <w:bCs/>
          <w:color w:val="1A4A6A"/>
          <w:sz w:val="26"/>
          <w:szCs w:val="26"/>
        </w:rPr>
        <w:t xml:space="preserve">4.3 Signal Structure</w:t>
      </w:r>
    </w:p>
    <w:p>
      <w:pPr>
        <w:spacing w:after="80" w:before="80"/>
      </w:pPr>
      <w:r>
        <w:rPr>
          <w:rFonts w:ascii="Arial" w:cs="Arial" w:eastAsia="Arial" w:hAnsi="Arial"/>
          <w:b w:val="false"/>
          <w:bCs w:val="false"/>
          <w:i w:val="false"/>
          <w:iCs w:val="false"/>
          <w:color w:val="222222"/>
          <w:sz w:val="22"/>
          <w:szCs w:val="22"/>
        </w:rPr>
        <w:t xml:space="preserve">Every signal in the system carries the same metadata. This is non-negotiable — it is what allows the temporal engine and confidence engine to work across all domains.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68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agent_id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Which agent produced this signal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direction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BULLISH / BEARISH / NEUTRAL / UNKNOWN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confidence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0.0 → 1.0, earned not assumed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temporal_layer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T0 / T1 / T2 / T3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generated_at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ISO timestamp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valid_horizon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How long this signal is valid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decay_triggers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Specific events that kill this signal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22222"/>
                <w:sz w:val="20"/>
                <w:szCs w:val="20"/>
              </w:rPr>
              <w:t xml:space="preserve">reasoning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Why the agent reached this view</w:t>
            </w:r>
          </w:p>
        </w:tc>
      </w:tr>
    </w:tbl>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5. The Abstain Rule — Zero Fabrication</w:t>
      </w:r>
    </w:p>
    <w:p>
      <w:pPr>
        <w:spacing w:after="80" w:before="80"/>
      </w:pPr>
      <w:r>
        <w:rPr>
          <w:rFonts w:ascii="Arial" w:cs="Arial" w:eastAsia="Arial" w:hAnsi="Arial"/>
          <w:b w:val="false"/>
          <w:bCs w:val="false"/>
          <w:i w:val="false"/>
          <w:iCs w:val="false"/>
          <w:color w:val="222222"/>
          <w:sz w:val="22"/>
          <w:szCs w:val="22"/>
        </w:rPr>
        <w:t xml:space="preserve">This is the most important behavioural rule in the system. It is what separates a useful intelligence tool from a confident hallucinator.</w:t>
      </w:r>
    </w:p>
    <w:p>
      <w:pPr>
        <w:spacing w:after="120" w:before="120"/>
      </w:pPr>
    </w:p>
    <w:p>
      <w:pPr>
        <w:shd w:fill="F0F4F8" w:val="clear"/>
        <w:spacing w:after="120" w:before="120"/>
      </w:pPr>
      <w:r>
        <w:rPr>
          <w:rFonts w:ascii="Arial" w:cs="Arial" w:eastAsia="Arial" w:hAnsi="Arial"/>
          <w:i/>
          <w:iCs/>
          <w:color w:val="334455"/>
          <w:sz w:val="22"/>
          <w:szCs w:val="22"/>
        </w:rPr>
        <w:t xml:space="preserve">If confidence is below threshold, the system outputs INSUFFICIENT_SIGNAL — not a low-confidence guess. A system that always produces an answer is dangerous. One that says 'don't act' when it isn't sure is trustworthy.</w:t>
      </w:r>
    </w:p>
    <w:p>
      <w:pPr>
        <w:spacing w:after="80" w:before="80"/>
      </w:pPr>
      <w:r>
        <w:rPr>
          <w:rFonts w:ascii="Arial" w:cs="Arial" w:eastAsia="Arial" w:hAnsi="Arial"/>
          <w:b w:val="false"/>
          <w:bCs w:val="false"/>
          <w:i w:val="false"/>
          <w:iCs w:val="false"/>
          <w:color w:val="222222"/>
          <w:sz w:val="22"/>
          <w:szCs w:val="22"/>
        </w:rPr>
        <w:t xml:space="preserve">Rules enforced at the agent level:</w:t>
      </w:r>
    </w:p>
    <w:p>
      <w:pPr>
        <w:pStyle w:val="ListParagraph"/>
        <w:numPr>
          <w:ilvl w:val="0"/>
          <w:numId w:val="2"/>
        </w:numPr>
        <w:spacing w:after="40" w:before="40"/>
      </w:pPr>
      <w:r>
        <w:rPr>
          <w:rFonts w:ascii="Arial" w:cs="Arial" w:eastAsia="Arial" w:hAnsi="Arial"/>
          <w:color w:val="222222"/>
          <w:sz w:val="22"/>
          <w:szCs w:val="22"/>
        </w:rPr>
        <w:t xml:space="preserve">If a data feed is unavailable: return UNKNOWN direction, confidence 0.25. Never extrapolate.</w:t>
      </w:r>
    </w:p>
    <w:p>
      <w:pPr>
        <w:pStyle w:val="ListParagraph"/>
        <w:numPr>
          <w:ilvl w:val="0"/>
          <w:numId w:val="2"/>
        </w:numPr>
        <w:spacing w:after="40" w:before="40"/>
      </w:pPr>
      <w:r>
        <w:rPr>
          <w:rFonts w:ascii="Arial" w:cs="Arial" w:eastAsia="Arial" w:hAnsi="Arial"/>
          <w:color w:val="222222"/>
          <w:sz w:val="22"/>
          <w:szCs w:val="22"/>
        </w:rPr>
        <w:t xml:space="preserve">Decay triggers must be specific: not 'market conditions change' but 'OPEC announces output increase &gt;500k bpd'.</w:t>
      </w:r>
    </w:p>
    <w:p>
      <w:pPr>
        <w:pStyle w:val="ListParagraph"/>
        <w:numPr>
          <w:ilvl w:val="0"/>
          <w:numId w:val="2"/>
        </w:numPr>
        <w:spacing w:after="40" w:before="40"/>
      </w:pPr>
      <w:r>
        <w:rPr>
          <w:rFonts w:ascii="Arial" w:cs="Arial" w:eastAsia="Arial" w:hAnsi="Arial"/>
          <w:color w:val="222222"/>
          <w:sz w:val="22"/>
          <w:szCs w:val="22"/>
        </w:rPr>
        <w:t xml:space="preserve">One LLM call per agent — no chained reasoning within a single agent.</w:t>
      </w:r>
    </w:p>
    <w:p>
      <w:pPr>
        <w:pStyle w:val="ListParagraph"/>
        <w:numPr>
          <w:ilvl w:val="0"/>
          <w:numId w:val="2"/>
        </w:numPr>
        <w:spacing w:after="40" w:before="40"/>
      </w:pPr>
      <w:r>
        <w:rPr>
          <w:rFonts w:ascii="Arial" w:cs="Arial" w:eastAsia="Arial" w:hAnsi="Arial"/>
          <w:color w:val="222222"/>
          <w:sz w:val="22"/>
          <w:szCs w:val="22"/>
        </w:rPr>
        <w:t xml:space="preserve">The system abstains at the module level if ensemble confidence &lt; threshold.</w:t>
      </w:r>
    </w:p>
    <w:p>
      <w:pPr>
        <w:spacing w:after="80" w:before="120"/>
      </w:pPr>
    </w:p>
    <w:p>
      <w:pPr>
        <w:spacing w:after="80" w:before="80"/>
      </w:pPr>
      <w:r>
        <w:rPr>
          <w:rFonts w:ascii="Arial" w:cs="Arial" w:eastAsia="Arial" w:hAnsi="Arial"/>
          <w:b w:val="false"/>
          <w:bCs w:val="false"/>
          <w:i w:val="false"/>
          <w:iCs w:val="false"/>
          <w:color w:val="222222"/>
          <w:sz w:val="22"/>
          <w:szCs w:val="22"/>
        </w:rPr>
        <w:t xml:space="preserve">The abstain state is communicated visually — the globe dims, rings desynchronise, arcs stop. The world does not stop breathing when the oracle cannot form a view. But the oracle itself goes quiet.</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6. Modules — Current State</w:t>
      </w:r>
    </w:p>
    <w:p>
      <w:pPr>
        <w:pStyle w:val="Heading2"/>
        <w:spacing w:after="120" w:before="280"/>
      </w:pPr>
      <w:r>
        <w:rPr>
          <w:rFonts w:ascii="Arial" w:cs="Arial" w:eastAsia="Arial" w:hAnsi="Arial"/>
          <w:b/>
          <w:bCs/>
          <w:color w:val="1A4A6A"/>
          <w:sz w:val="26"/>
          <w:szCs w:val="26"/>
        </w:rPr>
        <w:t xml:space="preserve">6.1 Commodities Module (Seed — Live)</w:t>
      </w:r>
    </w:p>
    <w:p>
      <w:pPr>
        <w:spacing w:after="80" w:before="80"/>
      </w:pPr>
      <w:r>
        <w:rPr>
          <w:rFonts w:ascii="Arial" w:cs="Arial" w:eastAsia="Arial" w:hAnsi="Arial"/>
          <w:b w:val="false"/>
          <w:bCs w:val="false"/>
          <w:i w:val="false"/>
          <w:iCs w:val="false"/>
          <w:color w:val="222222"/>
          <w:sz w:val="22"/>
          <w:szCs w:val="22"/>
        </w:rPr>
        <w:t xml:space="preserve">The first and primary module. Eight agents across all four temporal layers. The proof-of-concept that validates the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43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Layer / Status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price_agent — EIA spot price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T0 · Live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inventory_agent — EIA weekly stocks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T2 · Live (EIA key needed)</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geopolitical_agent — GDELT events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T1 · Live (free)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weather_agent — NOAA data</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T1/T2 · Live (free)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narrative_agent — GDELT news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T1 · Live (free)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structural_agent — curated secular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T3 · Live (no feed)</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shipping_agent — Baltic Dry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T2 · Returns UNKNOWN (needs paid data)</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positioning_agent — CFTC COT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T2 · Returns UNKNOWN (needs parser)</w:t>
            </w:r>
          </w:p>
        </w:tc>
      </w:tr>
    </w:tbl>
    <w:p>
      <w:pPr>
        <w:spacing w:after="80" w:before="120"/>
      </w:pPr>
    </w:p>
    <w:p>
      <w:pPr>
        <w:spacing w:after="80" w:before="80"/>
      </w:pPr>
      <w:r>
        <w:rPr>
          <w:rFonts w:ascii="Arial" w:cs="Arial" w:eastAsia="Arial" w:hAnsi="Arial"/>
          <w:b w:val="false"/>
          <w:bCs w:val="false"/>
          <w:i w:val="false"/>
          <w:iCs w:val="false"/>
          <w:color w:val="222222"/>
          <w:sz w:val="22"/>
          <w:szCs w:val="22"/>
        </w:rPr>
        <w:t xml:space="preserve">6 of 8 agents producing real signals. 2 honestly returning UNKNOWN — this is correct behaviour, not a failure.</w:t>
      </w:r>
    </w:p>
    <w:p>
      <w:pPr>
        <w:pStyle w:val="Heading2"/>
        <w:spacing w:after="120" w:before="280"/>
      </w:pPr>
      <w:r>
        <w:rPr>
          <w:rFonts w:ascii="Arial" w:cs="Arial" w:eastAsia="Arial" w:hAnsi="Arial"/>
          <w:b/>
          <w:bCs/>
          <w:color w:val="1A4A6A"/>
          <w:sz w:val="26"/>
          <w:szCs w:val="26"/>
        </w:rPr>
        <w:t xml:space="preserve">6.2 FX Module (Live — 3 agents)</w:t>
      </w:r>
    </w:p>
    <w:p>
      <w:pPr>
        <w:pStyle w:val="ListParagraph"/>
        <w:numPr>
          <w:ilvl w:val="0"/>
          <w:numId w:val="2"/>
        </w:numPr>
        <w:spacing w:after="40" w:before="40"/>
      </w:pPr>
      <w:r>
        <w:rPr>
          <w:rFonts w:ascii="Arial" w:cs="Arial" w:eastAsia="Arial" w:hAnsi="Arial"/>
          <w:color w:val="222222"/>
          <w:sz w:val="22"/>
          <w:szCs w:val="22"/>
        </w:rPr>
        <w:t xml:space="preserve">rate_differential_agent — T2/T3 — EUR/USD, USD/JPY, GBP/USD, USD/CHF</w:t>
      </w:r>
    </w:p>
    <w:p>
      <w:pPr>
        <w:pStyle w:val="ListParagraph"/>
        <w:numPr>
          <w:ilvl w:val="0"/>
          <w:numId w:val="2"/>
        </w:numPr>
        <w:spacing w:after="40" w:before="40"/>
      </w:pPr>
      <w:r>
        <w:rPr>
          <w:rFonts w:ascii="Arial" w:cs="Arial" w:eastAsia="Arial" w:hAnsi="Arial"/>
          <w:color w:val="222222"/>
          <w:sz w:val="22"/>
          <w:szCs w:val="22"/>
        </w:rPr>
        <w:t xml:space="preserve">flow_agent — T1/T2 — risk-on/risk-off flows via GDELT</w:t>
      </w:r>
    </w:p>
    <w:p>
      <w:pPr>
        <w:pStyle w:val="ListParagraph"/>
        <w:numPr>
          <w:ilvl w:val="0"/>
          <w:numId w:val="2"/>
        </w:numPr>
        <w:spacing w:after="40" w:before="40"/>
      </w:pPr>
      <w:r>
        <w:rPr>
          <w:rFonts w:ascii="Arial" w:cs="Arial" w:eastAsia="Arial" w:hAnsi="Arial"/>
          <w:color w:val="222222"/>
          <w:sz w:val="22"/>
          <w:szCs w:val="22"/>
        </w:rPr>
        <w:t xml:space="preserve">sentiment_agent — T0/T1 — FX narrative momentum</w:t>
      </w:r>
    </w:p>
    <w:p>
      <w:pPr>
        <w:pStyle w:val="Heading2"/>
        <w:spacing w:after="120" w:before="280"/>
      </w:pPr>
      <w:r>
        <w:rPr>
          <w:rFonts w:ascii="Arial" w:cs="Arial" w:eastAsia="Arial" w:hAnsi="Arial"/>
          <w:b/>
          <w:bCs/>
          <w:color w:val="1A4A6A"/>
          <w:sz w:val="26"/>
          <w:szCs w:val="26"/>
        </w:rPr>
        <w:t xml:space="preserve">6.3 Crypto Module (Live — 4 agents)</w:t>
      </w:r>
    </w:p>
    <w:p>
      <w:pPr>
        <w:pStyle w:val="ListParagraph"/>
        <w:numPr>
          <w:ilvl w:val="0"/>
          <w:numId w:val="2"/>
        </w:numPr>
        <w:spacing w:after="40" w:before="40"/>
      </w:pPr>
      <w:r>
        <w:rPr>
          <w:rFonts w:ascii="Arial" w:cs="Arial" w:eastAsia="Arial" w:hAnsi="Arial"/>
          <w:color w:val="222222"/>
          <w:sz w:val="22"/>
          <w:szCs w:val="22"/>
        </w:rPr>
        <w:t xml:space="preserve">structural_agent — T3 — BTC, ETH, SOL secular views</w:t>
      </w:r>
    </w:p>
    <w:p>
      <w:pPr>
        <w:pStyle w:val="ListParagraph"/>
        <w:numPr>
          <w:ilvl w:val="0"/>
          <w:numId w:val="2"/>
        </w:numPr>
        <w:spacing w:after="40" w:before="40"/>
      </w:pPr>
      <w:r>
        <w:rPr>
          <w:rFonts w:ascii="Arial" w:cs="Arial" w:eastAsia="Arial" w:hAnsi="Arial"/>
          <w:color w:val="222222"/>
          <w:sz w:val="22"/>
          <w:szCs w:val="22"/>
        </w:rPr>
        <w:t xml:space="preserve">regulation_agent — T2/T3 — SEC/CFTC/MiCA signals via GDELT</w:t>
      </w:r>
    </w:p>
    <w:p>
      <w:pPr>
        <w:pStyle w:val="ListParagraph"/>
        <w:numPr>
          <w:ilvl w:val="0"/>
          <w:numId w:val="2"/>
        </w:numPr>
        <w:spacing w:after="40" w:before="40"/>
      </w:pPr>
      <w:r>
        <w:rPr>
          <w:rFonts w:ascii="Arial" w:cs="Arial" w:eastAsia="Arial" w:hAnsi="Arial"/>
          <w:color w:val="222222"/>
          <w:sz w:val="22"/>
          <w:szCs w:val="22"/>
        </w:rPr>
        <w:t xml:space="preserve">narrative_agent — T0/T1 — crypto narrative momentum via GDELT</w:t>
      </w:r>
    </w:p>
    <w:p>
      <w:pPr>
        <w:pStyle w:val="ListParagraph"/>
        <w:numPr>
          <w:ilvl w:val="0"/>
          <w:numId w:val="2"/>
        </w:numPr>
        <w:spacing w:after="40" w:before="40"/>
      </w:pPr>
      <w:r>
        <w:rPr>
          <w:rFonts w:ascii="Arial" w:cs="Arial" w:eastAsia="Arial" w:hAnsi="Arial"/>
          <w:color w:val="222222"/>
          <w:sz w:val="22"/>
          <w:szCs w:val="22"/>
        </w:rPr>
        <w:t xml:space="preserve">onchain_agent — T1 — Returns UNKNOWN (needs Glassnode/Dune)</w:t>
      </w:r>
    </w:p>
    <w:p>
      <w:pPr>
        <w:pStyle w:val="Heading2"/>
        <w:spacing w:after="120" w:before="280"/>
      </w:pPr>
      <w:r>
        <w:rPr>
          <w:rFonts w:ascii="Arial" w:cs="Arial" w:eastAsia="Arial" w:hAnsi="Arial"/>
          <w:b/>
          <w:bCs/>
          <w:color w:val="1A4A6A"/>
          <w:sz w:val="26"/>
          <w:szCs w:val="26"/>
        </w:rPr>
        <w:t xml:space="preserve">6.4 Planned Modules</w:t>
      </w:r>
    </w:p>
    <w:p>
      <w:pPr>
        <w:pStyle w:val="ListParagraph"/>
        <w:numPr>
          <w:ilvl w:val="0"/>
          <w:numId w:val="2"/>
        </w:numPr>
        <w:spacing w:after="40" w:before="40"/>
      </w:pPr>
      <w:r>
        <w:rPr>
          <w:rFonts w:ascii="Arial" w:cs="Arial" w:eastAsia="Arial" w:hAnsi="Arial"/>
          <w:color w:val="222222"/>
          <w:sz w:val="22"/>
          <w:szCs w:val="22"/>
        </w:rPr>
        <w:t xml:space="preserve">Equities Module — v4 — sector rotation, earnings cycle, macro regime</w:t>
      </w:r>
    </w:p>
    <w:p>
      <w:pPr>
        <w:pStyle w:val="ListParagraph"/>
        <w:numPr>
          <w:ilvl w:val="0"/>
          <w:numId w:val="2"/>
        </w:numPr>
        <w:spacing w:after="40" w:before="40"/>
      </w:pPr>
      <w:r>
        <w:rPr>
          <w:rFonts w:ascii="Arial" w:cs="Arial" w:eastAsia="Arial" w:hAnsi="Arial"/>
          <w:color w:val="222222"/>
          <w:sz w:val="22"/>
          <w:szCs w:val="22"/>
        </w:rPr>
        <w:t xml:space="preserve">Macro Module — rates, inflation, central bank policy</w:t>
      </w:r>
    </w:p>
    <w:p>
      <w:pPr>
        <w:pStyle w:val="ListParagraph"/>
        <w:numPr>
          <w:ilvl w:val="0"/>
          <w:numId w:val="2"/>
        </w:numPr>
        <w:spacing w:after="40" w:before="40"/>
      </w:pPr>
      <w:r>
        <w:rPr>
          <w:rFonts w:ascii="Arial" w:cs="Arial" w:eastAsia="Arial" w:hAnsi="Arial"/>
          <w:color w:val="222222"/>
          <w:sz w:val="22"/>
          <w:szCs w:val="22"/>
        </w:rPr>
        <w:t xml:space="preserve">Agricultural Module — USDA WASDE, crop stress, food security</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7. Current Build Status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3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Core spine (4 layers)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19 tests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Commodities module (8 agents)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40 tests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FX module (3 agents)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20 tests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Crypto module (4 agents)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31 tests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FastAPI server (6 endpoints)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Live on Railway</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Signal store (SQLite)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track record logging</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Streamlit dashboard (4 pages)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Complete — including breathing map</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GitHub → Railway CI/CD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Configured — tests gate deploy</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Visual Engineer (3D globe)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In progress — globe.gl + GLSL</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CFTC COT parser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Pending — fixed-width format</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Baltic Dry feed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Pending — needs paid provider</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Equities module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88888"/>
                <w:sz w:val="20"/>
                <w:szCs w:val="20"/>
              </w:rPr>
              <w:t xml:space="preserve">Planned — v4</w:t>
            </w:r>
          </w:p>
        </w:tc>
      </w:tr>
    </w:tbl>
    <w:p>
      <w:pPr>
        <w:spacing w:after="80" w:before="120"/>
      </w:pPr>
    </w:p>
    <w:p>
      <w:pPr>
        <w:spacing w:after="80" w:before="80"/>
      </w:pPr>
      <w:r>
        <w:rPr>
          <w:rFonts w:ascii="Arial" w:cs="Arial" w:eastAsia="Arial" w:hAnsi="Arial"/>
          <w:b w:val="false"/>
          <w:bCs w:val="false"/>
          <w:i w:val="false"/>
          <w:iCs w:val="false"/>
          <w:color w:val="222222"/>
          <w:sz w:val="22"/>
          <w:szCs w:val="22"/>
        </w:rPr>
        <w:t xml:space="preserve">Total: 149 tests passing across 10 test files as of 2026-03-18.</w:t>
      </w:r>
    </w:p>
    <w:p>
      <w:pPr>
        <w:spacing w:after="80" w:before="80"/>
      </w:pPr>
      <w:r>
        <w:rPr>
          <w:rFonts w:ascii="Arial" w:cs="Arial" w:eastAsia="Arial" w:hAnsi="Arial"/>
          <w:b w:val="false"/>
          <w:bCs w:val="false"/>
          <w:i w:val="false"/>
          <w:iCs w:val="false"/>
          <w:color w:val="222222"/>
          <w:sz w:val="22"/>
          <w:szCs w:val="22"/>
        </w:rPr>
        <w:t xml:space="preserve">Live API: https://world-oracle-production.up.railway.app</w:t>
      </w:r>
    </w:p>
    <w:p>
      <w:pPr>
        <w:spacing w:after="80" w:before="80"/>
      </w:pPr>
      <w:r>
        <w:rPr>
          <w:rFonts w:ascii="Arial" w:cs="Arial" w:eastAsia="Arial" w:hAnsi="Arial"/>
          <w:b w:val="false"/>
          <w:bCs w:val="false"/>
          <w:i w:val="false"/>
          <w:iCs w:val="false"/>
          <w:color w:val="222222"/>
          <w:sz w:val="22"/>
          <w:szCs w:val="22"/>
        </w:rPr>
        <w:t xml:space="preserve">Repository: https://github.com/jarekpiot/world-oracle</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8. The Visual — The World Breathing</w:t>
      </w:r>
    </w:p>
    <w:p>
      <w:pPr>
        <w:spacing w:after="80" w:before="80"/>
      </w:pPr>
      <w:r>
        <w:rPr>
          <w:rFonts w:ascii="Arial" w:cs="Arial" w:eastAsia="Arial" w:hAnsi="Arial"/>
          <w:b w:val="false"/>
          <w:bCs w:val="false"/>
          <w:i w:val="false"/>
          <w:iCs w:val="false"/>
          <w:color w:val="222222"/>
          <w:sz w:val="22"/>
          <w:szCs w:val="22"/>
        </w:rPr>
        <w:t xml:space="preserve">The visual is not decoration. Every element encodes real oracle state. A trader should be able to look at it for 10 seconds and know more than reading a report.</w:t>
      </w:r>
    </w:p>
    <w:p>
      <w:pPr>
        <w:spacing w:after="80" w:before="120"/>
      </w:pPr>
    </w:p>
    <w:p>
      <w:pPr>
        <w:spacing w:after="80" w:before="200"/>
      </w:pPr>
      <w:r>
        <w:rPr>
          <w:rFonts w:ascii="Arial" w:cs="Arial" w:eastAsia="Arial" w:hAnsi="Arial"/>
          <w:b/>
          <w:bCs/>
          <w:color w:val="333333"/>
          <w:sz w:val="22"/>
          <w:szCs w:val="22"/>
        </w:rPr>
        <w:t xml:space="preserve">The Globe</w:t>
      </w:r>
    </w:p>
    <w:p>
      <w:pPr>
        <w:spacing w:after="80" w:before="80"/>
      </w:pPr>
      <w:r>
        <w:rPr>
          <w:rFonts w:ascii="Arial" w:cs="Arial" w:eastAsia="Arial" w:hAnsi="Arial"/>
          <w:b w:val="false"/>
          <w:bCs w:val="false"/>
          <w:i w:val="false"/>
          <w:iCs w:val="false"/>
          <w:color w:val="222222"/>
          <w:sz w:val="22"/>
          <w:szCs w:val="22"/>
        </w:rPr>
        <w:t xml:space="preserve">A real 3D WebGL Earth via globe.gl with Fresnel atmospheric glow shader. Not a flat circle — a real textured sphere with continent topology. The atmosphere shifts colour with oracle state: gold when all layers align, red when war premium is active, near-black when abstaining.</w:t>
      </w:r>
    </w:p>
    <w:p>
      <w:pPr>
        <w:spacing w:after="80" w:before="200"/>
      </w:pPr>
      <w:r>
        <w:rPr>
          <w:rFonts w:ascii="Arial" w:cs="Arial" w:eastAsia="Arial" w:hAnsi="Arial"/>
          <w:b/>
          <w:bCs/>
          <w:color w:val="333333"/>
          <w:sz w:val="22"/>
          <w:szCs w:val="22"/>
        </w:rPr>
        <w:t xml:space="preserve">The Orbital Rings</w:t>
      </w:r>
    </w:p>
    <w:p>
      <w:pPr>
        <w:spacing w:after="80" w:before="80"/>
      </w:pPr>
      <w:r>
        <w:rPr>
          <w:rFonts w:ascii="Arial" w:cs="Arial" w:eastAsia="Arial" w:hAnsi="Arial"/>
          <w:b w:val="false"/>
          <w:bCs w:val="false"/>
          <w:i w:val="false"/>
          <w:iCs w:val="false"/>
          <w:color w:val="222222"/>
          <w:sz w:val="22"/>
          <w:szCs w:val="22"/>
        </w:rPr>
        <w:t xml:space="preserve">Four torus rings orbiting the globe, each tilted differently to create an orbital system feel. Each breathes at its temporal frequency via GSAP timelines: T3 at 8 seconds, T2 at 4 seconds, T1 at 2 seconds, T0 as a real cardiac rhythm (0.12s attack, 0.38s decay).</w:t>
      </w:r>
    </w:p>
    <w:p>
      <w:pPr>
        <w:spacing w:after="80" w:before="200"/>
      </w:pPr>
      <w:r>
        <w:rPr>
          <w:rFonts w:ascii="Arial" w:cs="Arial" w:eastAsia="Arial" w:hAnsi="Arial"/>
          <w:b/>
          <w:bCs/>
          <w:color w:val="333333"/>
          <w:sz w:val="22"/>
          <w:szCs w:val="22"/>
        </w:rPr>
        <w:t xml:space="preserve">The Signal Nodes</w:t>
      </w:r>
    </w:p>
    <w:p>
      <w:pPr>
        <w:spacing w:after="80" w:before="80"/>
      </w:pPr>
      <w:r>
        <w:rPr>
          <w:rFonts w:ascii="Arial" w:cs="Arial" w:eastAsia="Arial" w:hAnsi="Arial"/>
          <w:b w:val="false"/>
          <w:bCs w:val="false"/>
          <w:i w:val="false"/>
          <w:iCs w:val="false"/>
          <w:color w:val="222222"/>
          <w:sz w:val="22"/>
          <w:szCs w:val="22"/>
        </w:rPr>
        <w:t xml:space="preserve">Each active agent signal is a glowing node orbiting its ring. Node size scales with confidence. Colour encodes direction — green bullish, red bearish, grey neutral. Animated arc flows travel from real geographical coordinates (Red Sea, Persian Gulf, London) toward the oracle core.</w:t>
      </w:r>
    </w:p>
    <w:p>
      <w:pPr>
        <w:spacing w:after="80" w:before="200"/>
      </w:pPr>
      <w:r>
        <w:rPr>
          <w:rFonts w:ascii="Arial" w:cs="Arial" w:eastAsia="Arial" w:hAnsi="Arial"/>
          <w:b/>
          <w:bCs/>
          <w:color w:val="333333"/>
          <w:sz w:val="22"/>
          <w:szCs w:val="22"/>
        </w:rPr>
        <w:t xml:space="preserve">The Oracle State</w:t>
      </w:r>
    </w:p>
    <w:p>
      <w:pPr>
        <w:spacing w:after="80" w:before="80"/>
      </w:pPr>
      <w:r>
        <w:rPr>
          <w:rFonts w:ascii="Arial" w:cs="Arial" w:eastAsia="Arial" w:hAnsi="Arial"/>
          <w:b w:val="false"/>
          <w:bCs w:val="false"/>
          <w:i w:val="false"/>
          <w:iCs w:val="false"/>
          <w:color w:val="222222"/>
          <w:sz w:val="22"/>
          <w:szCs w:val="22"/>
        </w:rPr>
        <w:t xml:space="preserve">When all temporal layers align: golden corona, rings synchronise, maximum bloom. When abstaining: globe dims, rings desynchronise, arcs stop. When war premium is active: outer ring fragments into irregular arcs, atmosphere bleeds red.</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9. Monetisation Model</w:t>
      </w:r>
    </w:p>
    <w:p>
      <w:pPr>
        <w:spacing w:after="80" w:before="80"/>
      </w:pPr>
      <w:r>
        <w:rPr>
          <w:rFonts w:ascii="Arial" w:cs="Arial" w:eastAsia="Arial" w:hAnsi="Arial"/>
          <w:b w:val="false"/>
          <w:bCs w:val="false"/>
          <w:i w:val="false"/>
          <w:iCs w:val="false"/>
          <w:color w:val="222222"/>
          <w:sz w:val="22"/>
          <w:szCs w:val="22"/>
        </w:rPr>
        <w:t xml:space="preserve">Honest assessment. No ads — ads destroy credibility with the target customer. The visual itself is the monetisation: it creates the desire to subscribe.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43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Revenue / Timeline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 Use it ourselves (prediction markets)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$500–3k/month · Now–6 months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 — Signal dashboard SaaS ($300–500/seat)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F6E56"/>
                <w:sz w:val="20"/>
                <w:szCs w:val="20"/>
              </w:rPr>
              <w:t xml:space="preserve">$4k–15k/month · 6–18 months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 — API / white-label (quant shops)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$10k–60k/month · 12–30 months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 — Institutional (hedge funds, sovereign wealth)</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88888"/>
                <w:sz w:val="20"/>
                <w:szCs w:val="20"/>
              </w:rPr>
              <w:t xml:space="preserve">$50k+/month · 2–4 years</w:t>
            </w:r>
          </w:p>
        </w:tc>
      </w:tr>
    </w:tbl>
    <w:p>
      <w:pPr>
        <w:spacing w:after="80" w:before="120"/>
      </w:pPr>
    </w:p>
    <w:p>
      <w:pPr>
        <w:spacing w:after="80" w:before="80"/>
      </w:pPr>
      <w:r>
        <w:rPr>
          <w:rFonts w:ascii="Arial" w:cs="Arial" w:eastAsia="Arial" w:hAnsi="Arial"/>
          <w:b w:val="false"/>
          <w:bCs w:val="false"/>
          <w:i w:val="false"/>
          <w:iCs w:val="false"/>
          <w:color w:val="222222"/>
          <w:sz w:val="22"/>
          <w:szCs w:val="22"/>
        </w:rPr>
        <w:t xml:space="preserve">The non-negotiable first step: run the system on prediction markets for 6 months. Log every signal call with timestamp, confidence, and direction. Record outcomes when markets resolve. That track record is what unlocks Tier 2. Without it, the product is unproven.</w:t>
      </w:r>
    </w:p>
    <w:p>
      <w:pPr>
        <w:spacing w:after="80" w:before="80"/>
      </w:pPr>
      <w:r>
        <w:rPr>
          <w:rFonts w:ascii="Arial" w:cs="Arial" w:eastAsia="Arial" w:hAnsi="Arial"/>
          <w:b w:val="false"/>
          <w:bCs w:val="false"/>
          <w:i/>
          <w:iCs/>
          <w:color w:val="222222"/>
          <w:sz w:val="22"/>
          <w:szCs w:val="22"/>
        </w:rPr>
        <w:t xml:space="preserve">The competitive edge is not data — Bloomberg has 40 years of data advantage. The edge is interpretation: reading multiple breathing cycles simultaneously and finding where they align. No commercial product does this today.</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10. Team Structure</w:t>
      </w:r>
    </w:p>
    <w:p>
      <w:pPr>
        <w:spacing w:after="80" w:before="80"/>
      </w:pPr>
      <w:r>
        <w:rPr>
          <w:rFonts w:ascii="Arial" w:cs="Arial" w:eastAsia="Arial" w:hAnsi="Arial"/>
          <w:b w:val="false"/>
          <w:bCs w:val="false"/>
          <w:i w:val="false"/>
          <w:iCs w:val="false"/>
          <w:color w:val="222222"/>
          <w:sz w:val="22"/>
          <w:szCs w:val="22"/>
        </w:rPr>
        <w:t xml:space="preserve">The module contract in core/registry.py is the interface between teams. As long as it stays stable, teams never block each other.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AF3F8" w:val="clear"/>
            <w:tcMar>
              <w:top w:type="dxa" w:w="80"/>
              <w:left w:type="dxa" w:w="120"/>
              <w:bottom w:type="dxa" w:w="80"/>
              <w:right w:type="dxa" w:w="120"/>
            </w:tcMar>
          </w:tcPr>
          <w:p>
            <w:r>
              <w:rPr>
                <w:rFonts w:ascii="Arial" w:cs="Arial" w:eastAsia="Arial" w:hAnsi="Arial"/>
                <w:b/>
                <w:bCs/>
                <w:color w:val="1A4A6A"/>
                <w:sz w:val="22"/>
                <w:szCs w:val="22"/>
              </w:rPr>
              <w:t xml:space="preserve">Build Team</w:t>
            </w:r>
          </w:p>
        </w:tc>
        <w:tc>
          <w:tcPr>
            <w:tcW w:type="dxa" w:w="468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r>
              <w:rPr>
                <w:rFonts w:ascii="Arial" w:cs="Arial" w:eastAsia="Arial" w:hAnsi="Arial"/>
                <w:b/>
                <w:bCs/>
                <w:color w:val="0F6E56"/>
                <w:sz w:val="22"/>
                <w:szCs w:val="22"/>
              </w:rPr>
              <w:t xml:space="preserve">Oracle Team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4A6A"/>
                <w:sz w:val="20"/>
                <w:szCs w:val="20"/>
              </w:rPr>
              <w:t xml:space="preserve">Owns: core/, api/, dashboard/, tests/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F6E56"/>
                <w:sz w:val="20"/>
                <w:szCs w:val="20"/>
              </w:rPr>
              <w:t xml:space="preserve">Owns: modules/ only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FastAPI server, Railway deploy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Agent implementations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Signal store, feed monitor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Data feed connectors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CI/CD pipeline (GitHub Actions)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Confidence calibration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Streamlit dashboard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Decay trigger definitions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Does NOT touch modules/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993C1D"/>
                <w:sz w:val="20"/>
                <w:szCs w:val="20"/>
              </w:rPr>
              <w:t xml:space="preserve">Does NOT touch core/</w:t>
            </w:r>
          </w:p>
        </w:tc>
      </w:tr>
    </w:tbl>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11. Absolute Rules — Both Teams</w:t>
      </w:r>
    </w:p>
    <w:p>
      <w:pPr>
        <w:spacing w:after="80" w:before="80"/>
      </w:pPr>
      <w:r>
        <w:rPr>
          <w:rFonts w:ascii="Arial" w:cs="Arial" w:eastAsia="Arial" w:hAnsi="Arial"/>
          <w:b w:val="false"/>
          <w:bCs w:val="false"/>
          <w:i w:val="false"/>
          <w:iCs w:val="false"/>
          <w:color w:val="222222"/>
          <w:sz w:val="22"/>
          <w:szCs w:val="22"/>
        </w:rPr>
        <w:t xml:space="preserve">These rules exist to prevent the system from drifting from its design intent. They apply to every session, every agent, every commit.</w:t>
      </w:r>
    </w:p>
    <w:p>
      <w:pPr>
        <w:spacing w:after="80" w:before="120"/>
      </w:pPr>
    </w:p>
    <w:p>
      <w:pPr>
        <w:pStyle w:val="ListParagraph"/>
        <w:numPr>
          <w:ilvl w:val="0"/>
          <w:numId w:val="2"/>
        </w:numPr>
        <w:spacing w:after="40" w:before="40"/>
      </w:pPr>
      <w:r>
        <w:rPr>
          <w:rFonts w:ascii="Arial" w:cs="Arial" w:eastAsia="Arial" w:hAnsi="Arial"/>
          <w:color w:val="222222"/>
          <w:sz w:val="22"/>
          <w:szCs w:val="22"/>
        </w:rPr>
        <w:t xml:space="preserve">ZERO FABRICATION — if data is unavailable, return UNKNOWN + low confidence. Never guess.</w:t>
      </w:r>
    </w:p>
    <w:p>
      <w:pPr>
        <w:pStyle w:val="ListParagraph"/>
        <w:numPr>
          <w:ilvl w:val="0"/>
          <w:numId w:val="2"/>
        </w:numPr>
        <w:spacing w:after="40" w:before="40"/>
      </w:pPr>
      <w:r>
        <w:rPr>
          <w:rFonts w:ascii="Arial" w:cs="Arial" w:eastAsia="Arial" w:hAnsi="Arial"/>
          <w:color w:val="222222"/>
          <w:sz w:val="22"/>
          <w:szCs w:val="22"/>
        </w:rPr>
        <w:t xml:space="preserve">The oracle must be able to ABSTAIN — INSUFFICIENT_SIGNAL is a valid and correct answer.</w:t>
      </w:r>
    </w:p>
    <w:p>
      <w:pPr>
        <w:pStyle w:val="ListParagraph"/>
        <w:numPr>
          <w:ilvl w:val="0"/>
          <w:numId w:val="2"/>
        </w:numPr>
        <w:spacing w:after="40" w:before="40"/>
      </w:pPr>
      <w:r>
        <w:rPr>
          <w:rFonts w:ascii="Arial" w:cs="Arial" w:eastAsia="Arial" w:hAnsi="Arial"/>
          <w:color w:val="222222"/>
          <w:sz w:val="22"/>
          <w:szCs w:val="22"/>
        </w:rPr>
        <w:t xml:space="preserve">One LLM call per synthesis — no multiple LLM opinions colliding in the same layer.</w:t>
      </w:r>
    </w:p>
    <w:p>
      <w:pPr>
        <w:pStyle w:val="ListParagraph"/>
        <w:numPr>
          <w:ilvl w:val="0"/>
          <w:numId w:val="2"/>
        </w:numPr>
        <w:spacing w:after="40" w:before="40"/>
      </w:pPr>
      <w:r>
        <w:rPr>
          <w:rFonts w:ascii="Arial" w:cs="Arial" w:eastAsia="Arial" w:hAnsi="Arial"/>
          <w:color w:val="222222"/>
          <w:sz w:val="22"/>
          <w:szCs w:val="22"/>
        </w:rPr>
        <w:t xml:space="preserve">Every signal carries: confidence, temporal layer, decay triggers, reasoning.</w:t>
      </w:r>
    </w:p>
    <w:p>
      <w:pPr>
        <w:pStyle w:val="ListParagraph"/>
        <w:numPr>
          <w:ilvl w:val="0"/>
          <w:numId w:val="2"/>
        </w:numPr>
        <w:spacing w:after="40" w:before="40"/>
      </w:pPr>
      <w:r>
        <w:rPr>
          <w:rFonts w:ascii="Arial" w:cs="Arial" w:eastAsia="Arial" w:hAnsi="Arial"/>
          <w:color w:val="222222"/>
          <w:sz w:val="22"/>
          <w:szCs w:val="22"/>
        </w:rPr>
        <w:t xml:space="preserve">Tests must pass before any commit to main — the CI pipeline gates Railway deploy.</w:t>
      </w:r>
    </w:p>
    <w:p>
      <w:pPr>
        <w:pStyle w:val="ListParagraph"/>
        <w:numPr>
          <w:ilvl w:val="0"/>
          <w:numId w:val="2"/>
        </w:numPr>
        <w:spacing w:after="40" w:before="40"/>
      </w:pPr>
      <w:r>
        <w:rPr>
          <w:rFonts w:ascii="Arial" w:cs="Arial" w:eastAsia="Arial" w:hAnsi="Arial"/>
          <w:color w:val="222222"/>
          <w:sz w:val="22"/>
          <w:szCs w:val="22"/>
        </w:rPr>
        <w:t xml:space="preserve">core/registry.py does not change without explicit agreement from both teams.</w:t>
      </w:r>
    </w:p>
    <w:p>
      <w:pPr>
        <w:pStyle w:val="ListParagraph"/>
        <w:numPr>
          <w:ilvl w:val="0"/>
          <w:numId w:val="2"/>
        </w:numPr>
        <w:spacing w:after="40" w:before="40"/>
      </w:pPr>
      <w:r>
        <w:rPr>
          <w:rFonts w:ascii="Arial" w:cs="Arial" w:eastAsia="Arial" w:hAnsi="Arial"/>
          <w:color w:val="222222"/>
          <w:sz w:val="22"/>
          <w:szCs w:val="22"/>
        </w:rPr>
        <w:t xml:space="preserve">Decay triggers must be specific — not 'market conditions change' but named events.</w:t>
      </w:r>
    </w:p>
    <w:p>
      <w:pPr>
        <w:pStyle w:val="ListParagraph"/>
        <w:numPr>
          <w:ilvl w:val="0"/>
          <w:numId w:val="2"/>
        </w:numPr>
        <w:spacing w:after="40" w:before="40"/>
      </w:pPr>
      <w:r>
        <w:rPr>
          <w:rFonts w:ascii="Arial" w:cs="Arial" w:eastAsia="Arial" w:hAnsi="Arial"/>
          <w:color w:val="222222"/>
          <w:sz w:val="22"/>
          <w:szCs w:val="22"/>
        </w:rPr>
        <w:t xml:space="preserve">T0 signals do not override T2 views — different horizons answer different questions.</w:t>
      </w:r>
    </w:p>
    <w:p>
      <w:pPr>
        <w:pBdr>
          <w:bottom w:val="single" w:color="DDDDDD" w:sz="4" w:space="1"/>
        </w:pBdr>
        <w:spacing w:after="160" w:before="160"/>
      </w:pPr>
    </w:p>
    <w:p>
      <w:pPr>
        <w:pStyle w:val="Heading1"/>
        <w:spacing w:after="160" w:before="360"/>
      </w:pPr>
      <w:r>
        <w:rPr>
          <w:rFonts w:ascii="Arial" w:cs="Arial" w:eastAsia="Arial" w:hAnsi="Arial"/>
          <w:b/>
          <w:bCs/>
          <w:color w:val="1A4A6A"/>
          <w:sz w:val="32"/>
          <w:szCs w:val="32"/>
        </w:rPr>
        <w:t xml:space="preserve">12. Immediate Priorities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3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Visual Engineer — 3D globe breathing visual</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HIGH — in progress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Wire FX + Crypto into API server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HIGH — quick win</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CFTC COT parser (positioning agent)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MEDIUM — unlocks T2 signal</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Baltic Dry data feed (shipping agent)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MEDIUM — needs paid source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Crypto onchain feed (Glassnode/Dune)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54F0B"/>
                <w:sz w:val="20"/>
                <w:szCs w:val="20"/>
              </w:rPr>
              <w:t xml:space="preserve">MEDIUM — unlocks T1 signal</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 prediction market track record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HIGH — unlocks monetisation</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Equities module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888888"/>
                <w:sz w:val="20"/>
                <w:szCs w:val="20"/>
              </w:rPr>
              <w:t xml:space="preserve">LOW — v4, after validation</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Send first oracle view to Tommy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993C1D"/>
                <w:sz w:val="20"/>
                <w:szCs w:val="20"/>
              </w:rPr>
              <w:t xml:space="preserve">TODAY</w:t>
            </w:r>
          </w:p>
        </w:tc>
      </w:tr>
    </w:tbl>
    <w:p>
      <w:pPr>
        <w:pBdr>
          <w:bottom w:val="single" w:color="DDDDDD" w:sz="4" w:space="1"/>
        </w:pBdr>
        <w:spacing w:after="160" w:before="160"/>
      </w:pPr>
    </w:p>
    <w:p>
      <w:pPr>
        <w:spacing w:after="80" w:before="240"/>
      </w:pPr>
    </w:p>
    <w:p>
      <w:pPr>
        <w:jc w:val="center"/>
      </w:pPr>
      <w:r>
        <w:rPr>
          <w:rFonts w:ascii="Arial" w:cs="Arial" w:eastAsia="Arial" w:hAnsi="Arial"/>
          <w:color w:val="666666"/>
          <w:sz w:val="18"/>
          <w:szCs w:val="18"/>
        </w:rPr>
        <w:t xml:space="preserve">Project Breathe · Version 1.0 · March 2026 · github.com/jarekpiot/world-oracle</w:t>
      </w:r>
    </w:p>
    <w:p>
      <w:pPr>
        <w:spacing w:after="0" w:before="40"/>
        <w:jc w:val="center"/>
      </w:pPr>
      <w:r>
        <w:rPr>
          <w:rFonts w:ascii="Arial" w:cs="Arial" w:eastAsia="Arial" w:hAnsi="Arial"/>
          <w:i/>
          <w:iCs/>
          <w:color w:val="666666"/>
          <w:sz w:val="18"/>
          <w:szCs w:val="18"/>
        </w:rPr>
        <w:t xml:space="preserve">The world breathes. This system reads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A6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4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2026-03-18T03:56:05.896Z</dcterms:created>
  <dcterms:modified xsi:type="dcterms:W3CDTF">2026-03-18T03:56:05.897Z</dcterms:modified>
</cp:coreProperties>
</file>

<file path=docProps/custom.xml><?xml version="1.0" encoding="utf-8"?>
<Properties xmlns="http://schemas.openxmlformats.org/officeDocument/2006/custom-properties" xmlns:vt="http://schemas.openxmlformats.org/officeDocument/2006/docPropsVTypes"/>
</file>