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fonzjbs1ofu" w:id="0"/>
      <w:bookmarkEnd w:id="0"/>
      <w:r w:rsidDel="00000000" w:rsidR="00000000" w:rsidRPr="00000000">
        <w:rPr>
          <w:rtl w:val="0"/>
        </w:rPr>
        <w:t xml:space="preserve">Data Warehouse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Maximize ETL’s Data Integrations and Transformations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Develop Extract, Transform, Load (ETL) processes to extract data from diverse sources, transform it into a unified format, and load it into the data warehouse. Utilize ETL tools or custom scripts to handle data transformations, cleansing, deduplication, and enrichment.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Warehouse Architecture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Adopt a modern data warehouse architecture, such as a cloud-based solution like Amazon Redshift, Google BigQuery, or Snowflake, to accommodate large volumes of structured and unstructured data. Leverage features like auto-scaling, elasticity, and pay-as-you-go pricing to optimize resource utilization and cost-effectiveness.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Centralized Metadata Repository: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Establish a centralized metadata repository to catalog and document data assets, including data definitions, lineage, relationships, and usage metrics. Enable self-service discovery and exploration of data assets to empower stakeholders to find relevant datasets and understand their context.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modeling, accurate data structure and schema design: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standardized data models, hierarchies, and relationships to provide a unified view of the data across different domains. Always ensure and maximize data structure to make data manipulation easier.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