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D6AE" w14:textId="77777777" w:rsidR="00C9385E" w:rsidRPr="004E7C21" w:rsidRDefault="00C9385E" w:rsidP="00C9385E"/>
    <w:p w14:paraId="597499F7" w14:textId="60353599" w:rsidR="00082B11" w:rsidRDefault="00C9385E" w:rsidP="00C9385E">
      <w:pPr>
        <w:jc w:val="center"/>
        <w:rPr>
          <w:b/>
          <w:u w:val="single"/>
        </w:rPr>
      </w:pPr>
      <w:r w:rsidRPr="004E7C21">
        <w:rPr>
          <w:b/>
          <w:u w:val="single"/>
        </w:rPr>
        <w:t>Official Quotation</w:t>
      </w:r>
    </w:p>
    <w:p w14:paraId="74561741" w14:textId="77777777" w:rsidR="007424A5" w:rsidRPr="004E7C21" w:rsidRDefault="007424A5" w:rsidP="007424A5">
      <w:pPr>
        <w:rPr>
          <w:b/>
          <w:u w:val="single"/>
        </w:rPr>
      </w:pPr>
    </w:p>
    <w:p w14:paraId="7F6D11A1" w14:textId="77777777" w:rsidR="007424A5" w:rsidRDefault="007424A5" w:rsidP="007424A5">
      <w:pPr>
        <w:spacing w:line="276" w:lineRule="auto"/>
        <w:rPr>
          <w:color w:val="FF0000"/>
          <w:kern w:val="0"/>
          <w:szCs w:val="21"/>
          <w:lang w:val="fr-FR"/>
        </w:rPr>
        <w:sectPr w:rsidR="007424A5" w:rsidSect="00082B11">
          <w:headerReference w:type="default" r:id="rId11"/>
          <w:footerReference w:type="default" r:id="rId12"/>
          <w:pgSz w:w="11906" w:h="16838"/>
          <w:pgMar w:top="1440" w:right="1800" w:bottom="1440" w:left="1800" w:header="851" w:footer="992" w:gutter="0"/>
          <w:cols w:space="425"/>
          <w:docGrid w:type="lines" w:linePitch="312"/>
        </w:sectPr>
      </w:pPr>
    </w:p>
    <w:p w14:paraId="33FC7345" w14:textId="39AB65CC" w:rsidR="007424A5" w:rsidRDefault="007424A5" w:rsidP="007424A5">
      <w:pPr>
        <w:spacing w:line="276" w:lineRule="auto"/>
        <w:rPr>
          <w:color w:val="FF0000"/>
          <w:kern w:val="0"/>
          <w:szCs w:val="21"/>
          <w:lang w:val="fr-FR"/>
        </w:rPr>
      </w:pPr>
      <w:r>
        <w:rPr>
          <w:color w:val="FF0000"/>
          <w:kern w:val="0"/>
          <w:szCs w:val="21"/>
          <w:lang w:val="fr-FR"/>
        </w:rPr>
        <w:t>VAR_CLIENT_NAME</w:t>
      </w:r>
    </w:p>
    <w:p w14:paraId="76DEF415" w14:textId="77777777" w:rsidR="007424A5" w:rsidRDefault="007424A5" w:rsidP="007424A5">
      <w:pPr>
        <w:spacing w:line="276" w:lineRule="auto"/>
        <w:rPr>
          <w:szCs w:val="21"/>
          <w:lang w:val="fr-FR"/>
        </w:rPr>
      </w:pPr>
      <w:r>
        <w:rPr>
          <w:color w:val="FF0000"/>
          <w:kern w:val="0"/>
          <w:szCs w:val="21"/>
          <w:lang w:val="fr-FR"/>
        </w:rPr>
        <w:t>VAR_CLIENT_EMAIL</w:t>
      </w:r>
    </w:p>
    <w:p w14:paraId="6246B78C" w14:textId="25C70F4D" w:rsidR="007424A5" w:rsidRDefault="007424A5" w:rsidP="007424A5">
      <w:pPr>
        <w:spacing w:line="276" w:lineRule="auto"/>
        <w:rPr>
          <w:color w:val="FF0000"/>
          <w:kern w:val="0"/>
          <w:szCs w:val="21"/>
        </w:rPr>
      </w:pPr>
      <w:r w:rsidRPr="00F0778E">
        <w:rPr>
          <w:color w:val="FF0000"/>
          <w:kern w:val="0"/>
          <w:szCs w:val="21"/>
        </w:rPr>
        <w:t>VAR_CLIENT_SCHOOL</w:t>
      </w:r>
    </w:p>
    <w:p w14:paraId="60A2CC05" w14:textId="77777777" w:rsidR="007424A5" w:rsidRPr="00F0778E" w:rsidRDefault="007424A5" w:rsidP="007424A5">
      <w:pPr>
        <w:spacing w:line="276" w:lineRule="auto"/>
        <w:rPr>
          <w:szCs w:val="21"/>
        </w:rPr>
      </w:pPr>
    </w:p>
    <w:p w14:paraId="4DFC61AE" w14:textId="77777777" w:rsidR="007424A5" w:rsidRPr="00F0778E" w:rsidRDefault="007424A5" w:rsidP="007424A5">
      <w:pPr>
        <w:spacing w:line="276" w:lineRule="auto"/>
        <w:rPr>
          <w:szCs w:val="21"/>
        </w:rPr>
      </w:pPr>
      <w:r w:rsidRPr="00F0778E">
        <w:rPr>
          <w:szCs w:val="21"/>
        </w:rPr>
        <w:t xml:space="preserve">Quote No: </w:t>
      </w:r>
      <w:r w:rsidRPr="00F0778E">
        <w:rPr>
          <w:color w:val="FF0000"/>
          <w:sz w:val="22"/>
          <w:szCs w:val="22"/>
          <w:shd w:val="clear" w:color="auto" w:fill="FFFFFF"/>
        </w:rPr>
        <w:t>VAR_QUOTE_NUM</w:t>
      </w:r>
    </w:p>
    <w:p w14:paraId="663C38A9" w14:textId="05DB2BF7" w:rsidR="007424A5" w:rsidRPr="00F0778E" w:rsidRDefault="007424A5" w:rsidP="007424A5">
      <w:pPr>
        <w:rPr>
          <w:szCs w:val="21"/>
        </w:rPr>
      </w:pPr>
      <w:r w:rsidRPr="00F0778E">
        <w:rPr>
          <w:szCs w:val="21"/>
        </w:rPr>
        <w:t xml:space="preserve">Date Issued: </w:t>
      </w:r>
      <w:r w:rsidRPr="00F0778E">
        <w:rPr>
          <w:rFonts w:eastAsia="微软雅黑"/>
          <w:color w:val="000000"/>
          <w:szCs w:val="21"/>
          <w:shd w:val="clear" w:color="auto" w:fill="FFFFFF"/>
        </w:rPr>
        <w:fldChar w:fldCharType="begin"/>
      </w:r>
      <w:r w:rsidRPr="00F0778E">
        <w:rPr>
          <w:rFonts w:eastAsia="微软雅黑"/>
          <w:color w:val="000000"/>
          <w:szCs w:val="21"/>
          <w:shd w:val="clear" w:color="auto" w:fill="FFFFFF"/>
        </w:rPr>
        <w:instrText xml:space="preserve"> DATE \@ "d MMMM yyyy" </w:instrText>
      </w:r>
      <w:r w:rsidRPr="00F0778E">
        <w:rPr>
          <w:rFonts w:eastAsia="微软雅黑"/>
          <w:color w:val="000000"/>
          <w:szCs w:val="21"/>
          <w:shd w:val="clear" w:color="auto" w:fill="FFFFFF"/>
        </w:rPr>
        <w:fldChar w:fldCharType="separate"/>
      </w:r>
      <w:r w:rsidR="00C46C80">
        <w:rPr>
          <w:rFonts w:eastAsia="微软雅黑"/>
          <w:noProof/>
          <w:color w:val="000000"/>
          <w:szCs w:val="21"/>
          <w:shd w:val="clear" w:color="auto" w:fill="FFFFFF"/>
        </w:rPr>
        <w:t>9 April 2020</w:t>
      </w:r>
      <w:r w:rsidRPr="00F0778E">
        <w:rPr>
          <w:rFonts w:eastAsia="微软雅黑"/>
          <w:color w:val="000000"/>
          <w:szCs w:val="21"/>
          <w:shd w:val="clear" w:color="auto" w:fill="FFFFFF"/>
        </w:rPr>
        <w:fldChar w:fldCharType="end"/>
      </w:r>
    </w:p>
    <w:p w14:paraId="2F568D2D" w14:textId="77777777" w:rsidR="007424A5" w:rsidRPr="00F0778E" w:rsidRDefault="007424A5" w:rsidP="007424A5">
      <w:pPr>
        <w:spacing w:line="276" w:lineRule="auto"/>
        <w:rPr>
          <w:szCs w:val="21"/>
        </w:rPr>
      </w:pPr>
      <w:r w:rsidRPr="00F0778E">
        <w:rPr>
          <w:szCs w:val="21"/>
        </w:rPr>
        <w:t>Validity: 30 days</w:t>
      </w:r>
    </w:p>
    <w:p w14:paraId="3DA43941" w14:textId="77777777" w:rsidR="007424A5" w:rsidRDefault="007424A5" w:rsidP="00004913">
      <w:pPr>
        <w:rPr>
          <w:sz w:val="18"/>
          <w:szCs w:val="18"/>
        </w:rPr>
        <w:sectPr w:rsidR="007424A5" w:rsidSect="007424A5">
          <w:type w:val="continuous"/>
          <w:pgSz w:w="11906" w:h="16838"/>
          <w:pgMar w:top="1440" w:right="1800" w:bottom="1440" w:left="1800" w:header="851" w:footer="992" w:gutter="0"/>
          <w:cols w:num="2" w:space="425"/>
          <w:docGrid w:type="lines" w:linePitch="312"/>
        </w:sectPr>
      </w:pPr>
    </w:p>
    <w:p w14:paraId="4E78294C" w14:textId="77777777" w:rsidR="00730C2D" w:rsidRPr="004E7C21" w:rsidRDefault="00730C2D" w:rsidP="00004913">
      <w:pPr>
        <w:rPr>
          <w:szCs w:val="21"/>
        </w:rPr>
      </w:pPr>
    </w:p>
    <w:p w14:paraId="00FDCCDB" w14:textId="77777777" w:rsidR="00DE45EC" w:rsidRPr="004E7C21" w:rsidRDefault="00DE45EC" w:rsidP="00DE45EC">
      <w:pPr>
        <w:rPr>
          <w:szCs w:val="21"/>
        </w:rPr>
      </w:pPr>
      <w:r w:rsidRPr="004E7C21">
        <w:rPr>
          <w:szCs w:val="21"/>
        </w:rPr>
        <w:t>We are pleased to quote the following:</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01"/>
        <w:gridCol w:w="565"/>
        <w:gridCol w:w="2694"/>
        <w:gridCol w:w="569"/>
        <w:gridCol w:w="1250"/>
        <w:gridCol w:w="1257"/>
      </w:tblGrid>
      <w:tr w:rsidR="00DE45EC" w:rsidRPr="004E7C21" w14:paraId="3E0BA151" w14:textId="77777777" w:rsidTr="007424A5">
        <w:trPr>
          <w:trHeight w:val="893"/>
          <w:jc w:val="center"/>
        </w:trPr>
        <w:tc>
          <w:tcPr>
            <w:tcW w:w="1200" w:type="pct"/>
            <w:vAlign w:val="center"/>
          </w:tcPr>
          <w:p w14:paraId="23A89DAA" w14:textId="77777777" w:rsidR="00DE45EC" w:rsidRPr="004E7C21" w:rsidRDefault="00DE45EC" w:rsidP="00EC7292">
            <w:pPr>
              <w:jc w:val="center"/>
              <w:rPr>
                <w:color w:val="000000"/>
                <w:szCs w:val="21"/>
              </w:rPr>
            </w:pPr>
            <w:r w:rsidRPr="004E7C21">
              <w:rPr>
                <w:color w:val="000000"/>
                <w:szCs w:val="21"/>
              </w:rPr>
              <w:t>Project</w:t>
            </w:r>
          </w:p>
        </w:tc>
        <w:tc>
          <w:tcPr>
            <w:tcW w:w="339" w:type="pct"/>
            <w:vAlign w:val="center"/>
            <w:hideMark/>
          </w:tcPr>
          <w:p w14:paraId="16B54DC4" w14:textId="77777777" w:rsidR="00DE45EC" w:rsidRPr="004E7C21" w:rsidRDefault="00DE45EC" w:rsidP="00EC7292">
            <w:pPr>
              <w:jc w:val="center"/>
              <w:rPr>
                <w:color w:val="000000"/>
                <w:szCs w:val="21"/>
              </w:rPr>
            </w:pPr>
            <w:r w:rsidRPr="004E7C21">
              <w:rPr>
                <w:color w:val="000000"/>
                <w:szCs w:val="21"/>
              </w:rPr>
              <w:t>No.</w:t>
            </w:r>
          </w:p>
        </w:tc>
        <w:tc>
          <w:tcPr>
            <w:tcW w:w="1616" w:type="pct"/>
            <w:vAlign w:val="center"/>
            <w:hideMark/>
          </w:tcPr>
          <w:p w14:paraId="4475105D" w14:textId="77777777" w:rsidR="00DE45EC" w:rsidRPr="004E7C21" w:rsidRDefault="00DE45EC" w:rsidP="00EC7292">
            <w:pPr>
              <w:jc w:val="center"/>
              <w:rPr>
                <w:color w:val="000000"/>
                <w:szCs w:val="21"/>
              </w:rPr>
            </w:pPr>
            <w:r w:rsidRPr="004E7C21">
              <w:rPr>
                <w:color w:val="000000"/>
                <w:szCs w:val="21"/>
              </w:rPr>
              <w:t>Part Number/ Description</w:t>
            </w:r>
          </w:p>
        </w:tc>
        <w:tc>
          <w:tcPr>
            <w:tcW w:w="341" w:type="pct"/>
            <w:vAlign w:val="center"/>
            <w:hideMark/>
          </w:tcPr>
          <w:p w14:paraId="5A018BCC" w14:textId="77777777" w:rsidR="00DE45EC" w:rsidRPr="004E7C21" w:rsidRDefault="00DE45EC" w:rsidP="00EC7292">
            <w:pPr>
              <w:jc w:val="center"/>
              <w:rPr>
                <w:color w:val="000000"/>
                <w:szCs w:val="21"/>
              </w:rPr>
            </w:pPr>
            <w:r w:rsidRPr="004E7C21">
              <w:rPr>
                <w:color w:val="000000"/>
                <w:szCs w:val="21"/>
              </w:rPr>
              <w:t>Qty.</w:t>
            </w:r>
          </w:p>
        </w:tc>
        <w:tc>
          <w:tcPr>
            <w:tcW w:w="750" w:type="pct"/>
            <w:vAlign w:val="center"/>
            <w:hideMark/>
          </w:tcPr>
          <w:p w14:paraId="085D08B3" w14:textId="77777777" w:rsidR="00DE45EC" w:rsidRPr="004E7C21" w:rsidRDefault="00DE45EC" w:rsidP="00EC7292">
            <w:pPr>
              <w:jc w:val="center"/>
              <w:rPr>
                <w:color w:val="000000"/>
                <w:szCs w:val="21"/>
              </w:rPr>
            </w:pPr>
            <w:r w:rsidRPr="004E7C21">
              <w:rPr>
                <w:color w:val="000000"/>
                <w:szCs w:val="21"/>
              </w:rPr>
              <w:t>Unit Price</w:t>
            </w:r>
          </w:p>
          <w:p w14:paraId="74236A9B" w14:textId="77777777" w:rsidR="00DE45EC" w:rsidRPr="004E7C21" w:rsidRDefault="00DE45EC" w:rsidP="00EC7292">
            <w:pPr>
              <w:jc w:val="center"/>
              <w:rPr>
                <w:color w:val="000000"/>
                <w:szCs w:val="21"/>
              </w:rPr>
            </w:pPr>
            <w:r w:rsidRPr="004E7C21">
              <w:rPr>
                <w:color w:val="000000"/>
                <w:szCs w:val="21"/>
              </w:rPr>
              <w:t xml:space="preserve"> (USD)</w:t>
            </w:r>
          </w:p>
        </w:tc>
        <w:tc>
          <w:tcPr>
            <w:tcW w:w="754" w:type="pct"/>
            <w:vAlign w:val="center"/>
            <w:hideMark/>
          </w:tcPr>
          <w:p w14:paraId="0DBDA343" w14:textId="77777777" w:rsidR="00DE45EC" w:rsidRPr="004E7C21" w:rsidRDefault="00DE45EC" w:rsidP="00EC7292">
            <w:pPr>
              <w:jc w:val="center"/>
              <w:rPr>
                <w:color w:val="000000"/>
                <w:szCs w:val="21"/>
              </w:rPr>
            </w:pPr>
            <w:r w:rsidRPr="004E7C21">
              <w:rPr>
                <w:color w:val="000000"/>
                <w:szCs w:val="21"/>
              </w:rPr>
              <w:t xml:space="preserve">Line Total </w:t>
            </w:r>
          </w:p>
          <w:p w14:paraId="3F2D0AFF" w14:textId="77777777" w:rsidR="00DE45EC" w:rsidRPr="004E7C21" w:rsidRDefault="00DE45EC" w:rsidP="00EC7292">
            <w:pPr>
              <w:jc w:val="center"/>
              <w:rPr>
                <w:color w:val="000000"/>
                <w:szCs w:val="21"/>
              </w:rPr>
            </w:pPr>
            <w:r w:rsidRPr="004E7C21">
              <w:rPr>
                <w:color w:val="000000"/>
                <w:szCs w:val="21"/>
              </w:rPr>
              <w:t>(USD)</w:t>
            </w:r>
          </w:p>
        </w:tc>
      </w:tr>
      <w:tr w:rsidR="00DE45EC" w:rsidRPr="004E7C21" w14:paraId="1A70FC58" w14:textId="77777777" w:rsidTr="000E644B">
        <w:trPr>
          <w:trHeight w:val="1189"/>
          <w:jc w:val="center"/>
        </w:trPr>
        <w:tc>
          <w:tcPr>
            <w:tcW w:w="1200" w:type="pct"/>
            <w:vMerge w:val="restart"/>
            <w:vAlign w:val="center"/>
          </w:tcPr>
          <w:p w14:paraId="1B10CE02" w14:textId="77777777" w:rsidR="00B67E35" w:rsidRPr="009222DA" w:rsidRDefault="00B67E35" w:rsidP="00B67E35">
            <w:pPr>
              <w:spacing w:line="276" w:lineRule="auto"/>
              <w:jc w:val="center"/>
              <w:rPr>
                <w:color w:val="000000"/>
                <w:szCs w:val="21"/>
              </w:rPr>
            </w:pPr>
            <w:r>
              <w:rPr>
                <w:color w:val="FF0000"/>
                <w:szCs w:val="21"/>
              </w:rPr>
              <w:t>SAM_NUM_1</w:t>
            </w:r>
            <w:r w:rsidRPr="009222DA">
              <w:rPr>
                <w:color w:val="000000"/>
                <w:szCs w:val="21"/>
              </w:rPr>
              <w:t xml:space="preserve"> </w:t>
            </w:r>
            <w:proofErr w:type="gramStart"/>
            <w:r w:rsidRPr="009222DA">
              <w:rPr>
                <w:color w:val="000000"/>
                <w:szCs w:val="21"/>
              </w:rPr>
              <w:t>samples</w:t>
            </w:r>
            <w:proofErr w:type="gramEnd"/>
          </w:p>
          <w:p w14:paraId="58F537C4" w14:textId="77777777" w:rsidR="00B67E35" w:rsidRPr="00A001B3" w:rsidRDefault="00B67E35" w:rsidP="00B67E35">
            <w:pPr>
              <w:spacing w:line="276" w:lineRule="auto"/>
              <w:jc w:val="center"/>
              <w:rPr>
                <w:color w:val="000000"/>
                <w:szCs w:val="21"/>
                <w:lang w:val="fr-FR"/>
              </w:rPr>
            </w:pPr>
            <w:r w:rsidRPr="00A001B3">
              <w:rPr>
                <w:color w:val="000000"/>
                <w:szCs w:val="21"/>
                <w:highlight w:val="yellow"/>
                <w:lang w:val="fr-FR"/>
              </w:rPr>
              <w:t>(</w:t>
            </w:r>
            <w:r w:rsidRPr="00100849">
              <w:rPr>
                <w:i/>
                <w:color w:val="FF0000"/>
                <w:szCs w:val="21"/>
                <w:shd w:val="clear" w:color="auto" w:fill="FFFFFF"/>
              </w:rPr>
              <w:t>VAR_SPECIES</w:t>
            </w:r>
            <w:r w:rsidRPr="00A001B3">
              <w:rPr>
                <w:color w:val="000000"/>
                <w:szCs w:val="21"/>
                <w:highlight w:val="yellow"/>
                <w:lang w:val="fr-FR"/>
              </w:rPr>
              <w:t>)</w:t>
            </w:r>
          </w:p>
          <w:p w14:paraId="0F21498E" w14:textId="526951F0" w:rsidR="00DE45EC" w:rsidRPr="004E7C21" w:rsidRDefault="00B67E35" w:rsidP="00B67E35">
            <w:pPr>
              <w:spacing w:line="276" w:lineRule="auto"/>
              <w:jc w:val="center"/>
              <w:rPr>
                <w:color w:val="000000"/>
                <w:szCs w:val="21"/>
              </w:rPr>
            </w:pPr>
            <w:r w:rsidRPr="004E7C21">
              <w:rPr>
                <w:color w:val="000000"/>
                <w:szCs w:val="21"/>
              </w:rPr>
              <w:t xml:space="preserve"> </w:t>
            </w:r>
            <w:r w:rsidR="0011172D" w:rsidRPr="004E7C21">
              <w:rPr>
                <w:color w:val="000000"/>
                <w:szCs w:val="21"/>
              </w:rPr>
              <w:t xml:space="preserve">(Illumina Platform </w:t>
            </w:r>
            <w:r w:rsidR="00DE45EC" w:rsidRPr="004E7C21">
              <w:rPr>
                <w:color w:val="000000"/>
                <w:szCs w:val="21"/>
              </w:rPr>
              <w:t xml:space="preserve">PE150, </w:t>
            </w:r>
          </w:p>
          <w:p w14:paraId="6AB3EE5F" w14:textId="20C700A2" w:rsidR="00DE45EC" w:rsidRPr="004E7C21" w:rsidRDefault="00DE45EC" w:rsidP="00937191">
            <w:pPr>
              <w:spacing w:line="276" w:lineRule="auto"/>
              <w:jc w:val="center"/>
              <w:rPr>
                <w:color w:val="000000"/>
                <w:szCs w:val="21"/>
              </w:rPr>
            </w:pPr>
            <w:r w:rsidRPr="004E7C21">
              <w:rPr>
                <w:color w:val="000000"/>
                <w:szCs w:val="21"/>
              </w:rPr>
              <w:t>Q30≥80%)</w:t>
            </w:r>
          </w:p>
        </w:tc>
        <w:tc>
          <w:tcPr>
            <w:tcW w:w="339" w:type="pct"/>
            <w:tcBorders>
              <w:bottom w:val="single" w:sz="4" w:space="0" w:color="auto"/>
            </w:tcBorders>
            <w:vAlign w:val="center"/>
          </w:tcPr>
          <w:p w14:paraId="13CCB2CB" w14:textId="77777777" w:rsidR="00DE45EC" w:rsidRPr="004E7C21" w:rsidRDefault="00DE45EC" w:rsidP="00EC7292">
            <w:pPr>
              <w:spacing w:line="276" w:lineRule="auto"/>
              <w:jc w:val="center"/>
              <w:rPr>
                <w:color w:val="000000"/>
                <w:szCs w:val="21"/>
              </w:rPr>
            </w:pPr>
            <w:r w:rsidRPr="004E7C21">
              <w:rPr>
                <w:color w:val="000000"/>
                <w:szCs w:val="21"/>
              </w:rPr>
              <w:t>1</w:t>
            </w:r>
          </w:p>
        </w:tc>
        <w:tc>
          <w:tcPr>
            <w:tcW w:w="1616" w:type="pct"/>
            <w:tcBorders>
              <w:bottom w:val="single" w:sz="4" w:space="0" w:color="auto"/>
            </w:tcBorders>
            <w:vAlign w:val="center"/>
          </w:tcPr>
          <w:p w14:paraId="7C386DEA" w14:textId="77777777" w:rsidR="00B67E35" w:rsidRPr="009222DA" w:rsidRDefault="00B67E35" w:rsidP="00B67E35">
            <w:pPr>
              <w:spacing w:line="276" w:lineRule="auto"/>
              <w:jc w:val="center"/>
              <w:rPr>
                <w:color w:val="000000"/>
                <w:szCs w:val="21"/>
              </w:rPr>
            </w:pPr>
            <w:r w:rsidRPr="00A7061E">
              <w:rPr>
                <w:color w:val="FF0000"/>
                <w:szCs w:val="21"/>
              </w:rPr>
              <w:t>SERVICE_NAME</w:t>
            </w:r>
          </w:p>
          <w:p w14:paraId="5B8AA105" w14:textId="2F897656" w:rsidR="003E4843" w:rsidRPr="004E7C21" w:rsidRDefault="00B67E35" w:rsidP="00B67E35">
            <w:pPr>
              <w:spacing w:line="276" w:lineRule="auto"/>
              <w:jc w:val="center"/>
              <w:rPr>
                <w:color w:val="000000"/>
                <w:szCs w:val="21"/>
              </w:rPr>
            </w:pPr>
            <w:r w:rsidRPr="004E7C21">
              <w:rPr>
                <w:color w:val="000000"/>
                <w:szCs w:val="21"/>
              </w:rPr>
              <w:t xml:space="preserve"> </w:t>
            </w:r>
            <w:r w:rsidR="00DB5B26" w:rsidRPr="004E7C21">
              <w:rPr>
                <w:color w:val="000000"/>
                <w:szCs w:val="21"/>
              </w:rPr>
              <w:t>(lib prep</w:t>
            </w:r>
            <w:r>
              <w:rPr>
                <w:color w:val="000000"/>
                <w:szCs w:val="21"/>
              </w:rPr>
              <w:t xml:space="preserve"> </w:t>
            </w:r>
            <w:r w:rsidR="00DB5B26" w:rsidRPr="004E7C21">
              <w:rPr>
                <w:color w:val="000000"/>
                <w:szCs w:val="21"/>
              </w:rPr>
              <w:t xml:space="preserve">&amp; seq </w:t>
            </w:r>
            <w:r w:rsidR="00DB5B26" w:rsidRPr="00B67E35">
              <w:rPr>
                <w:color w:val="000000"/>
                <w:szCs w:val="21"/>
                <w:highlight w:val="yellow"/>
              </w:rPr>
              <w:t>&amp; analysis</w:t>
            </w:r>
            <w:r w:rsidR="00DB5B26" w:rsidRPr="004E7C21">
              <w:rPr>
                <w:color w:val="000000"/>
                <w:szCs w:val="21"/>
              </w:rPr>
              <w:t>)</w:t>
            </w:r>
            <w:r w:rsidR="003E4843" w:rsidRPr="004E7C21">
              <w:rPr>
                <w:color w:val="000000"/>
                <w:szCs w:val="21"/>
              </w:rPr>
              <w:t xml:space="preserve"> </w:t>
            </w:r>
          </w:p>
          <w:p w14:paraId="08ED0161" w14:textId="3BAB7A5A" w:rsidR="00DE45EC" w:rsidRPr="004E7C21" w:rsidRDefault="003E4843" w:rsidP="003E4843">
            <w:pPr>
              <w:spacing w:line="276" w:lineRule="auto"/>
              <w:jc w:val="center"/>
              <w:rPr>
                <w:color w:val="000000"/>
                <w:szCs w:val="21"/>
              </w:rPr>
            </w:pPr>
            <w:r w:rsidRPr="004E7C21">
              <w:rPr>
                <w:color w:val="000000"/>
                <w:szCs w:val="21"/>
                <w:highlight w:val="yellow"/>
              </w:rPr>
              <w:t>(</w:t>
            </w:r>
            <w:r w:rsidR="00F00F05" w:rsidRPr="004E7C21">
              <w:rPr>
                <w:color w:val="000000"/>
                <w:szCs w:val="21"/>
                <w:highlight w:val="yellow"/>
              </w:rPr>
              <w:t>8</w:t>
            </w:r>
            <w:r w:rsidRPr="004E7C21">
              <w:rPr>
                <w:color w:val="000000"/>
                <w:szCs w:val="21"/>
                <w:highlight w:val="yellow"/>
              </w:rPr>
              <w:t>G</w:t>
            </w:r>
            <w:r w:rsidR="00DB5B26" w:rsidRPr="004E7C21">
              <w:rPr>
                <w:color w:val="000000"/>
                <w:szCs w:val="21"/>
                <w:highlight w:val="yellow"/>
              </w:rPr>
              <w:t>/</w:t>
            </w:r>
            <w:r w:rsidR="00F00F05" w:rsidRPr="004E7C21">
              <w:rPr>
                <w:color w:val="000000"/>
                <w:szCs w:val="21"/>
                <w:highlight w:val="yellow"/>
              </w:rPr>
              <w:t>12</w:t>
            </w:r>
            <w:r w:rsidR="00DB5B26" w:rsidRPr="004E7C21">
              <w:rPr>
                <w:color w:val="000000"/>
                <w:szCs w:val="21"/>
                <w:highlight w:val="yellow"/>
              </w:rPr>
              <w:t>G</w:t>
            </w:r>
            <w:r w:rsidRPr="004E7C21">
              <w:rPr>
                <w:color w:val="000000"/>
                <w:szCs w:val="21"/>
                <w:highlight w:val="yellow"/>
              </w:rPr>
              <w:t xml:space="preserve"> raw data/sample)</w:t>
            </w:r>
          </w:p>
        </w:tc>
        <w:tc>
          <w:tcPr>
            <w:tcW w:w="341" w:type="pct"/>
            <w:tcBorders>
              <w:bottom w:val="single" w:sz="4" w:space="0" w:color="auto"/>
            </w:tcBorders>
            <w:vAlign w:val="center"/>
          </w:tcPr>
          <w:p w14:paraId="075AAE79" w14:textId="77777777" w:rsidR="00DE45EC" w:rsidRPr="004E7C21" w:rsidRDefault="00DE45EC" w:rsidP="00EC7292">
            <w:pPr>
              <w:spacing w:line="276" w:lineRule="auto"/>
              <w:rPr>
                <w:color w:val="000000"/>
                <w:szCs w:val="21"/>
              </w:rPr>
            </w:pPr>
          </w:p>
        </w:tc>
        <w:tc>
          <w:tcPr>
            <w:tcW w:w="750" w:type="pct"/>
            <w:tcBorders>
              <w:bottom w:val="single" w:sz="4" w:space="0" w:color="auto"/>
            </w:tcBorders>
            <w:vAlign w:val="center"/>
          </w:tcPr>
          <w:p w14:paraId="3CE40F54" w14:textId="77777777" w:rsidR="00DE45EC" w:rsidRPr="004E7C21" w:rsidRDefault="00DE45EC" w:rsidP="00EC7292">
            <w:pPr>
              <w:spacing w:line="276" w:lineRule="auto"/>
              <w:jc w:val="center"/>
              <w:rPr>
                <w:color w:val="000000" w:themeColor="text1"/>
                <w:szCs w:val="21"/>
              </w:rPr>
            </w:pPr>
          </w:p>
        </w:tc>
        <w:tc>
          <w:tcPr>
            <w:tcW w:w="754" w:type="pct"/>
            <w:tcBorders>
              <w:bottom w:val="single" w:sz="4" w:space="0" w:color="auto"/>
            </w:tcBorders>
            <w:vAlign w:val="center"/>
          </w:tcPr>
          <w:p w14:paraId="142CEC46" w14:textId="77777777" w:rsidR="00DE45EC" w:rsidRPr="004E7C21" w:rsidRDefault="00DE45EC" w:rsidP="00EC7292">
            <w:pPr>
              <w:spacing w:line="276" w:lineRule="auto"/>
              <w:jc w:val="center"/>
              <w:rPr>
                <w:color w:val="000000"/>
                <w:szCs w:val="21"/>
              </w:rPr>
            </w:pPr>
          </w:p>
        </w:tc>
      </w:tr>
      <w:tr w:rsidR="00937191" w:rsidRPr="004E7C21" w14:paraId="6161B6A1" w14:textId="77777777" w:rsidTr="000E644B">
        <w:trPr>
          <w:trHeight w:val="758"/>
          <w:jc w:val="center"/>
        </w:trPr>
        <w:tc>
          <w:tcPr>
            <w:tcW w:w="1200" w:type="pct"/>
            <w:vMerge/>
            <w:vAlign w:val="center"/>
          </w:tcPr>
          <w:p w14:paraId="4D4EF17E" w14:textId="77777777" w:rsidR="00937191" w:rsidRPr="004E7C21" w:rsidRDefault="00937191" w:rsidP="00937191">
            <w:pPr>
              <w:spacing w:line="276" w:lineRule="auto"/>
              <w:jc w:val="center"/>
              <w:rPr>
                <w:color w:val="000000"/>
                <w:szCs w:val="21"/>
                <w:highlight w:val="yellow"/>
              </w:rPr>
            </w:pPr>
            <w:bookmarkStart w:id="0" w:name="_Hlk419383279"/>
          </w:p>
        </w:tc>
        <w:tc>
          <w:tcPr>
            <w:tcW w:w="339" w:type="pct"/>
            <w:tcBorders>
              <w:top w:val="single" w:sz="4" w:space="0" w:color="auto"/>
            </w:tcBorders>
            <w:vAlign w:val="center"/>
            <w:hideMark/>
          </w:tcPr>
          <w:p w14:paraId="68935F9D" w14:textId="18F28815" w:rsidR="00937191" w:rsidRPr="004E7C21" w:rsidRDefault="00937191" w:rsidP="00937191">
            <w:pPr>
              <w:spacing w:line="276" w:lineRule="auto"/>
              <w:jc w:val="center"/>
              <w:rPr>
                <w:color w:val="000000"/>
                <w:szCs w:val="21"/>
              </w:rPr>
            </w:pPr>
            <w:r w:rsidRPr="004E7C21">
              <w:rPr>
                <w:color w:val="000000"/>
                <w:szCs w:val="21"/>
              </w:rPr>
              <w:t>2</w:t>
            </w:r>
          </w:p>
        </w:tc>
        <w:tc>
          <w:tcPr>
            <w:tcW w:w="1616" w:type="pct"/>
            <w:tcBorders>
              <w:top w:val="single" w:sz="4" w:space="0" w:color="auto"/>
            </w:tcBorders>
            <w:vAlign w:val="center"/>
            <w:hideMark/>
          </w:tcPr>
          <w:p w14:paraId="78C7F900" w14:textId="30D04347" w:rsidR="00937191" w:rsidRPr="004E7C21" w:rsidRDefault="00937191" w:rsidP="00937191">
            <w:pPr>
              <w:spacing w:line="276" w:lineRule="auto"/>
              <w:jc w:val="center"/>
              <w:rPr>
                <w:color w:val="000000"/>
                <w:szCs w:val="21"/>
              </w:rPr>
            </w:pPr>
            <w:r w:rsidRPr="004E7C21">
              <w:rPr>
                <w:color w:val="000000"/>
                <w:szCs w:val="21"/>
              </w:rPr>
              <w:t>Date Release via FTP</w:t>
            </w:r>
          </w:p>
        </w:tc>
        <w:tc>
          <w:tcPr>
            <w:tcW w:w="341" w:type="pct"/>
            <w:tcBorders>
              <w:top w:val="single" w:sz="4" w:space="0" w:color="auto"/>
            </w:tcBorders>
            <w:vAlign w:val="center"/>
            <w:hideMark/>
          </w:tcPr>
          <w:p w14:paraId="2AA87594" w14:textId="40B1DA1A" w:rsidR="00937191" w:rsidRPr="004E7C21" w:rsidRDefault="00937191" w:rsidP="00937191">
            <w:pPr>
              <w:spacing w:line="276" w:lineRule="auto"/>
              <w:jc w:val="center"/>
              <w:rPr>
                <w:color w:val="000000"/>
                <w:szCs w:val="21"/>
              </w:rPr>
            </w:pPr>
            <w:r w:rsidRPr="004E7C21">
              <w:rPr>
                <w:color w:val="000000"/>
                <w:szCs w:val="21"/>
              </w:rPr>
              <w:t>1</w:t>
            </w:r>
          </w:p>
        </w:tc>
        <w:tc>
          <w:tcPr>
            <w:tcW w:w="1504" w:type="pct"/>
            <w:gridSpan w:val="2"/>
            <w:tcBorders>
              <w:top w:val="single" w:sz="4" w:space="0" w:color="auto"/>
            </w:tcBorders>
            <w:vAlign w:val="center"/>
            <w:hideMark/>
          </w:tcPr>
          <w:p w14:paraId="4FCC0828" w14:textId="44946234" w:rsidR="00937191" w:rsidRPr="004E7C21" w:rsidRDefault="00937191" w:rsidP="00937191">
            <w:pPr>
              <w:spacing w:line="276" w:lineRule="auto"/>
              <w:jc w:val="center"/>
              <w:rPr>
                <w:color w:val="000000"/>
                <w:szCs w:val="21"/>
              </w:rPr>
            </w:pPr>
            <w:r w:rsidRPr="004E7C21">
              <w:rPr>
                <w:color w:val="000000" w:themeColor="text1"/>
                <w:szCs w:val="21"/>
              </w:rPr>
              <w:t>Free</w:t>
            </w:r>
          </w:p>
        </w:tc>
      </w:tr>
      <w:bookmarkEnd w:id="0"/>
      <w:tr w:rsidR="00DE45EC" w:rsidRPr="004E7C21" w14:paraId="3B3E1729" w14:textId="77777777" w:rsidTr="000E644B">
        <w:trPr>
          <w:trHeight w:val="315"/>
          <w:jc w:val="center"/>
        </w:trPr>
        <w:tc>
          <w:tcPr>
            <w:tcW w:w="1200" w:type="pct"/>
            <w:vMerge/>
          </w:tcPr>
          <w:p w14:paraId="7CA81EFE" w14:textId="77777777" w:rsidR="00DE45EC" w:rsidRPr="004E7C21" w:rsidRDefault="00DE45EC" w:rsidP="00EC7292">
            <w:pPr>
              <w:wordWrap w:val="0"/>
              <w:jc w:val="right"/>
              <w:rPr>
                <w:b/>
                <w:color w:val="000000"/>
                <w:szCs w:val="21"/>
              </w:rPr>
            </w:pPr>
          </w:p>
        </w:tc>
        <w:tc>
          <w:tcPr>
            <w:tcW w:w="1955" w:type="pct"/>
            <w:gridSpan w:val="2"/>
            <w:vAlign w:val="center"/>
            <w:hideMark/>
          </w:tcPr>
          <w:p w14:paraId="58B9F4AD" w14:textId="77777777" w:rsidR="00DE45EC" w:rsidRPr="004E7C21" w:rsidRDefault="00DE45EC" w:rsidP="00EC7292">
            <w:pPr>
              <w:jc w:val="center"/>
              <w:rPr>
                <w:b/>
                <w:color w:val="000000"/>
                <w:szCs w:val="21"/>
              </w:rPr>
            </w:pPr>
            <w:r w:rsidRPr="004E7C21">
              <w:rPr>
                <w:b/>
                <w:color w:val="000000"/>
                <w:szCs w:val="21"/>
              </w:rPr>
              <w:t>Total</w:t>
            </w:r>
          </w:p>
        </w:tc>
        <w:tc>
          <w:tcPr>
            <w:tcW w:w="1845" w:type="pct"/>
            <w:gridSpan w:val="3"/>
            <w:vAlign w:val="center"/>
            <w:hideMark/>
          </w:tcPr>
          <w:p w14:paraId="70EC7B2B" w14:textId="77777777" w:rsidR="00DE45EC" w:rsidRPr="004E7C21" w:rsidRDefault="00DE45EC" w:rsidP="00EC7292">
            <w:pPr>
              <w:jc w:val="center"/>
              <w:rPr>
                <w:color w:val="000000"/>
                <w:szCs w:val="21"/>
              </w:rPr>
            </w:pPr>
            <w:r w:rsidRPr="004E7C21">
              <w:rPr>
                <w:color w:val="000000"/>
                <w:szCs w:val="21"/>
                <w:highlight w:val="yellow"/>
              </w:rPr>
              <w:t>USD</w:t>
            </w:r>
            <w:r w:rsidRPr="004E7C21">
              <w:rPr>
                <w:color w:val="000000"/>
                <w:szCs w:val="21"/>
              </w:rPr>
              <w:t xml:space="preserve"> </w:t>
            </w:r>
          </w:p>
        </w:tc>
      </w:tr>
    </w:tbl>
    <w:p w14:paraId="580B4128" w14:textId="77777777" w:rsidR="00DE45EC" w:rsidRPr="004E7C21" w:rsidRDefault="00DE45EC" w:rsidP="00DE45EC">
      <w:pPr>
        <w:spacing w:line="276" w:lineRule="auto"/>
        <w:rPr>
          <w:szCs w:val="21"/>
          <w:u w:val="single"/>
        </w:rPr>
      </w:pPr>
    </w:p>
    <w:p w14:paraId="2A49E032" w14:textId="77777777" w:rsidR="002F66BA" w:rsidRPr="004E7C21" w:rsidRDefault="002F66BA" w:rsidP="002F66BA">
      <w:pPr>
        <w:rPr>
          <w:b/>
          <w:color w:val="000000" w:themeColor="text1"/>
          <w:szCs w:val="21"/>
          <w:shd w:val="clear" w:color="auto" w:fill="FFFFFF"/>
        </w:rPr>
      </w:pPr>
      <w:r w:rsidRPr="004E7C21">
        <w:rPr>
          <w:b/>
          <w:color w:val="000000" w:themeColor="text1"/>
          <w:szCs w:val="21"/>
          <w:shd w:val="clear" w:color="auto" w:fill="FFFFFF"/>
        </w:rPr>
        <w:t>Technical Terms:</w:t>
      </w:r>
    </w:p>
    <w:p w14:paraId="3A26F234" w14:textId="77777777" w:rsidR="00DE45EC" w:rsidRPr="004E7C21"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Overview of Service</w:t>
      </w:r>
    </w:p>
    <w:tbl>
      <w:tblPr>
        <w:tblStyle w:val="TableGrid"/>
        <w:tblW w:w="5000" w:type="pct"/>
        <w:tblLook w:val="04A0" w:firstRow="1" w:lastRow="0" w:firstColumn="1" w:lastColumn="0" w:noHBand="0" w:noVBand="1"/>
      </w:tblPr>
      <w:tblGrid>
        <w:gridCol w:w="2298"/>
        <w:gridCol w:w="6224"/>
      </w:tblGrid>
      <w:tr w:rsidR="00B67E35" w:rsidRPr="004E7C21" w14:paraId="34FC9003" w14:textId="77777777" w:rsidTr="00937191">
        <w:tc>
          <w:tcPr>
            <w:tcW w:w="1348" w:type="pct"/>
          </w:tcPr>
          <w:p w14:paraId="25CDC071" w14:textId="77777777" w:rsidR="00B67E35" w:rsidRPr="004E7C21" w:rsidRDefault="00B67E35" w:rsidP="00B67E35">
            <w:pPr>
              <w:pStyle w:val="ListParagraph"/>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Species Name</w:t>
            </w:r>
          </w:p>
        </w:tc>
        <w:tc>
          <w:tcPr>
            <w:tcW w:w="3652" w:type="pct"/>
          </w:tcPr>
          <w:p w14:paraId="615C8238" w14:textId="7349D779" w:rsidR="00B67E35" w:rsidRPr="004E7C21" w:rsidRDefault="00B67E35" w:rsidP="00B67E35">
            <w:pPr>
              <w:pStyle w:val="ListParagraph"/>
              <w:rPr>
                <w:rFonts w:ascii="Times New Roman" w:hAnsi="Times New Roman" w:cs="Times New Roman"/>
                <w:i/>
                <w:color w:val="000000" w:themeColor="text1"/>
                <w:sz w:val="21"/>
                <w:szCs w:val="21"/>
                <w:highlight w:val="yellow"/>
                <w:shd w:val="clear" w:color="auto" w:fill="FFFFFF"/>
              </w:rPr>
            </w:pPr>
            <w:r w:rsidRPr="00103162">
              <w:rPr>
                <w:rFonts w:ascii="Times New Roman" w:hAnsi="Times New Roman" w:cs="Times New Roman"/>
                <w:i/>
                <w:color w:val="FF0000"/>
                <w:sz w:val="21"/>
                <w:szCs w:val="21"/>
                <w:shd w:val="clear" w:color="auto" w:fill="FFFFFF"/>
              </w:rPr>
              <w:t>VAR_SPECIES</w:t>
            </w:r>
          </w:p>
        </w:tc>
      </w:tr>
      <w:tr w:rsidR="00DE45EC" w:rsidRPr="004E7C21" w14:paraId="7888ECFF" w14:textId="77777777" w:rsidTr="00937191">
        <w:trPr>
          <w:trHeight w:val="325"/>
        </w:trPr>
        <w:tc>
          <w:tcPr>
            <w:tcW w:w="1348" w:type="pct"/>
          </w:tcPr>
          <w:p w14:paraId="582D8B9F" w14:textId="77777777" w:rsidR="00DE45EC" w:rsidRPr="004E7C21" w:rsidRDefault="00DE45EC" w:rsidP="00EC7292">
            <w:pPr>
              <w:pStyle w:val="ListParagraph"/>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Sample Type</w:t>
            </w:r>
          </w:p>
        </w:tc>
        <w:tc>
          <w:tcPr>
            <w:tcW w:w="3652" w:type="pct"/>
          </w:tcPr>
          <w:p w14:paraId="66522601" w14:textId="77777777" w:rsidR="00DE45EC" w:rsidRPr="004E7C21" w:rsidRDefault="00DE45EC" w:rsidP="00EC7292">
            <w:pPr>
              <w:pStyle w:val="ListParagraph"/>
              <w:rPr>
                <w:rFonts w:ascii="Times New Roman" w:hAnsi="Times New Roman" w:cs="Times New Roman"/>
                <w:color w:val="000000" w:themeColor="text1"/>
                <w:sz w:val="21"/>
                <w:szCs w:val="21"/>
                <w:highlight w:val="yellow"/>
                <w:shd w:val="clear" w:color="auto" w:fill="FFFFFF"/>
              </w:rPr>
            </w:pPr>
            <w:r w:rsidRPr="004E7C21">
              <w:rPr>
                <w:rFonts w:ascii="Times New Roman" w:hAnsi="Times New Roman" w:cs="Times New Roman"/>
                <w:color w:val="000000" w:themeColor="text1"/>
                <w:sz w:val="21"/>
                <w:szCs w:val="21"/>
                <w:highlight w:val="yellow"/>
                <w:shd w:val="clear" w:color="auto" w:fill="FFFFFF"/>
              </w:rPr>
              <w:t>RNA Sample</w:t>
            </w:r>
          </w:p>
        </w:tc>
      </w:tr>
      <w:tr w:rsidR="00B67E35" w:rsidRPr="004E7C21" w14:paraId="425585D3" w14:textId="77777777" w:rsidTr="00937191">
        <w:tc>
          <w:tcPr>
            <w:tcW w:w="1348" w:type="pct"/>
          </w:tcPr>
          <w:p w14:paraId="37F8DD69" w14:textId="77777777" w:rsidR="00B67E35" w:rsidRPr="004E7C21" w:rsidRDefault="00B67E35" w:rsidP="00B67E35">
            <w:pPr>
              <w:pStyle w:val="ListParagraph"/>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Sample Number</w:t>
            </w:r>
          </w:p>
        </w:tc>
        <w:tc>
          <w:tcPr>
            <w:tcW w:w="3652" w:type="pct"/>
          </w:tcPr>
          <w:p w14:paraId="6152D8D6" w14:textId="5E30AC46" w:rsidR="00B67E35" w:rsidRPr="004E7C21" w:rsidRDefault="00B67E35" w:rsidP="00B67E35">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rPr>
              <w:t>SAM_NUM_1</w:t>
            </w:r>
          </w:p>
        </w:tc>
      </w:tr>
      <w:tr w:rsidR="00DE45EC" w:rsidRPr="004E7C21" w14:paraId="3786D862" w14:textId="77777777" w:rsidTr="00937191">
        <w:tc>
          <w:tcPr>
            <w:tcW w:w="1348" w:type="pct"/>
          </w:tcPr>
          <w:p w14:paraId="2D5C05FA" w14:textId="77777777" w:rsidR="00DE45EC" w:rsidRPr="004E7C21" w:rsidRDefault="00DE45EC" w:rsidP="00EC7292">
            <w:pPr>
              <w:pStyle w:val="ListParagraph"/>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Library Type</w:t>
            </w:r>
          </w:p>
        </w:tc>
        <w:tc>
          <w:tcPr>
            <w:tcW w:w="3652" w:type="pct"/>
          </w:tcPr>
          <w:p w14:paraId="3E5E0231" w14:textId="78B33286" w:rsidR="00DE45EC" w:rsidRPr="004E7C21" w:rsidRDefault="003E4843" w:rsidP="00EC7292">
            <w:pPr>
              <w:pStyle w:val="ListParagraph"/>
              <w:rPr>
                <w:rFonts w:ascii="Times New Roman" w:hAnsi="Times New Roman" w:cs="Times New Roman"/>
                <w:color w:val="000000" w:themeColor="text1"/>
                <w:sz w:val="21"/>
                <w:szCs w:val="21"/>
                <w:highlight w:val="yellow"/>
                <w:shd w:val="clear" w:color="auto" w:fill="FFFFFF"/>
              </w:rPr>
            </w:pPr>
            <w:r w:rsidRPr="004E7C21">
              <w:rPr>
                <w:rFonts w:ascii="Times New Roman" w:hAnsi="Times New Roman" w:cs="Times New Roman"/>
                <w:color w:val="000000" w:themeColor="text1"/>
                <w:sz w:val="21"/>
                <w:szCs w:val="21"/>
                <w:highlight w:val="yellow"/>
                <w:shd w:val="clear" w:color="auto" w:fill="FFFFFF"/>
              </w:rPr>
              <w:t xml:space="preserve">250~300 bp insert </w:t>
            </w:r>
            <w:r w:rsidRPr="004E7C21">
              <w:rPr>
                <w:rFonts w:ascii="Times New Roman" w:hAnsi="Times New Roman" w:cs="Times New Roman"/>
                <w:b/>
                <w:color w:val="000000" w:themeColor="text1"/>
                <w:sz w:val="21"/>
                <w:szCs w:val="21"/>
                <w:highlight w:val="yellow"/>
                <w:shd w:val="clear" w:color="auto" w:fill="FFFFFF"/>
              </w:rPr>
              <w:t xml:space="preserve">strand specific library </w:t>
            </w:r>
            <w:r w:rsidRPr="004E7C21">
              <w:rPr>
                <w:rFonts w:ascii="Times New Roman" w:hAnsi="Times New Roman" w:cs="Times New Roman"/>
                <w:color w:val="000000" w:themeColor="text1"/>
                <w:sz w:val="21"/>
                <w:szCs w:val="21"/>
                <w:highlight w:val="yellow"/>
                <w:shd w:val="clear" w:color="auto" w:fill="FFFFFF"/>
              </w:rPr>
              <w:t>with rRNA removal</w:t>
            </w:r>
            <w:r w:rsidR="00F00F05" w:rsidRPr="004E7C21">
              <w:rPr>
                <w:rFonts w:ascii="Times New Roman" w:hAnsi="Times New Roman" w:cs="Times New Roman"/>
                <w:color w:val="000000" w:themeColor="text1"/>
                <w:sz w:val="21"/>
                <w:szCs w:val="21"/>
                <w:shd w:val="clear" w:color="auto" w:fill="FFFFFF"/>
              </w:rPr>
              <w:t>/</w:t>
            </w:r>
            <w:r w:rsidR="00F00F05" w:rsidRPr="000E644B">
              <w:rPr>
                <w:rFonts w:ascii="Times New Roman" w:hAnsi="Times New Roman" w:cs="Times New Roman"/>
                <w:b/>
                <w:color w:val="000000" w:themeColor="text1"/>
                <w:sz w:val="21"/>
                <w:szCs w:val="21"/>
                <w:highlight w:val="yellow"/>
                <w:shd w:val="clear" w:color="auto" w:fill="FFFFFF"/>
              </w:rPr>
              <w:t>specific circular RNA library</w:t>
            </w:r>
          </w:p>
        </w:tc>
      </w:tr>
      <w:tr w:rsidR="00B67E35" w:rsidRPr="004E7C21" w14:paraId="1881E27A" w14:textId="77777777" w:rsidTr="00937191">
        <w:tc>
          <w:tcPr>
            <w:tcW w:w="1348" w:type="pct"/>
          </w:tcPr>
          <w:p w14:paraId="16DF68BF" w14:textId="77777777" w:rsidR="00B67E35" w:rsidRPr="004E7C21" w:rsidRDefault="00B67E35" w:rsidP="00B67E35">
            <w:pPr>
              <w:pStyle w:val="ListParagraph"/>
              <w:rPr>
                <w:rFonts w:ascii="Times New Roman" w:hAnsi="Times New Roman" w:cs="Times New Roman"/>
                <w:color w:val="000000" w:themeColor="text1"/>
                <w:sz w:val="21"/>
                <w:szCs w:val="21"/>
                <w:highlight w:val="yellow"/>
                <w:shd w:val="clear" w:color="auto" w:fill="FFFFFF"/>
              </w:rPr>
            </w:pPr>
            <w:r w:rsidRPr="004E7C21">
              <w:rPr>
                <w:rFonts w:ascii="Times New Roman" w:hAnsi="Times New Roman" w:cs="Times New Roman"/>
                <w:color w:val="000000" w:themeColor="text1"/>
                <w:sz w:val="21"/>
                <w:szCs w:val="21"/>
                <w:shd w:val="clear" w:color="auto" w:fill="FFFFFF"/>
              </w:rPr>
              <w:t>Bioinformatics</w:t>
            </w:r>
          </w:p>
        </w:tc>
        <w:tc>
          <w:tcPr>
            <w:tcW w:w="3652" w:type="pct"/>
          </w:tcPr>
          <w:p w14:paraId="13C21A91" w14:textId="67EAC06B" w:rsidR="00B67E35" w:rsidRPr="004E7C21" w:rsidRDefault="00B67E35" w:rsidP="00B67E35">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4E7C21" w14:paraId="4237CAA6" w14:textId="77777777" w:rsidTr="00937191">
        <w:tc>
          <w:tcPr>
            <w:tcW w:w="1348" w:type="pct"/>
          </w:tcPr>
          <w:p w14:paraId="49DA25D5" w14:textId="77777777" w:rsidR="00DE45EC" w:rsidRPr="004E7C21" w:rsidRDefault="00DE45EC" w:rsidP="00EC7292">
            <w:pPr>
              <w:pStyle w:val="ListParagraph"/>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Turnaround Time</w:t>
            </w:r>
          </w:p>
        </w:tc>
        <w:tc>
          <w:tcPr>
            <w:tcW w:w="3652" w:type="pct"/>
          </w:tcPr>
          <w:p w14:paraId="50EA291B" w14:textId="6EE324AA" w:rsidR="00DE45EC" w:rsidRPr="004E7C21" w:rsidRDefault="00B67E35" w:rsidP="00EC7292">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shd w:val="clear" w:color="auto" w:fill="FFFFFF"/>
              </w:rPr>
              <w:t>VAR_TAT</w:t>
            </w:r>
            <w:r w:rsidRPr="00103162">
              <w:rPr>
                <w:rFonts w:ascii="Times New Roman" w:hAnsi="Times New Roman" w:cs="Times New Roman"/>
                <w:color w:val="000000" w:themeColor="text1"/>
                <w:sz w:val="21"/>
                <w:szCs w:val="21"/>
                <w:shd w:val="clear" w:color="auto" w:fill="FFFFFF"/>
              </w:rPr>
              <w:t xml:space="preserve"> </w:t>
            </w:r>
            <w:r w:rsidR="00DE45EC" w:rsidRPr="004E7C21">
              <w:rPr>
                <w:rFonts w:ascii="Times New Roman" w:hAnsi="Times New Roman" w:cs="Times New Roman"/>
                <w:color w:val="000000" w:themeColor="text1"/>
                <w:sz w:val="21"/>
                <w:szCs w:val="21"/>
                <w:shd w:val="clear" w:color="auto" w:fill="FFFFFF"/>
              </w:rPr>
              <w:t xml:space="preserve">working days starting after we receive the </w:t>
            </w:r>
            <w:r w:rsidR="00DE45EC" w:rsidRPr="004E7C21">
              <w:rPr>
                <w:rFonts w:ascii="Times New Roman" w:eastAsia="方正姚体" w:hAnsi="Times New Roman" w:cs="Times New Roman"/>
                <w:color w:val="000000" w:themeColor="text1"/>
                <w:sz w:val="21"/>
                <w:szCs w:val="21"/>
                <w:shd w:val="clear" w:color="auto" w:fill="FFFFFF"/>
              </w:rPr>
              <w:t>library preparation confirmation from client</w:t>
            </w:r>
          </w:p>
        </w:tc>
      </w:tr>
    </w:tbl>
    <w:p w14:paraId="4A5613A8" w14:textId="00030EC9" w:rsidR="002F66BA" w:rsidRPr="004E7C21"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Sample Requirements</w:t>
      </w:r>
    </w:p>
    <w:p w14:paraId="105AF469" w14:textId="3303AC7B" w:rsidR="00F00F05" w:rsidRPr="004E7C21" w:rsidRDefault="00F00F05" w:rsidP="00F00F05">
      <w:pPr>
        <w:rPr>
          <w:b/>
          <w:shd w:val="clear" w:color="auto" w:fill="FFFFFF"/>
        </w:rPr>
      </w:pPr>
      <w:r w:rsidRPr="004E7C21">
        <w:rPr>
          <w:b/>
          <w:highlight w:val="yellow"/>
          <w:shd w:val="clear" w:color="auto" w:fill="FFFFFF"/>
        </w:rPr>
        <w:t>For lncRNA library: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
        <w:gridCol w:w="1133"/>
        <w:gridCol w:w="850"/>
        <w:gridCol w:w="850"/>
        <w:gridCol w:w="1558"/>
        <w:gridCol w:w="1277"/>
        <w:gridCol w:w="1892"/>
      </w:tblGrid>
      <w:tr w:rsidR="00F00F05" w:rsidRPr="004E7C21" w14:paraId="7F8EF7D1" w14:textId="77777777" w:rsidTr="00C46C80">
        <w:trPr>
          <w:trHeight w:val="20"/>
        </w:trPr>
        <w:tc>
          <w:tcPr>
            <w:tcW w:w="564" w:type="pct"/>
            <w:shd w:val="clear" w:color="auto" w:fill="auto"/>
            <w:vAlign w:val="center"/>
            <w:hideMark/>
          </w:tcPr>
          <w:p w14:paraId="65707B0B" w14:textId="77777777" w:rsidR="00F00F05" w:rsidRPr="004E7C21" w:rsidRDefault="00F00F05" w:rsidP="00A63DE3">
            <w:pPr>
              <w:jc w:val="center"/>
              <w:rPr>
                <w:rFonts w:eastAsia="等线"/>
                <w:color w:val="000000"/>
                <w:kern w:val="0"/>
                <w:sz w:val="18"/>
                <w:szCs w:val="18"/>
              </w:rPr>
            </w:pPr>
            <w:bookmarkStart w:id="1" w:name="OLE_LINK49"/>
            <w:bookmarkStart w:id="2" w:name="OLE_LINK50"/>
            <w:bookmarkStart w:id="3" w:name="OLE_LINK62"/>
            <w:bookmarkStart w:id="4" w:name="OLE_LINK63"/>
            <w:r w:rsidRPr="004E7C21">
              <w:rPr>
                <w:rFonts w:eastAsia="等线"/>
                <w:color w:val="000000"/>
                <w:kern w:val="0"/>
                <w:sz w:val="18"/>
                <w:szCs w:val="18"/>
              </w:rPr>
              <w:t>Sample Type</w:t>
            </w:r>
          </w:p>
        </w:tc>
        <w:tc>
          <w:tcPr>
            <w:tcW w:w="665" w:type="pct"/>
            <w:shd w:val="clear" w:color="auto" w:fill="auto"/>
            <w:vAlign w:val="center"/>
            <w:hideMark/>
          </w:tcPr>
          <w:p w14:paraId="272D3CC6"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Remarks</w:t>
            </w:r>
          </w:p>
        </w:tc>
        <w:tc>
          <w:tcPr>
            <w:tcW w:w="499" w:type="pct"/>
            <w:shd w:val="clear" w:color="auto" w:fill="auto"/>
            <w:vAlign w:val="center"/>
            <w:hideMark/>
          </w:tcPr>
          <w:p w14:paraId="0D81415D"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Amount</w:t>
            </w:r>
          </w:p>
        </w:tc>
        <w:tc>
          <w:tcPr>
            <w:tcW w:w="499" w:type="pct"/>
            <w:vAlign w:val="center"/>
          </w:tcPr>
          <w:p w14:paraId="32B54090"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Volume</w:t>
            </w:r>
          </w:p>
        </w:tc>
        <w:tc>
          <w:tcPr>
            <w:tcW w:w="914" w:type="pct"/>
            <w:shd w:val="clear" w:color="auto" w:fill="auto"/>
            <w:vAlign w:val="center"/>
            <w:hideMark/>
          </w:tcPr>
          <w:p w14:paraId="6E7A9B7E"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RIN</w:t>
            </w:r>
          </w:p>
        </w:tc>
        <w:tc>
          <w:tcPr>
            <w:tcW w:w="749" w:type="pct"/>
            <w:shd w:val="clear" w:color="auto" w:fill="auto"/>
            <w:vAlign w:val="center"/>
            <w:hideMark/>
          </w:tcPr>
          <w:p w14:paraId="70AC200A"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Concentration</w:t>
            </w:r>
          </w:p>
        </w:tc>
        <w:tc>
          <w:tcPr>
            <w:tcW w:w="1111" w:type="pct"/>
            <w:shd w:val="clear" w:color="auto" w:fill="auto"/>
            <w:vAlign w:val="center"/>
            <w:hideMark/>
          </w:tcPr>
          <w:p w14:paraId="165615CC"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Purity</w:t>
            </w:r>
          </w:p>
        </w:tc>
      </w:tr>
      <w:tr w:rsidR="00C46C80" w:rsidRPr="004E7C21" w14:paraId="2E5237C6" w14:textId="77777777" w:rsidTr="00C46C80">
        <w:trPr>
          <w:trHeight w:val="20"/>
        </w:trPr>
        <w:tc>
          <w:tcPr>
            <w:tcW w:w="564" w:type="pct"/>
            <w:shd w:val="clear" w:color="auto" w:fill="auto"/>
            <w:vAlign w:val="center"/>
            <w:hideMark/>
          </w:tcPr>
          <w:p w14:paraId="2AC5FC6C" w14:textId="77777777" w:rsidR="00C46C80" w:rsidRPr="004E7C21" w:rsidRDefault="00C46C80" w:rsidP="00C46C80">
            <w:pPr>
              <w:jc w:val="center"/>
              <w:rPr>
                <w:rFonts w:eastAsia="等线"/>
                <w:color w:val="000000"/>
                <w:kern w:val="0"/>
                <w:sz w:val="18"/>
                <w:szCs w:val="18"/>
              </w:rPr>
            </w:pPr>
            <w:r w:rsidRPr="004E7C21">
              <w:rPr>
                <w:rFonts w:eastAsia="等线"/>
                <w:color w:val="000000"/>
                <w:kern w:val="0"/>
                <w:sz w:val="18"/>
                <w:szCs w:val="18"/>
              </w:rPr>
              <w:t>Total RNA sample</w:t>
            </w:r>
          </w:p>
        </w:tc>
        <w:tc>
          <w:tcPr>
            <w:tcW w:w="665" w:type="pct"/>
            <w:shd w:val="clear" w:color="auto" w:fill="auto"/>
            <w:vAlign w:val="center"/>
          </w:tcPr>
          <w:p w14:paraId="08717981" w14:textId="0E59907E" w:rsidR="00C46C80" w:rsidRPr="004E7C21" w:rsidRDefault="00C46C80" w:rsidP="00C46C80">
            <w:pPr>
              <w:jc w:val="center"/>
              <w:rPr>
                <w:rFonts w:eastAsia="等线"/>
                <w:color w:val="000000"/>
                <w:kern w:val="0"/>
                <w:sz w:val="18"/>
                <w:szCs w:val="18"/>
              </w:rPr>
            </w:pPr>
            <w:r w:rsidRPr="004E7C21">
              <w:rPr>
                <w:rFonts w:eastAsia="等线"/>
                <w:color w:val="000000"/>
                <w:kern w:val="0"/>
                <w:sz w:val="18"/>
                <w:szCs w:val="18"/>
              </w:rPr>
              <w:t>Required</w:t>
            </w:r>
          </w:p>
        </w:tc>
        <w:tc>
          <w:tcPr>
            <w:tcW w:w="499" w:type="pct"/>
            <w:shd w:val="clear" w:color="auto" w:fill="auto"/>
            <w:vAlign w:val="center"/>
          </w:tcPr>
          <w:p w14:paraId="044EFB2C" w14:textId="1D08DA50" w:rsidR="00C46C80" w:rsidRPr="004E7C21" w:rsidRDefault="00C46C80" w:rsidP="00C46C80">
            <w:pPr>
              <w:jc w:val="center"/>
              <w:rPr>
                <w:rFonts w:eastAsia="等线"/>
                <w:color w:val="000000"/>
                <w:kern w:val="0"/>
                <w:sz w:val="18"/>
                <w:szCs w:val="18"/>
              </w:rPr>
            </w:pPr>
            <w:r w:rsidRPr="004E7C21">
              <w:rPr>
                <w:rFonts w:eastAsia="等线"/>
                <w:color w:val="000000"/>
                <w:kern w:val="0"/>
                <w:sz w:val="18"/>
                <w:szCs w:val="18"/>
              </w:rPr>
              <w:t xml:space="preserve">≥2 </w:t>
            </w:r>
            <w:proofErr w:type="spellStart"/>
            <w:r w:rsidRPr="004E7C21">
              <w:rPr>
                <w:rFonts w:eastAsia="等线"/>
                <w:color w:val="000000"/>
                <w:kern w:val="0"/>
                <w:sz w:val="18"/>
                <w:szCs w:val="18"/>
              </w:rPr>
              <w:t>μg</w:t>
            </w:r>
            <w:proofErr w:type="spellEnd"/>
          </w:p>
        </w:tc>
        <w:tc>
          <w:tcPr>
            <w:tcW w:w="499" w:type="pct"/>
            <w:vAlign w:val="center"/>
          </w:tcPr>
          <w:p w14:paraId="65066807" w14:textId="4E139456" w:rsidR="00C46C80" w:rsidRPr="004E7C21" w:rsidRDefault="00C46C80" w:rsidP="00C46C80">
            <w:pPr>
              <w:jc w:val="center"/>
              <w:rPr>
                <w:rFonts w:eastAsia="等线"/>
                <w:color w:val="000000"/>
                <w:kern w:val="0"/>
                <w:sz w:val="18"/>
                <w:szCs w:val="18"/>
                <w:highlight w:val="yellow"/>
              </w:rPr>
            </w:pPr>
            <w:r w:rsidRPr="004E7C21">
              <w:rPr>
                <w:rFonts w:eastAsia="等线"/>
                <w:color w:val="000000"/>
                <w:kern w:val="0"/>
                <w:sz w:val="18"/>
                <w:szCs w:val="18"/>
                <w:highlight w:val="yellow"/>
              </w:rPr>
              <w:t>≥20</w:t>
            </w:r>
            <w:r>
              <w:rPr>
                <w:rFonts w:eastAsia="等线"/>
                <w:color w:val="000000"/>
                <w:kern w:val="0"/>
                <w:sz w:val="18"/>
                <w:szCs w:val="18"/>
                <w:highlight w:val="yellow"/>
              </w:rPr>
              <w:t xml:space="preserve"> </w:t>
            </w:r>
            <w:proofErr w:type="spellStart"/>
            <w:r w:rsidRPr="004E7C21">
              <w:rPr>
                <w:rFonts w:eastAsia="等线"/>
                <w:color w:val="000000"/>
                <w:kern w:val="0"/>
                <w:sz w:val="18"/>
                <w:szCs w:val="18"/>
                <w:highlight w:val="yellow"/>
              </w:rPr>
              <w:t>μL</w:t>
            </w:r>
            <w:proofErr w:type="spellEnd"/>
          </w:p>
        </w:tc>
        <w:tc>
          <w:tcPr>
            <w:tcW w:w="914" w:type="pct"/>
            <w:shd w:val="clear" w:color="auto" w:fill="auto"/>
            <w:vAlign w:val="center"/>
          </w:tcPr>
          <w:p w14:paraId="19A86817" w14:textId="1EDCEA58" w:rsidR="00C46C80" w:rsidRPr="004E7C21" w:rsidRDefault="00C46C80" w:rsidP="00C46C80">
            <w:pPr>
              <w:jc w:val="center"/>
              <w:rPr>
                <w:rFonts w:eastAsia="等线"/>
                <w:color w:val="000000"/>
                <w:kern w:val="0"/>
                <w:sz w:val="18"/>
                <w:szCs w:val="18"/>
                <w:highlight w:val="yellow"/>
              </w:rPr>
            </w:pPr>
            <w:r w:rsidRPr="004E7C21">
              <w:rPr>
                <w:rFonts w:eastAsia="等线"/>
                <w:color w:val="000000"/>
                <w:kern w:val="0"/>
                <w:sz w:val="18"/>
                <w:szCs w:val="18"/>
                <w:highlight w:val="yellow"/>
              </w:rPr>
              <w:t>≥6.</w:t>
            </w:r>
            <w:r>
              <w:rPr>
                <w:rFonts w:eastAsia="等线"/>
                <w:color w:val="000000"/>
                <w:kern w:val="0"/>
                <w:sz w:val="18"/>
                <w:szCs w:val="18"/>
                <w:highlight w:val="yellow"/>
              </w:rPr>
              <w:t>5</w:t>
            </w:r>
            <w:r w:rsidRPr="004E7C21">
              <w:rPr>
                <w:rFonts w:eastAsia="等线"/>
                <w:color w:val="000000"/>
                <w:kern w:val="0"/>
                <w:sz w:val="18"/>
                <w:szCs w:val="18"/>
                <w:highlight w:val="yellow"/>
              </w:rPr>
              <w:t xml:space="preserve"> (Animal)</w:t>
            </w:r>
          </w:p>
          <w:p w14:paraId="266CADB4" w14:textId="77777777" w:rsidR="00C46C80" w:rsidRDefault="00C46C80" w:rsidP="00C46C80">
            <w:pPr>
              <w:jc w:val="center"/>
              <w:rPr>
                <w:rFonts w:eastAsia="等线"/>
                <w:color w:val="000000"/>
                <w:kern w:val="0"/>
                <w:sz w:val="18"/>
                <w:szCs w:val="18"/>
                <w:highlight w:val="yellow"/>
              </w:rPr>
            </w:pPr>
            <w:r w:rsidRPr="004E7C21">
              <w:rPr>
                <w:rFonts w:eastAsia="等线"/>
                <w:color w:val="000000"/>
                <w:kern w:val="0"/>
                <w:sz w:val="18"/>
                <w:szCs w:val="18"/>
                <w:highlight w:val="yellow"/>
              </w:rPr>
              <w:t>≥6 (Plant/Fungi)</w:t>
            </w:r>
          </w:p>
          <w:p w14:paraId="24B4106C" w14:textId="30EEA3ED" w:rsidR="00C46C80" w:rsidRPr="004E7C21" w:rsidRDefault="00C46C80" w:rsidP="00C46C80">
            <w:pPr>
              <w:jc w:val="center"/>
              <w:rPr>
                <w:rFonts w:eastAsia="等线"/>
                <w:color w:val="000000"/>
                <w:kern w:val="0"/>
                <w:sz w:val="18"/>
                <w:szCs w:val="18"/>
                <w:highlight w:val="yellow"/>
              </w:rPr>
            </w:pPr>
            <w:r w:rsidRPr="00C46C80">
              <w:rPr>
                <w:rFonts w:eastAsia="等线"/>
                <w:color w:val="000000"/>
                <w:kern w:val="0"/>
                <w:sz w:val="18"/>
                <w:szCs w:val="18"/>
              </w:rPr>
              <w:t>Smooth base line</w:t>
            </w:r>
          </w:p>
        </w:tc>
        <w:tc>
          <w:tcPr>
            <w:tcW w:w="749" w:type="pct"/>
            <w:shd w:val="clear" w:color="auto" w:fill="auto"/>
            <w:vAlign w:val="center"/>
            <w:hideMark/>
          </w:tcPr>
          <w:p w14:paraId="2AE6BE07" w14:textId="6EA6C82E" w:rsidR="00C46C80" w:rsidRPr="004E7C21" w:rsidRDefault="00C46C80" w:rsidP="00C46C80">
            <w:pPr>
              <w:jc w:val="center"/>
              <w:rPr>
                <w:rFonts w:eastAsia="等线"/>
                <w:color w:val="000000"/>
                <w:kern w:val="0"/>
                <w:sz w:val="18"/>
                <w:szCs w:val="18"/>
              </w:rPr>
            </w:pPr>
            <w:r w:rsidRPr="004E7C21">
              <w:rPr>
                <w:rFonts w:eastAsia="等线"/>
                <w:color w:val="000000"/>
                <w:kern w:val="0"/>
                <w:sz w:val="18"/>
                <w:szCs w:val="18"/>
              </w:rPr>
              <w:t>≥</w:t>
            </w:r>
            <w:r>
              <w:rPr>
                <w:rFonts w:eastAsia="等线"/>
                <w:color w:val="000000"/>
                <w:kern w:val="0"/>
                <w:sz w:val="18"/>
                <w:szCs w:val="18"/>
              </w:rPr>
              <w:t>5</w:t>
            </w:r>
            <w:r w:rsidRPr="004E7C21">
              <w:rPr>
                <w:rFonts w:eastAsia="等线"/>
                <w:color w:val="000000"/>
                <w:kern w:val="0"/>
                <w:sz w:val="18"/>
                <w:szCs w:val="18"/>
              </w:rPr>
              <w:t>0 ng/</w:t>
            </w:r>
            <w:proofErr w:type="spellStart"/>
            <w:r w:rsidRPr="004E7C21">
              <w:rPr>
                <w:rFonts w:eastAsia="等线"/>
                <w:color w:val="333333"/>
                <w:kern w:val="0"/>
                <w:sz w:val="18"/>
                <w:szCs w:val="18"/>
              </w:rPr>
              <w:t>μL</w:t>
            </w:r>
            <w:proofErr w:type="spellEnd"/>
          </w:p>
        </w:tc>
        <w:tc>
          <w:tcPr>
            <w:tcW w:w="1111" w:type="pct"/>
            <w:shd w:val="clear" w:color="auto" w:fill="auto"/>
            <w:vAlign w:val="center"/>
            <w:hideMark/>
          </w:tcPr>
          <w:p w14:paraId="4639B143" w14:textId="4A0A42E5" w:rsidR="00C46C80" w:rsidRPr="004E7C21" w:rsidRDefault="00C46C80" w:rsidP="00C46C80">
            <w:pPr>
              <w:jc w:val="center"/>
              <w:rPr>
                <w:rFonts w:eastAsia="等线"/>
                <w:color w:val="000000"/>
                <w:kern w:val="0"/>
                <w:sz w:val="18"/>
                <w:szCs w:val="18"/>
              </w:rPr>
            </w:pPr>
            <w:r w:rsidRPr="004E7C21">
              <w:rPr>
                <w:rFonts w:eastAsia="等线"/>
                <w:color w:val="000000"/>
                <w:kern w:val="0"/>
                <w:sz w:val="18"/>
                <w:szCs w:val="18"/>
              </w:rPr>
              <w:t>OD260/280&gt;2.0</w:t>
            </w:r>
            <w:r>
              <w:rPr>
                <w:rFonts w:eastAsia="等线"/>
                <w:color w:val="000000"/>
                <w:kern w:val="0"/>
                <w:sz w:val="18"/>
                <w:szCs w:val="18"/>
              </w:rPr>
              <w:t xml:space="preserve">, </w:t>
            </w:r>
            <w:r w:rsidRPr="00C46C80">
              <w:rPr>
                <w:rFonts w:eastAsia="等线" w:hint="eastAsia"/>
                <w:color w:val="000000"/>
                <w:kern w:val="0"/>
                <w:sz w:val="18"/>
                <w:szCs w:val="18"/>
              </w:rPr>
              <w:t xml:space="preserve">OD260/230 </w:t>
            </w:r>
            <w:r w:rsidRPr="00C46C80">
              <w:rPr>
                <w:rFonts w:eastAsia="等线" w:hint="eastAsia"/>
                <w:color w:val="000000"/>
                <w:kern w:val="0"/>
                <w:sz w:val="18"/>
                <w:szCs w:val="18"/>
              </w:rPr>
              <w:t>≥</w:t>
            </w:r>
            <w:r w:rsidRPr="00C46C80">
              <w:rPr>
                <w:rFonts w:eastAsia="等线" w:hint="eastAsia"/>
                <w:color w:val="000000"/>
                <w:kern w:val="0"/>
                <w:sz w:val="18"/>
                <w:szCs w:val="18"/>
              </w:rPr>
              <w:t xml:space="preserve"> 2.0</w:t>
            </w:r>
            <w:r>
              <w:rPr>
                <w:rFonts w:eastAsia="等线"/>
                <w:color w:val="000000"/>
                <w:kern w:val="0"/>
                <w:sz w:val="18"/>
                <w:szCs w:val="18"/>
              </w:rPr>
              <w:t xml:space="preserve">, </w:t>
            </w:r>
            <w:r w:rsidRPr="004E7C21">
              <w:rPr>
                <w:rFonts w:eastAsia="等线"/>
                <w:color w:val="000000"/>
                <w:kern w:val="0"/>
                <w:sz w:val="18"/>
                <w:szCs w:val="18"/>
              </w:rPr>
              <w:t>No degradation or DNA contamination</w:t>
            </w:r>
          </w:p>
        </w:tc>
      </w:tr>
      <w:bookmarkEnd w:id="1"/>
      <w:bookmarkEnd w:id="2"/>
      <w:bookmarkEnd w:id="3"/>
      <w:bookmarkEnd w:id="4"/>
    </w:tbl>
    <w:p w14:paraId="37C75B0D" w14:textId="514534A4" w:rsidR="00F00F05" w:rsidRPr="004E7C21" w:rsidRDefault="00F00F05" w:rsidP="002D7B2E">
      <w:pPr>
        <w:rPr>
          <w:color w:val="000000" w:themeColor="text1"/>
          <w:szCs w:val="21"/>
          <w:shd w:val="clear" w:color="auto" w:fill="FFFFFF"/>
        </w:rPr>
      </w:pPr>
    </w:p>
    <w:p w14:paraId="67015C3E" w14:textId="3AEC7C7A" w:rsidR="00F00F05" w:rsidRPr="004E7C21" w:rsidRDefault="00CC6229" w:rsidP="002D7B2E">
      <w:pPr>
        <w:rPr>
          <w:b/>
          <w:szCs w:val="21"/>
          <w:shd w:val="clear" w:color="auto" w:fill="FFFFFF"/>
        </w:rPr>
      </w:pPr>
      <w:r w:rsidRPr="004E7C21">
        <w:rPr>
          <w:b/>
          <w:szCs w:val="21"/>
          <w:highlight w:val="yellow"/>
          <w:shd w:val="clear" w:color="auto" w:fill="FFFFFF"/>
        </w:rPr>
        <w:lastRenderedPageBreak/>
        <w:t xml:space="preserve">For </w:t>
      </w:r>
      <w:proofErr w:type="spellStart"/>
      <w:r w:rsidRPr="004E7C21">
        <w:rPr>
          <w:b/>
          <w:szCs w:val="21"/>
          <w:highlight w:val="yellow"/>
          <w:shd w:val="clear" w:color="auto" w:fill="FFFFFF"/>
        </w:rPr>
        <w:t>circRNA</w:t>
      </w:r>
      <w:proofErr w:type="spellEnd"/>
      <w:r w:rsidRPr="004E7C21">
        <w:rPr>
          <w:b/>
          <w:szCs w:val="21"/>
          <w:highlight w:val="yellow"/>
          <w:shd w:val="clear" w:color="auto" w:fill="FFFFFF"/>
        </w:rPr>
        <w:t xml:space="preserve"> Library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2"/>
        <w:gridCol w:w="1137"/>
        <w:gridCol w:w="850"/>
        <w:gridCol w:w="850"/>
        <w:gridCol w:w="1701"/>
        <w:gridCol w:w="1273"/>
        <w:gridCol w:w="1609"/>
      </w:tblGrid>
      <w:tr w:rsidR="00CC6229" w:rsidRPr="004E7C21" w14:paraId="6008B2E8" w14:textId="77777777" w:rsidTr="00C60FC4">
        <w:trPr>
          <w:trHeight w:val="20"/>
        </w:trPr>
        <w:tc>
          <w:tcPr>
            <w:tcW w:w="646" w:type="pct"/>
            <w:shd w:val="clear" w:color="auto" w:fill="auto"/>
            <w:vAlign w:val="center"/>
            <w:hideMark/>
          </w:tcPr>
          <w:p w14:paraId="026CC39A"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Sample Type</w:t>
            </w:r>
          </w:p>
        </w:tc>
        <w:tc>
          <w:tcPr>
            <w:tcW w:w="667" w:type="pct"/>
            <w:shd w:val="clear" w:color="auto" w:fill="auto"/>
            <w:vAlign w:val="center"/>
            <w:hideMark/>
          </w:tcPr>
          <w:p w14:paraId="2198A3F8"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Remarks</w:t>
            </w:r>
          </w:p>
        </w:tc>
        <w:tc>
          <w:tcPr>
            <w:tcW w:w="499" w:type="pct"/>
            <w:shd w:val="clear" w:color="auto" w:fill="auto"/>
            <w:vAlign w:val="center"/>
            <w:hideMark/>
          </w:tcPr>
          <w:p w14:paraId="77D71D56"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Amount</w:t>
            </w:r>
          </w:p>
        </w:tc>
        <w:tc>
          <w:tcPr>
            <w:tcW w:w="499" w:type="pct"/>
            <w:vAlign w:val="center"/>
          </w:tcPr>
          <w:p w14:paraId="128D5E96"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Volume</w:t>
            </w:r>
          </w:p>
        </w:tc>
        <w:tc>
          <w:tcPr>
            <w:tcW w:w="998" w:type="pct"/>
            <w:shd w:val="clear" w:color="auto" w:fill="auto"/>
            <w:vAlign w:val="center"/>
            <w:hideMark/>
          </w:tcPr>
          <w:p w14:paraId="54725B29"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RIN</w:t>
            </w:r>
          </w:p>
        </w:tc>
        <w:tc>
          <w:tcPr>
            <w:tcW w:w="747" w:type="pct"/>
            <w:shd w:val="clear" w:color="auto" w:fill="auto"/>
            <w:vAlign w:val="center"/>
            <w:hideMark/>
          </w:tcPr>
          <w:p w14:paraId="4220165A"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Concentration</w:t>
            </w:r>
          </w:p>
        </w:tc>
        <w:tc>
          <w:tcPr>
            <w:tcW w:w="945" w:type="pct"/>
            <w:shd w:val="clear" w:color="auto" w:fill="auto"/>
            <w:vAlign w:val="center"/>
            <w:hideMark/>
          </w:tcPr>
          <w:p w14:paraId="64064818"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Purity</w:t>
            </w:r>
          </w:p>
        </w:tc>
      </w:tr>
      <w:tr w:rsidR="00C60FC4" w:rsidRPr="004E7C21" w14:paraId="2CF86B7D" w14:textId="77777777" w:rsidTr="00C60FC4">
        <w:trPr>
          <w:trHeight w:val="20"/>
        </w:trPr>
        <w:tc>
          <w:tcPr>
            <w:tcW w:w="646" w:type="pct"/>
            <w:shd w:val="clear" w:color="auto" w:fill="auto"/>
            <w:vAlign w:val="center"/>
            <w:hideMark/>
          </w:tcPr>
          <w:p w14:paraId="48C46797" w14:textId="77777777" w:rsidR="00C60FC4" w:rsidRPr="004E7C21" w:rsidRDefault="00C60FC4" w:rsidP="00C60FC4">
            <w:pPr>
              <w:jc w:val="center"/>
              <w:rPr>
                <w:rFonts w:eastAsia="等线"/>
                <w:color w:val="000000"/>
                <w:kern w:val="0"/>
                <w:sz w:val="18"/>
                <w:szCs w:val="18"/>
              </w:rPr>
            </w:pPr>
            <w:r w:rsidRPr="004E7C21">
              <w:rPr>
                <w:rFonts w:eastAsia="等线"/>
                <w:color w:val="000000"/>
                <w:kern w:val="0"/>
                <w:sz w:val="18"/>
                <w:szCs w:val="18"/>
              </w:rPr>
              <w:t>Total RNA sample</w:t>
            </w:r>
          </w:p>
        </w:tc>
        <w:tc>
          <w:tcPr>
            <w:tcW w:w="667" w:type="pct"/>
            <w:shd w:val="clear" w:color="auto" w:fill="auto"/>
            <w:vAlign w:val="center"/>
          </w:tcPr>
          <w:p w14:paraId="31C6E89E" w14:textId="3846E93A" w:rsidR="00C60FC4" w:rsidRPr="004E7C21" w:rsidRDefault="00C60FC4" w:rsidP="00C60FC4">
            <w:pPr>
              <w:jc w:val="center"/>
              <w:rPr>
                <w:rFonts w:eastAsia="等线"/>
                <w:color w:val="000000"/>
                <w:kern w:val="0"/>
                <w:sz w:val="18"/>
                <w:szCs w:val="18"/>
              </w:rPr>
            </w:pPr>
            <w:r w:rsidRPr="004E7C21">
              <w:rPr>
                <w:rFonts w:eastAsia="等线"/>
                <w:color w:val="000000"/>
                <w:kern w:val="0"/>
                <w:sz w:val="18"/>
                <w:szCs w:val="18"/>
              </w:rPr>
              <w:t>Required</w:t>
            </w:r>
          </w:p>
        </w:tc>
        <w:tc>
          <w:tcPr>
            <w:tcW w:w="499" w:type="pct"/>
            <w:shd w:val="clear" w:color="auto" w:fill="auto"/>
            <w:vAlign w:val="center"/>
          </w:tcPr>
          <w:p w14:paraId="36D6CA4B" w14:textId="136E1DB4" w:rsidR="00C60FC4" w:rsidRPr="004E7C21" w:rsidRDefault="00C60FC4" w:rsidP="00C60FC4">
            <w:pPr>
              <w:jc w:val="center"/>
              <w:rPr>
                <w:rFonts w:eastAsia="等线"/>
                <w:color w:val="000000"/>
                <w:kern w:val="0"/>
                <w:sz w:val="18"/>
                <w:szCs w:val="18"/>
              </w:rPr>
            </w:pPr>
            <w:r w:rsidRPr="004E7C21">
              <w:rPr>
                <w:rFonts w:eastAsia="等线"/>
                <w:color w:val="000000"/>
                <w:kern w:val="0"/>
                <w:sz w:val="18"/>
                <w:szCs w:val="18"/>
              </w:rPr>
              <w:t xml:space="preserve">≥5 </w:t>
            </w:r>
            <w:proofErr w:type="spellStart"/>
            <w:r w:rsidRPr="004E7C21">
              <w:rPr>
                <w:rFonts w:eastAsia="等线"/>
                <w:color w:val="000000"/>
                <w:kern w:val="0"/>
                <w:sz w:val="18"/>
                <w:szCs w:val="18"/>
              </w:rPr>
              <w:t>μg</w:t>
            </w:r>
            <w:proofErr w:type="spellEnd"/>
          </w:p>
        </w:tc>
        <w:tc>
          <w:tcPr>
            <w:tcW w:w="499" w:type="pct"/>
            <w:vAlign w:val="center"/>
          </w:tcPr>
          <w:p w14:paraId="691B715E" w14:textId="02764EBF" w:rsidR="00C60FC4" w:rsidRPr="004E7C21" w:rsidRDefault="00C60FC4" w:rsidP="00C60FC4">
            <w:pPr>
              <w:jc w:val="center"/>
              <w:rPr>
                <w:rFonts w:eastAsia="等线"/>
                <w:color w:val="000000"/>
                <w:kern w:val="0"/>
                <w:sz w:val="18"/>
                <w:szCs w:val="18"/>
                <w:highlight w:val="yellow"/>
              </w:rPr>
            </w:pPr>
            <w:r w:rsidRPr="004E7C21">
              <w:rPr>
                <w:rFonts w:eastAsia="等线"/>
                <w:color w:val="000000"/>
                <w:kern w:val="0"/>
                <w:sz w:val="18"/>
                <w:szCs w:val="18"/>
                <w:highlight w:val="yellow"/>
              </w:rPr>
              <w:t>≥20μL</w:t>
            </w:r>
          </w:p>
        </w:tc>
        <w:tc>
          <w:tcPr>
            <w:tcW w:w="998" w:type="pct"/>
            <w:shd w:val="clear" w:color="auto" w:fill="auto"/>
            <w:vAlign w:val="center"/>
          </w:tcPr>
          <w:p w14:paraId="145D11E2" w14:textId="778F8D85" w:rsidR="00C60FC4" w:rsidRPr="004E7C21" w:rsidRDefault="00C60FC4" w:rsidP="00C60FC4">
            <w:pPr>
              <w:jc w:val="center"/>
              <w:rPr>
                <w:rFonts w:eastAsia="等线"/>
                <w:color w:val="000000"/>
                <w:kern w:val="0"/>
                <w:sz w:val="18"/>
                <w:szCs w:val="18"/>
                <w:highlight w:val="yellow"/>
              </w:rPr>
            </w:pPr>
            <w:r w:rsidRPr="004E7C21">
              <w:rPr>
                <w:rFonts w:eastAsia="等线"/>
                <w:color w:val="000000"/>
                <w:kern w:val="0"/>
                <w:sz w:val="18"/>
                <w:szCs w:val="18"/>
                <w:highlight w:val="yellow"/>
              </w:rPr>
              <w:t>≥7</w:t>
            </w:r>
            <w:r>
              <w:rPr>
                <w:rFonts w:eastAsia="等线"/>
                <w:color w:val="000000"/>
                <w:kern w:val="0"/>
                <w:sz w:val="18"/>
                <w:szCs w:val="18"/>
                <w:highlight w:val="yellow"/>
              </w:rPr>
              <w:t xml:space="preserve"> </w:t>
            </w:r>
            <w:r w:rsidRPr="004E7C21">
              <w:rPr>
                <w:rFonts w:eastAsia="等线"/>
                <w:color w:val="000000"/>
                <w:kern w:val="0"/>
                <w:sz w:val="18"/>
                <w:szCs w:val="18"/>
                <w:highlight w:val="yellow"/>
              </w:rPr>
              <w:t>(Animal)</w:t>
            </w:r>
          </w:p>
          <w:p w14:paraId="51CEEF33" w14:textId="77777777" w:rsidR="00C60FC4" w:rsidRDefault="00C60FC4" w:rsidP="00C60FC4">
            <w:pPr>
              <w:jc w:val="center"/>
              <w:rPr>
                <w:rFonts w:eastAsia="等线"/>
                <w:color w:val="000000"/>
                <w:kern w:val="0"/>
                <w:sz w:val="18"/>
                <w:szCs w:val="18"/>
                <w:highlight w:val="yellow"/>
              </w:rPr>
            </w:pPr>
            <w:r w:rsidRPr="004E7C21">
              <w:rPr>
                <w:rFonts w:eastAsia="等线"/>
                <w:color w:val="000000"/>
                <w:kern w:val="0"/>
                <w:sz w:val="18"/>
                <w:szCs w:val="18"/>
                <w:highlight w:val="yellow"/>
              </w:rPr>
              <w:t>≥6.5 (Plant/Fungi)</w:t>
            </w:r>
          </w:p>
          <w:p w14:paraId="0BE1426A" w14:textId="0ABB5438" w:rsidR="00C60FC4" w:rsidRPr="004E7C21" w:rsidRDefault="00C60FC4" w:rsidP="00C60FC4">
            <w:pPr>
              <w:jc w:val="center"/>
              <w:rPr>
                <w:rFonts w:eastAsia="等线"/>
                <w:color w:val="000000"/>
                <w:kern w:val="0"/>
                <w:sz w:val="18"/>
                <w:szCs w:val="18"/>
                <w:highlight w:val="yellow"/>
              </w:rPr>
            </w:pPr>
            <w:r w:rsidRPr="00C46C80">
              <w:rPr>
                <w:rFonts w:eastAsia="等线"/>
                <w:color w:val="000000"/>
                <w:kern w:val="0"/>
                <w:sz w:val="18"/>
                <w:szCs w:val="18"/>
              </w:rPr>
              <w:t>Smooth base line</w:t>
            </w:r>
          </w:p>
        </w:tc>
        <w:tc>
          <w:tcPr>
            <w:tcW w:w="747" w:type="pct"/>
            <w:shd w:val="clear" w:color="auto" w:fill="auto"/>
            <w:vAlign w:val="center"/>
            <w:hideMark/>
          </w:tcPr>
          <w:p w14:paraId="5BBD8425" w14:textId="6CE60C74" w:rsidR="00C60FC4" w:rsidRPr="004E7C21" w:rsidRDefault="00C60FC4" w:rsidP="00C60FC4">
            <w:pPr>
              <w:jc w:val="center"/>
              <w:rPr>
                <w:rFonts w:eastAsia="等线"/>
                <w:color w:val="000000"/>
                <w:kern w:val="0"/>
                <w:sz w:val="18"/>
                <w:szCs w:val="18"/>
              </w:rPr>
            </w:pPr>
            <w:r w:rsidRPr="004E7C21">
              <w:rPr>
                <w:rFonts w:eastAsia="等线"/>
                <w:color w:val="000000"/>
                <w:kern w:val="0"/>
                <w:sz w:val="18"/>
                <w:szCs w:val="18"/>
              </w:rPr>
              <w:t>≥</w:t>
            </w:r>
            <w:r>
              <w:rPr>
                <w:rFonts w:eastAsia="等线"/>
                <w:color w:val="000000"/>
                <w:kern w:val="0"/>
                <w:sz w:val="18"/>
                <w:szCs w:val="18"/>
              </w:rPr>
              <w:t>5</w:t>
            </w:r>
            <w:r w:rsidRPr="004E7C21">
              <w:rPr>
                <w:rFonts w:eastAsia="等线"/>
                <w:color w:val="000000"/>
                <w:kern w:val="0"/>
                <w:sz w:val="18"/>
                <w:szCs w:val="18"/>
              </w:rPr>
              <w:t>0</w:t>
            </w:r>
            <w:r>
              <w:rPr>
                <w:rFonts w:eastAsia="等线"/>
                <w:color w:val="000000"/>
                <w:kern w:val="0"/>
                <w:sz w:val="18"/>
                <w:szCs w:val="18"/>
              </w:rPr>
              <w:t xml:space="preserve"> </w:t>
            </w:r>
            <w:r w:rsidRPr="004E7C21">
              <w:rPr>
                <w:rFonts w:eastAsia="等线"/>
                <w:color w:val="000000"/>
                <w:kern w:val="0"/>
                <w:sz w:val="18"/>
                <w:szCs w:val="18"/>
              </w:rPr>
              <w:t>ng/</w:t>
            </w:r>
            <w:proofErr w:type="spellStart"/>
            <w:r w:rsidRPr="004E7C21">
              <w:rPr>
                <w:rFonts w:eastAsia="等线"/>
                <w:color w:val="333333"/>
                <w:kern w:val="0"/>
                <w:sz w:val="18"/>
                <w:szCs w:val="18"/>
              </w:rPr>
              <w:t>μL</w:t>
            </w:r>
            <w:proofErr w:type="spellEnd"/>
          </w:p>
        </w:tc>
        <w:tc>
          <w:tcPr>
            <w:tcW w:w="945" w:type="pct"/>
            <w:shd w:val="clear" w:color="auto" w:fill="auto"/>
            <w:vAlign w:val="center"/>
            <w:hideMark/>
          </w:tcPr>
          <w:p w14:paraId="10835CA8" w14:textId="77777777" w:rsidR="00C60FC4" w:rsidRPr="004E7C21" w:rsidRDefault="00C60FC4" w:rsidP="00C60FC4">
            <w:pPr>
              <w:jc w:val="center"/>
              <w:rPr>
                <w:rFonts w:eastAsia="等线"/>
                <w:color w:val="000000"/>
                <w:kern w:val="0"/>
                <w:sz w:val="18"/>
                <w:szCs w:val="18"/>
              </w:rPr>
            </w:pPr>
            <w:r w:rsidRPr="004E7C21">
              <w:rPr>
                <w:rFonts w:eastAsia="等线"/>
                <w:color w:val="000000"/>
                <w:kern w:val="0"/>
                <w:sz w:val="18"/>
                <w:szCs w:val="18"/>
              </w:rPr>
              <w:t>OD260/280&gt;2.0</w:t>
            </w:r>
          </w:p>
          <w:p w14:paraId="1A864B03" w14:textId="77777777" w:rsidR="00C60FC4" w:rsidRPr="004E7C21" w:rsidRDefault="00C60FC4" w:rsidP="00C60FC4">
            <w:pPr>
              <w:jc w:val="center"/>
              <w:rPr>
                <w:rFonts w:eastAsia="等线"/>
                <w:color w:val="000000"/>
                <w:kern w:val="0"/>
                <w:sz w:val="18"/>
                <w:szCs w:val="18"/>
              </w:rPr>
            </w:pPr>
            <w:r w:rsidRPr="004E7C21">
              <w:rPr>
                <w:rFonts w:eastAsia="等线"/>
                <w:color w:val="000000"/>
                <w:kern w:val="0"/>
                <w:sz w:val="18"/>
                <w:szCs w:val="18"/>
              </w:rPr>
              <w:t>No degradation or DNA contamination</w:t>
            </w:r>
          </w:p>
        </w:tc>
      </w:tr>
    </w:tbl>
    <w:p w14:paraId="7D49D9F8" w14:textId="153BF436" w:rsidR="00F00F05" w:rsidRPr="004E7C21" w:rsidRDefault="00F00F05" w:rsidP="002D7B2E">
      <w:pPr>
        <w:rPr>
          <w:color w:val="000000" w:themeColor="text1"/>
          <w:szCs w:val="21"/>
          <w:shd w:val="clear" w:color="auto" w:fill="FFFFFF"/>
        </w:rPr>
      </w:pPr>
    </w:p>
    <w:p w14:paraId="38146B7F" w14:textId="77777777" w:rsidR="00F00F05" w:rsidRPr="004E7C21" w:rsidRDefault="00F00F05" w:rsidP="002D7B2E">
      <w:pPr>
        <w:rPr>
          <w:color w:val="000000" w:themeColor="text1"/>
          <w:szCs w:val="21"/>
          <w:shd w:val="clear" w:color="auto" w:fill="FFFFFF"/>
        </w:rPr>
      </w:pPr>
    </w:p>
    <w:p w14:paraId="14D529CB" w14:textId="75FCC621" w:rsidR="002D7B2E" w:rsidRPr="004E7C21" w:rsidRDefault="002D7B2E" w:rsidP="002D7B2E">
      <w:pPr>
        <w:rPr>
          <w:color w:val="000000" w:themeColor="text1"/>
          <w:szCs w:val="21"/>
          <w:shd w:val="clear" w:color="auto" w:fill="FFFFFF"/>
        </w:rPr>
      </w:pPr>
      <w:r w:rsidRPr="004E7C21">
        <w:rPr>
          <w:color w:val="000000" w:themeColor="text1"/>
          <w:szCs w:val="21"/>
          <w:shd w:val="clear" w:color="auto" w:fill="FFFFFF"/>
        </w:rPr>
        <w:t xml:space="preserve">Note: </w:t>
      </w:r>
    </w:p>
    <w:p w14:paraId="50B10C04" w14:textId="77777777" w:rsidR="002D7B2E" w:rsidRPr="004E7C21" w:rsidRDefault="002D7B2E" w:rsidP="002D7B2E">
      <w:pPr>
        <w:pStyle w:val="ListParagraph"/>
        <w:numPr>
          <w:ilvl w:val="0"/>
          <w:numId w:val="10"/>
        </w:numPr>
        <w:ind w:left="360"/>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Samples not meeting these specifications can be designated by the customers as to be processed “at risk”. Novogene have rich experience with samples ≥200ng and if library preparation failed, only the cost for library preparation will be charged. The turnaround time could be extend depending on circumstance.</w:t>
      </w:r>
    </w:p>
    <w:p w14:paraId="3326C2EE" w14:textId="77777777" w:rsidR="002D7B2E" w:rsidRPr="004E7C21" w:rsidRDefault="002D7B2E" w:rsidP="002D7B2E">
      <w:pPr>
        <w:pStyle w:val="ListParagraph"/>
        <w:numPr>
          <w:ilvl w:val="0"/>
          <w:numId w:val="10"/>
        </w:numPr>
        <w:ind w:left="360"/>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The above-mentioned sample requirement is for post-QC samples. Please send us excess samples to account for nucleic acid used for QC experiments.</w:t>
      </w:r>
    </w:p>
    <w:p w14:paraId="7110F741" w14:textId="73396D10" w:rsidR="002D7B2E" w:rsidRPr="004E7C21" w:rsidRDefault="002D7B2E" w:rsidP="002D7B2E">
      <w:pPr>
        <w:pStyle w:val="ListParagraph"/>
        <w:numPr>
          <w:ilvl w:val="0"/>
          <w:numId w:val="10"/>
        </w:numPr>
        <w:ind w:left="360"/>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If the customer choose</w:t>
      </w:r>
      <w:r w:rsidR="001F45DB" w:rsidRPr="004E7C21">
        <w:rPr>
          <w:rFonts w:ascii="Times New Roman" w:hAnsi="Times New Roman" w:cs="Times New Roman"/>
          <w:color w:val="000000" w:themeColor="text1"/>
          <w:sz w:val="21"/>
          <w:szCs w:val="21"/>
          <w:shd w:val="clear" w:color="auto" w:fill="FFFFFF"/>
        </w:rPr>
        <w:t>s</w:t>
      </w:r>
      <w:r w:rsidRPr="004E7C21">
        <w:rPr>
          <w:rFonts w:ascii="Times New Roman" w:hAnsi="Times New Roman" w:cs="Times New Roman"/>
          <w:color w:val="000000" w:themeColor="text1"/>
          <w:sz w:val="21"/>
          <w:szCs w:val="21"/>
          <w:shd w:val="clear" w:color="auto" w:fill="FFFFFF"/>
        </w:rPr>
        <w:t xml:space="preserve"> to opt out certain procedures in Novogene standard QC pipeline, the samples will be graded as “Hold” or “Fail”.</w:t>
      </w:r>
    </w:p>
    <w:p w14:paraId="339092BA" w14:textId="0A354123" w:rsidR="002F66BA" w:rsidRDefault="002D7B2E" w:rsidP="002F66BA">
      <w:pPr>
        <w:pStyle w:val="ListParagraph"/>
        <w:numPr>
          <w:ilvl w:val="0"/>
          <w:numId w:val="10"/>
        </w:numPr>
        <w:ind w:left="360"/>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Special samples such as FFPE RNA, amplified cDNA samples will be subjected to different QC standards as appeared on the final QC report sent by Novogene.</w:t>
      </w:r>
    </w:p>
    <w:p w14:paraId="381090B1" w14:textId="77777777" w:rsidR="000E644B" w:rsidRPr="004E7C21" w:rsidRDefault="000E644B" w:rsidP="000E644B">
      <w:pPr>
        <w:pStyle w:val="ListParagraph"/>
        <w:ind w:left="360"/>
        <w:rPr>
          <w:rFonts w:ascii="Times New Roman" w:hAnsi="Times New Roman" w:cs="Times New Roman"/>
          <w:color w:val="000000" w:themeColor="text1"/>
          <w:sz w:val="21"/>
          <w:szCs w:val="21"/>
          <w:shd w:val="clear" w:color="auto" w:fill="FFFFFF"/>
        </w:rPr>
      </w:pPr>
    </w:p>
    <w:p w14:paraId="534F1859" w14:textId="1A1F45C3" w:rsidR="00684F54" w:rsidRPr="004E7C21" w:rsidRDefault="002F66BA" w:rsidP="00684F54">
      <w:pPr>
        <w:pStyle w:val="ListParagraph"/>
        <w:numPr>
          <w:ilvl w:val="0"/>
          <w:numId w:val="5"/>
        </w:numPr>
        <w:rPr>
          <w:rFonts w:ascii="Times New Roman" w:hAnsi="Times New Roman" w:cs="Times New Roman"/>
          <w:color w:val="000000" w:themeColor="text1"/>
          <w:sz w:val="21"/>
          <w:szCs w:val="21"/>
          <w:highlight w:val="yellow"/>
          <w:shd w:val="clear" w:color="auto" w:fill="FFFFFF"/>
        </w:rPr>
      </w:pPr>
      <w:r w:rsidRPr="004E7C21">
        <w:rPr>
          <w:rFonts w:ascii="Times New Roman" w:hAnsi="Times New Roman" w:cs="Times New Roman"/>
          <w:color w:val="000000" w:themeColor="text1"/>
          <w:sz w:val="21"/>
          <w:szCs w:val="21"/>
          <w:highlight w:val="yellow"/>
          <w:shd w:val="clear" w:color="auto" w:fill="FFFFFF"/>
        </w:rPr>
        <w:t>Bioinformatics Analysis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522"/>
      </w:tblGrid>
      <w:tr w:rsidR="00C60FC4" w:rsidRPr="003A7AE1" w14:paraId="76D063B0" w14:textId="77777777" w:rsidTr="0049640A">
        <w:trPr>
          <w:trHeight w:val="289"/>
          <w:jc w:val="center"/>
        </w:trPr>
        <w:tc>
          <w:tcPr>
            <w:tcW w:w="5000" w:type="pct"/>
            <w:shd w:val="clear" w:color="auto" w:fill="8CBF60"/>
            <w:hideMark/>
          </w:tcPr>
          <w:p w14:paraId="320B4E87" w14:textId="77777777" w:rsidR="00C60FC4" w:rsidRPr="003A7AE1" w:rsidRDefault="00C60FC4" w:rsidP="0049640A">
            <w:pPr>
              <w:jc w:val="center"/>
              <w:rPr>
                <w:b/>
                <w:szCs w:val="21"/>
              </w:rPr>
            </w:pPr>
            <w:r w:rsidRPr="00D8552E">
              <w:rPr>
                <w:b/>
                <w:szCs w:val="21"/>
                <w:highlight w:val="yellow"/>
              </w:rPr>
              <w:t>Data Quality Control</w:t>
            </w:r>
          </w:p>
        </w:tc>
      </w:tr>
      <w:tr w:rsidR="00C60FC4" w:rsidRPr="00C35259" w14:paraId="4C979CF7" w14:textId="77777777" w:rsidTr="0049640A">
        <w:trPr>
          <w:trHeight w:val="289"/>
          <w:jc w:val="center"/>
        </w:trPr>
        <w:tc>
          <w:tcPr>
            <w:tcW w:w="5000" w:type="pct"/>
            <w:hideMark/>
          </w:tcPr>
          <w:p w14:paraId="338D3E31" w14:textId="77777777" w:rsidR="00C60FC4" w:rsidRPr="00C35259" w:rsidRDefault="00C60FC4" w:rsidP="0049640A">
            <w:pPr>
              <w:rPr>
                <w:szCs w:val="21"/>
              </w:rPr>
            </w:pPr>
            <w:r w:rsidRPr="00C35259">
              <w:rPr>
                <w:szCs w:val="21"/>
              </w:rPr>
              <w:t xml:space="preserve">Distribution of </w:t>
            </w:r>
            <w:r>
              <w:rPr>
                <w:szCs w:val="21"/>
              </w:rPr>
              <w:t>S</w:t>
            </w:r>
            <w:r w:rsidRPr="00C35259">
              <w:rPr>
                <w:szCs w:val="21"/>
              </w:rPr>
              <w:t>equencing Error Rate</w:t>
            </w:r>
          </w:p>
        </w:tc>
      </w:tr>
      <w:tr w:rsidR="00C60FC4" w:rsidRPr="00C35259" w14:paraId="58F88F90" w14:textId="77777777" w:rsidTr="0049640A">
        <w:trPr>
          <w:trHeight w:val="289"/>
          <w:jc w:val="center"/>
        </w:trPr>
        <w:tc>
          <w:tcPr>
            <w:tcW w:w="5000" w:type="pct"/>
            <w:hideMark/>
          </w:tcPr>
          <w:p w14:paraId="6F6D8E4A" w14:textId="77777777" w:rsidR="00C60FC4" w:rsidRPr="00C35259" w:rsidRDefault="00C60FC4" w:rsidP="0049640A">
            <w:pPr>
              <w:rPr>
                <w:szCs w:val="21"/>
              </w:rPr>
            </w:pPr>
            <w:r w:rsidRPr="00C35259">
              <w:rPr>
                <w:szCs w:val="21"/>
              </w:rPr>
              <w:t>Distribution of A/T/G/C Base</w:t>
            </w:r>
            <w:r>
              <w:rPr>
                <w:szCs w:val="21"/>
              </w:rPr>
              <w:t xml:space="preserve"> Content</w:t>
            </w:r>
          </w:p>
        </w:tc>
      </w:tr>
      <w:tr w:rsidR="00C60FC4" w:rsidRPr="00C35259" w14:paraId="21EB9819" w14:textId="77777777" w:rsidTr="0049640A">
        <w:trPr>
          <w:trHeight w:val="289"/>
          <w:jc w:val="center"/>
        </w:trPr>
        <w:tc>
          <w:tcPr>
            <w:tcW w:w="5000" w:type="pct"/>
            <w:hideMark/>
          </w:tcPr>
          <w:p w14:paraId="52A869B1" w14:textId="77777777" w:rsidR="00C60FC4" w:rsidRPr="00C35259" w:rsidRDefault="00C60FC4" w:rsidP="0049640A">
            <w:pPr>
              <w:rPr>
                <w:szCs w:val="21"/>
              </w:rPr>
            </w:pPr>
            <w:r>
              <w:rPr>
                <w:rFonts w:hint="eastAsia"/>
                <w:szCs w:val="21"/>
              </w:rPr>
              <w:t>Data</w:t>
            </w:r>
            <w:r>
              <w:rPr>
                <w:szCs w:val="21"/>
              </w:rPr>
              <w:t xml:space="preserve"> </w:t>
            </w:r>
            <w:r>
              <w:rPr>
                <w:rFonts w:hint="eastAsia"/>
                <w:szCs w:val="21"/>
              </w:rPr>
              <w:t>Filtering</w:t>
            </w:r>
            <w:r>
              <w:rPr>
                <w:szCs w:val="21"/>
              </w:rPr>
              <w:t>: Removal of r</w:t>
            </w:r>
            <w:r w:rsidRPr="000A5D57">
              <w:rPr>
                <w:szCs w:val="21"/>
              </w:rPr>
              <w:t xml:space="preserve">eads </w:t>
            </w:r>
            <w:r>
              <w:rPr>
                <w:szCs w:val="21"/>
              </w:rPr>
              <w:t xml:space="preserve">with </w:t>
            </w:r>
            <w:r w:rsidRPr="000A5D57">
              <w:rPr>
                <w:szCs w:val="21"/>
              </w:rPr>
              <w:t>adaptor contamination</w:t>
            </w:r>
            <w:r>
              <w:rPr>
                <w:rFonts w:hint="eastAsia"/>
                <w:szCs w:val="21"/>
              </w:rPr>
              <w:t>,</w:t>
            </w:r>
            <w:r>
              <w:rPr>
                <w:szCs w:val="21"/>
              </w:rPr>
              <w:t xml:space="preserve"> </w:t>
            </w:r>
            <w:r w:rsidRPr="000A5D57">
              <w:rPr>
                <w:szCs w:val="21"/>
              </w:rPr>
              <w:t>uncertain nucleotides</w:t>
            </w:r>
            <w:r>
              <w:rPr>
                <w:szCs w:val="21"/>
              </w:rPr>
              <w:t>(N)with</w:t>
            </w:r>
            <w:r w:rsidRPr="000A5D57">
              <w:rPr>
                <w:szCs w:val="21"/>
              </w:rPr>
              <w:t xml:space="preserve"> &gt; 10%</w:t>
            </w:r>
            <w:r>
              <w:rPr>
                <w:szCs w:val="21"/>
              </w:rPr>
              <w:t xml:space="preserve"> content and </w:t>
            </w:r>
            <w:r w:rsidRPr="000A5D57">
              <w:rPr>
                <w:szCs w:val="21"/>
              </w:rPr>
              <w:t>nucleotides</w:t>
            </w:r>
            <w:r>
              <w:rPr>
                <w:szCs w:val="21"/>
              </w:rPr>
              <w:t xml:space="preserve"> </w:t>
            </w:r>
            <w:r>
              <w:rPr>
                <w:rFonts w:hint="eastAsia"/>
                <w:szCs w:val="21"/>
              </w:rPr>
              <w:t>of</w:t>
            </w:r>
            <w:r>
              <w:rPr>
                <w:szCs w:val="21"/>
              </w:rPr>
              <w:t xml:space="preserve"> </w:t>
            </w:r>
            <w:r w:rsidRPr="000A5D57">
              <w:rPr>
                <w:szCs w:val="21"/>
              </w:rPr>
              <w:t>low quality</w:t>
            </w:r>
          </w:p>
        </w:tc>
      </w:tr>
      <w:tr w:rsidR="00C60FC4" w:rsidRPr="00C35259" w14:paraId="5E7E507A" w14:textId="77777777" w:rsidTr="0049640A">
        <w:trPr>
          <w:trHeight w:val="289"/>
          <w:jc w:val="center"/>
        </w:trPr>
        <w:tc>
          <w:tcPr>
            <w:tcW w:w="5000" w:type="pct"/>
          </w:tcPr>
          <w:p w14:paraId="6636C707" w14:textId="77777777" w:rsidR="00C60FC4" w:rsidRPr="00C35259" w:rsidRDefault="00C60FC4" w:rsidP="0049640A">
            <w:pPr>
              <w:rPr>
                <w:szCs w:val="21"/>
              </w:rPr>
            </w:pPr>
            <w:r>
              <w:rPr>
                <w:rFonts w:hint="eastAsia"/>
                <w:szCs w:val="21"/>
              </w:rPr>
              <w:t xml:space="preserve">Statistic </w:t>
            </w:r>
            <w:r>
              <w:rPr>
                <w:szCs w:val="21"/>
              </w:rPr>
              <w:t>S</w:t>
            </w:r>
            <w:r>
              <w:rPr>
                <w:rFonts w:hint="eastAsia"/>
                <w:szCs w:val="21"/>
              </w:rPr>
              <w:t>umma</w:t>
            </w:r>
            <w:r>
              <w:rPr>
                <w:szCs w:val="21"/>
              </w:rPr>
              <w:t xml:space="preserve">ry of Data Quality: Amount of data output, Error rate, Q20%, Q30% and GC content, </w:t>
            </w:r>
            <w:proofErr w:type="spellStart"/>
            <w:r>
              <w:rPr>
                <w:szCs w:val="21"/>
              </w:rPr>
              <w:t>etc</w:t>
            </w:r>
            <w:proofErr w:type="spellEnd"/>
          </w:p>
        </w:tc>
      </w:tr>
    </w:tbl>
    <w:p w14:paraId="609145AD" w14:textId="77777777" w:rsidR="00684F54" w:rsidRPr="00C60FC4" w:rsidRDefault="00684F54" w:rsidP="00684F54">
      <w:pPr>
        <w:rPr>
          <w:color w:val="000000" w:themeColor="text1"/>
          <w:szCs w:val="21"/>
          <w:highlight w:val="yellow"/>
          <w:shd w:val="clear" w:color="auto" w:fill="FFFFFF"/>
        </w:rPr>
      </w:pPr>
    </w:p>
    <w:tbl>
      <w:tblPr>
        <w:tblStyle w:val="TableGrid"/>
        <w:tblW w:w="5000" w:type="pct"/>
        <w:tblLook w:val="04A0" w:firstRow="1" w:lastRow="0" w:firstColumn="1" w:lastColumn="0" w:noHBand="0" w:noVBand="1"/>
      </w:tblPr>
      <w:tblGrid>
        <w:gridCol w:w="4338"/>
        <w:gridCol w:w="4184"/>
      </w:tblGrid>
      <w:tr w:rsidR="00C60FC4" w:rsidRPr="00CB4FD1" w14:paraId="67C6339A" w14:textId="77777777" w:rsidTr="0049640A">
        <w:trPr>
          <w:trHeight w:val="54"/>
        </w:trPr>
        <w:tc>
          <w:tcPr>
            <w:tcW w:w="5000" w:type="pct"/>
            <w:gridSpan w:val="2"/>
            <w:shd w:val="clear" w:color="auto" w:fill="8CBF60"/>
          </w:tcPr>
          <w:p w14:paraId="69EA9796" w14:textId="77777777" w:rsidR="00C60FC4" w:rsidRPr="00CB4FD1" w:rsidRDefault="00C60FC4" w:rsidP="0049640A">
            <w:pPr>
              <w:jc w:val="center"/>
              <w:rPr>
                <w:b/>
                <w:color w:val="000000"/>
                <w:szCs w:val="21"/>
              </w:rPr>
            </w:pPr>
            <w:r w:rsidRPr="00CB4FD1">
              <w:rPr>
                <w:b/>
                <w:color w:val="000000"/>
                <w:szCs w:val="21"/>
              </w:rPr>
              <w:t xml:space="preserve">Standard </w:t>
            </w:r>
            <w:r w:rsidRPr="00CB4FD1">
              <w:rPr>
                <w:b/>
                <w:szCs w:val="21"/>
              </w:rPr>
              <w:t>Analysis</w:t>
            </w:r>
            <w:r w:rsidRPr="00CB4FD1">
              <w:rPr>
                <w:rFonts w:hint="eastAsia"/>
                <w:b/>
                <w:szCs w:val="21"/>
              </w:rPr>
              <w:t xml:space="preserve"> (</w:t>
            </w:r>
            <w:r w:rsidRPr="00E7785E">
              <w:rPr>
                <w:rFonts w:hint="eastAsia"/>
                <w:b/>
                <w:szCs w:val="21"/>
                <w:highlight w:val="yellow"/>
              </w:rPr>
              <w:t>for</w:t>
            </w:r>
            <w:r w:rsidRPr="00E7785E">
              <w:rPr>
                <w:b/>
                <w:szCs w:val="21"/>
                <w:highlight w:val="yellow"/>
              </w:rPr>
              <w:t xml:space="preserve"> </w:t>
            </w:r>
            <w:r>
              <w:rPr>
                <w:b/>
                <w:szCs w:val="21"/>
                <w:highlight w:val="yellow"/>
              </w:rPr>
              <w:t>S</w:t>
            </w:r>
            <w:r w:rsidRPr="00E7785E">
              <w:rPr>
                <w:b/>
                <w:szCs w:val="21"/>
                <w:highlight w:val="yellow"/>
              </w:rPr>
              <w:t xml:space="preserve">pecies </w:t>
            </w:r>
            <w:r w:rsidRPr="00CB4FD1">
              <w:rPr>
                <w:b/>
                <w:szCs w:val="21"/>
                <w:highlight w:val="yellow"/>
              </w:rPr>
              <w:t>with Reference</w:t>
            </w:r>
            <w:r w:rsidRPr="00CB4FD1">
              <w:rPr>
                <w:rFonts w:hint="eastAsia"/>
                <w:b/>
                <w:szCs w:val="21"/>
              </w:rPr>
              <w:t>)</w:t>
            </w:r>
          </w:p>
        </w:tc>
      </w:tr>
      <w:tr w:rsidR="00C60FC4" w:rsidRPr="00CB4FD1" w14:paraId="287A0B62" w14:textId="77777777" w:rsidTr="0049640A">
        <w:trPr>
          <w:trHeight w:val="320"/>
        </w:trPr>
        <w:tc>
          <w:tcPr>
            <w:tcW w:w="5000" w:type="pct"/>
            <w:gridSpan w:val="2"/>
          </w:tcPr>
          <w:p w14:paraId="39B67A2E" w14:textId="77777777" w:rsidR="00C60FC4" w:rsidRPr="00CB4FD1" w:rsidRDefault="00C60FC4" w:rsidP="0049640A">
            <w:pPr>
              <w:rPr>
                <w:szCs w:val="21"/>
              </w:rPr>
            </w:pPr>
            <w:r w:rsidRPr="00CB4FD1">
              <w:rPr>
                <w:szCs w:val="21"/>
              </w:rPr>
              <w:t xml:space="preserve">Data Quality Control: </w:t>
            </w:r>
            <w:r w:rsidRPr="00CB4FD1">
              <w:rPr>
                <w:rFonts w:hint="eastAsia"/>
                <w:szCs w:val="21"/>
              </w:rPr>
              <w:t>F</w:t>
            </w:r>
            <w:r w:rsidRPr="00CB4FD1">
              <w:rPr>
                <w:szCs w:val="21"/>
              </w:rPr>
              <w:t>iltering reads containing adapter or uncertain nucleotides or of low quality, and statistic summary of data quality</w:t>
            </w:r>
          </w:p>
        </w:tc>
      </w:tr>
      <w:tr w:rsidR="00C60FC4" w:rsidRPr="00CB4FD1" w14:paraId="1D1C1A21" w14:textId="77777777" w:rsidTr="0049640A">
        <w:trPr>
          <w:trHeight w:val="320"/>
        </w:trPr>
        <w:tc>
          <w:tcPr>
            <w:tcW w:w="5000" w:type="pct"/>
            <w:gridSpan w:val="2"/>
          </w:tcPr>
          <w:p w14:paraId="6D136BD1" w14:textId="77777777" w:rsidR="00C60FC4" w:rsidRPr="00CB4FD1" w:rsidRDefault="00C60FC4" w:rsidP="0049640A">
            <w:pPr>
              <w:rPr>
                <w:szCs w:val="21"/>
              </w:rPr>
            </w:pPr>
            <w:r w:rsidRPr="00CB4FD1">
              <w:rPr>
                <w:szCs w:val="21"/>
              </w:rPr>
              <w:t xml:space="preserve">Mapping </w:t>
            </w:r>
            <w:r w:rsidRPr="00CB4FD1">
              <w:rPr>
                <w:rFonts w:hint="eastAsia"/>
                <w:color w:val="000000" w:themeColor="text1"/>
                <w:szCs w:val="21"/>
              </w:rPr>
              <w:t>Clean</w:t>
            </w:r>
            <w:r w:rsidRPr="00CB4FD1">
              <w:rPr>
                <w:szCs w:val="21"/>
              </w:rPr>
              <w:t xml:space="preserve"> Reads to Reference Genome</w:t>
            </w:r>
          </w:p>
        </w:tc>
      </w:tr>
      <w:tr w:rsidR="00C60FC4" w:rsidRPr="00CB4FD1" w14:paraId="03CACB00" w14:textId="77777777" w:rsidTr="0049640A">
        <w:trPr>
          <w:trHeight w:val="320"/>
        </w:trPr>
        <w:tc>
          <w:tcPr>
            <w:tcW w:w="2545" w:type="pct"/>
            <w:vMerge w:val="restart"/>
            <w:vAlign w:val="center"/>
          </w:tcPr>
          <w:p w14:paraId="5A23185D" w14:textId="77777777" w:rsidR="00C60FC4" w:rsidRPr="00CB4FD1" w:rsidRDefault="00C60FC4" w:rsidP="0049640A">
            <w:pPr>
              <w:rPr>
                <w:szCs w:val="21"/>
              </w:rPr>
            </w:pPr>
            <w:proofErr w:type="spellStart"/>
            <w:r w:rsidRPr="00CB4FD1">
              <w:rPr>
                <w:szCs w:val="21"/>
              </w:rPr>
              <w:t>circRNA</w:t>
            </w:r>
            <w:proofErr w:type="spellEnd"/>
            <w:r w:rsidRPr="00CB4FD1">
              <w:rPr>
                <w:szCs w:val="21"/>
              </w:rPr>
              <w:t xml:space="preserve"> Identification</w:t>
            </w:r>
          </w:p>
        </w:tc>
        <w:tc>
          <w:tcPr>
            <w:tcW w:w="2455" w:type="pct"/>
            <w:vAlign w:val="center"/>
          </w:tcPr>
          <w:p w14:paraId="0F6A805B" w14:textId="77777777" w:rsidR="00C60FC4" w:rsidRPr="00CB4FD1" w:rsidRDefault="00C60FC4" w:rsidP="0049640A">
            <w:pPr>
              <w:rPr>
                <w:szCs w:val="21"/>
              </w:rPr>
            </w:pPr>
            <w:r w:rsidRPr="00CB4FD1">
              <w:rPr>
                <w:color w:val="000000"/>
                <w:szCs w:val="21"/>
              </w:rPr>
              <w:t xml:space="preserve">Length Distribution of </w:t>
            </w:r>
            <w:proofErr w:type="spellStart"/>
            <w:r w:rsidRPr="00CB4FD1">
              <w:rPr>
                <w:color w:val="000000"/>
                <w:szCs w:val="21"/>
              </w:rPr>
              <w:t>circRNAs</w:t>
            </w:r>
            <w:proofErr w:type="spellEnd"/>
          </w:p>
        </w:tc>
      </w:tr>
      <w:tr w:rsidR="00C60FC4" w:rsidRPr="00CB4FD1" w14:paraId="23C1350D" w14:textId="77777777" w:rsidTr="0049640A">
        <w:trPr>
          <w:trHeight w:val="320"/>
        </w:trPr>
        <w:tc>
          <w:tcPr>
            <w:tcW w:w="2545" w:type="pct"/>
            <w:vMerge/>
          </w:tcPr>
          <w:p w14:paraId="15DA6B5C" w14:textId="77777777" w:rsidR="00C60FC4" w:rsidRPr="00CB4FD1" w:rsidRDefault="00C60FC4" w:rsidP="0049640A">
            <w:pPr>
              <w:rPr>
                <w:szCs w:val="21"/>
              </w:rPr>
            </w:pPr>
          </w:p>
        </w:tc>
        <w:tc>
          <w:tcPr>
            <w:tcW w:w="2455" w:type="pct"/>
            <w:vAlign w:val="center"/>
          </w:tcPr>
          <w:p w14:paraId="77557046" w14:textId="77777777" w:rsidR="00C60FC4" w:rsidRPr="00CB4FD1" w:rsidRDefault="00C60FC4" w:rsidP="0049640A">
            <w:pPr>
              <w:rPr>
                <w:szCs w:val="21"/>
              </w:rPr>
            </w:pPr>
            <w:r w:rsidRPr="00CB4FD1">
              <w:rPr>
                <w:color w:val="000000"/>
                <w:szCs w:val="21"/>
              </w:rPr>
              <w:t xml:space="preserve">Sources of </w:t>
            </w:r>
            <w:proofErr w:type="spellStart"/>
            <w:r w:rsidRPr="00CB4FD1">
              <w:rPr>
                <w:color w:val="000000"/>
                <w:szCs w:val="21"/>
              </w:rPr>
              <w:t>circRNAs</w:t>
            </w:r>
            <w:proofErr w:type="spellEnd"/>
          </w:p>
        </w:tc>
      </w:tr>
      <w:tr w:rsidR="00C60FC4" w:rsidRPr="00CB4FD1" w14:paraId="4C2F879E" w14:textId="77777777" w:rsidTr="0049640A">
        <w:trPr>
          <w:trHeight w:val="320"/>
        </w:trPr>
        <w:tc>
          <w:tcPr>
            <w:tcW w:w="2545" w:type="pct"/>
            <w:vMerge/>
          </w:tcPr>
          <w:p w14:paraId="461D04DF" w14:textId="77777777" w:rsidR="00C60FC4" w:rsidRPr="00CB4FD1" w:rsidRDefault="00C60FC4" w:rsidP="0049640A">
            <w:pPr>
              <w:rPr>
                <w:szCs w:val="21"/>
              </w:rPr>
            </w:pPr>
          </w:p>
        </w:tc>
        <w:tc>
          <w:tcPr>
            <w:tcW w:w="2455" w:type="pct"/>
            <w:vAlign w:val="center"/>
          </w:tcPr>
          <w:p w14:paraId="6250ADFC" w14:textId="77777777" w:rsidR="00C60FC4" w:rsidRPr="00CB4FD1" w:rsidRDefault="00C60FC4" w:rsidP="0049640A">
            <w:pPr>
              <w:rPr>
                <w:szCs w:val="21"/>
              </w:rPr>
            </w:pPr>
            <w:r w:rsidRPr="00CB4FD1">
              <w:rPr>
                <w:color w:val="000000"/>
                <w:szCs w:val="21"/>
              </w:rPr>
              <w:t xml:space="preserve">Distribution of </w:t>
            </w:r>
            <w:proofErr w:type="spellStart"/>
            <w:r w:rsidRPr="00CB4FD1">
              <w:rPr>
                <w:color w:val="000000"/>
                <w:szCs w:val="21"/>
              </w:rPr>
              <w:t>circRNA</w:t>
            </w:r>
            <w:proofErr w:type="spellEnd"/>
            <w:r w:rsidRPr="00CB4FD1">
              <w:rPr>
                <w:color w:val="000000"/>
                <w:szCs w:val="21"/>
              </w:rPr>
              <w:t xml:space="preserve"> on the Chromosomes</w:t>
            </w:r>
          </w:p>
        </w:tc>
      </w:tr>
      <w:tr w:rsidR="00C60FC4" w:rsidRPr="00CB4FD1" w14:paraId="079FBA76" w14:textId="77777777" w:rsidTr="0049640A">
        <w:trPr>
          <w:trHeight w:val="320"/>
        </w:trPr>
        <w:tc>
          <w:tcPr>
            <w:tcW w:w="5000" w:type="pct"/>
            <w:gridSpan w:val="2"/>
          </w:tcPr>
          <w:p w14:paraId="5672A7E4" w14:textId="77777777" w:rsidR="00C60FC4" w:rsidRPr="00CB4FD1" w:rsidRDefault="00C60FC4" w:rsidP="0049640A">
            <w:pPr>
              <w:rPr>
                <w:szCs w:val="21"/>
              </w:rPr>
            </w:pPr>
            <w:r w:rsidRPr="00CB4FD1">
              <w:rPr>
                <w:szCs w:val="21"/>
              </w:rPr>
              <w:t xml:space="preserve">Transcript </w:t>
            </w:r>
            <w:r w:rsidRPr="00CB4FD1">
              <w:rPr>
                <w:rFonts w:hint="eastAsia"/>
                <w:szCs w:val="21"/>
              </w:rPr>
              <w:t>E</w:t>
            </w:r>
            <w:r w:rsidRPr="00CB4FD1">
              <w:rPr>
                <w:szCs w:val="21"/>
              </w:rPr>
              <w:t>xpression Quantification</w:t>
            </w:r>
          </w:p>
        </w:tc>
      </w:tr>
      <w:tr w:rsidR="00C60FC4" w:rsidRPr="00CB4FD1" w14:paraId="26174965" w14:textId="77777777" w:rsidTr="0049640A">
        <w:trPr>
          <w:trHeight w:val="166"/>
        </w:trPr>
        <w:tc>
          <w:tcPr>
            <w:tcW w:w="5000" w:type="pct"/>
            <w:gridSpan w:val="2"/>
          </w:tcPr>
          <w:p w14:paraId="15C0F22C" w14:textId="77777777" w:rsidR="00C60FC4" w:rsidRPr="00CB4FD1" w:rsidRDefault="00C60FC4" w:rsidP="0049640A">
            <w:pPr>
              <w:rPr>
                <w:color w:val="000000"/>
                <w:szCs w:val="21"/>
              </w:rPr>
            </w:pPr>
            <w:r w:rsidRPr="00CB4FD1">
              <w:rPr>
                <w:szCs w:val="21"/>
              </w:rPr>
              <w:t xml:space="preserve">Correlation Analysis Between Groups </w:t>
            </w:r>
            <w:r w:rsidRPr="00CB4FD1">
              <w:rPr>
                <w:szCs w:val="21"/>
                <w:highlight w:val="yellow"/>
              </w:rPr>
              <w:t>(</w:t>
            </w:r>
            <w:r w:rsidRPr="00CB4FD1">
              <w:rPr>
                <w:b/>
                <w:bCs/>
                <w:szCs w:val="21"/>
                <w:highlight w:val="yellow"/>
              </w:rPr>
              <w:t>Only for Samples with biological replicates</w:t>
            </w:r>
            <w:r w:rsidRPr="00CB4FD1">
              <w:rPr>
                <w:szCs w:val="21"/>
                <w:highlight w:val="yellow"/>
              </w:rPr>
              <w:t>)</w:t>
            </w:r>
          </w:p>
        </w:tc>
      </w:tr>
      <w:tr w:rsidR="00C60FC4" w:rsidRPr="00CB4FD1" w14:paraId="26B9AB71" w14:textId="77777777" w:rsidTr="0049640A">
        <w:trPr>
          <w:trHeight w:val="320"/>
        </w:trPr>
        <w:tc>
          <w:tcPr>
            <w:tcW w:w="5000" w:type="pct"/>
            <w:gridSpan w:val="2"/>
          </w:tcPr>
          <w:p w14:paraId="66675F23" w14:textId="77777777" w:rsidR="00C60FC4" w:rsidRPr="00CB4FD1" w:rsidRDefault="00C60FC4" w:rsidP="0049640A">
            <w:pPr>
              <w:rPr>
                <w:color w:val="000000"/>
                <w:szCs w:val="21"/>
              </w:rPr>
            </w:pPr>
            <w:r w:rsidRPr="00CB4FD1">
              <w:rPr>
                <w:szCs w:val="21"/>
              </w:rPr>
              <w:lastRenderedPageBreak/>
              <w:t>Differential Expression Analysis (</w:t>
            </w:r>
            <w:r w:rsidRPr="00006DED">
              <w:rPr>
                <w:b/>
                <w:bCs/>
                <w:szCs w:val="21"/>
                <w:highlight w:val="yellow"/>
              </w:rPr>
              <w:t>Only for Compared Groupings</w:t>
            </w:r>
            <w:r w:rsidRPr="00CB4FD1">
              <w:rPr>
                <w:szCs w:val="21"/>
              </w:rPr>
              <w:t>)</w:t>
            </w:r>
          </w:p>
        </w:tc>
      </w:tr>
      <w:tr w:rsidR="00C60FC4" w:rsidRPr="00CB4FD1" w14:paraId="3290A05C" w14:textId="77777777" w:rsidTr="0049640A">
        <w:trPr>
          <w:trHeight w:val="320"/>
        </w:trPr>
        <w:tc>
          <w:tcPr>
            <w:tcW w:w="2545" w:type="pct"/>
            <w:vMerge w:val="restart"/>
            <w:vAlign w:val="center"/>
          </w:tcPr>
          <w:p w14:paraId="3BF2CCD7" w14:textId="77777777" w:rsidR="00C60FC4" w:rsidRPr="00CB4FD1" w:rsidRDefault="00C60FC4" w:rsidP="0049640A">
            <w:pPr>
              <w:rPr>
                <w:color w:val="000000"/>
                <w:szCs w:val="21"/>
              </w:rPr>
            </w:pPr>
            <w:r w:rsidRPr="00CB4FD1">
              <w:rPr>
                <w:szCs w:val="21"/>
              </w:rPr>
              <w:t xml:space="preserve">Functional Analysis of </w:t>
            </w:r>
            <w:r w:rsidRPr="00CB4FD1">
              <w:rPr>
                <w:b/>
                <w:bCs/>
                <w:szCs w:val="21"/>
              </w:rPr>
              <w:t xml:space="preserve">Differentially Expressed </w:t>
            </w:r>
            <w:proofErr w:type="spellStart"/>
            <w:r>
              <w:rPr>
                <w:rFonts w:hint="eastAsia"/>
                <w:b/>
                <w:bCs/>
                <w:szCs w:val="21"/>
              </w:rPr>
              <w:t>circ</w:t>
            </w:r>
            <w:r w:rsidRPr="00CB4FD1">
              <w:rPr>
                <w:b/>
                <w:bCs/>
                <w:szCs w:val="21"/>
              </w:rPr>
              <w:t>RNA</w:t>
            </w:r>
            <w:proofErr w:type="spellEnd"/>
            <w:r w:rsidRPr="00CB4FD1">
              <w:rPr>
                <w:b/>
                <w:bCs/>
                <w:szCs w:val="21"/>
              </w:rPr>
              <w:t xml:space="preserve"> </w:t>
            </w:r>
            <w:r>
              <w:rPr>
                <w:b/>
                <w:bCs/>
                <w:szCs w:val="21"/>
              </w:rPr>
              <w:t>Source</w:t>
            </w:r>
            <w:r w:rsidRPr="00CB4FD1">
              <w:rPr>
                <w:b/>
                <w:bCs/>
                <w:szCs w:val="21"/>
              </w:rPr>
              <w:t xml:space="preserve"> Genes </w:t>
            </w:r>
            <w:r w:rsidRPr="00CB4FD1">
              <w:rPr>
                <w:szCs w:val="21"/>
              </w:rPr>
              <w:t>(</w:t>
            </w:r>
            <w:r w:rsidRPr="00006DED">
              <w:rPr>
                <w:b/>
                <w:bCs/>
                <w:szCs w:val="21"/>
                <w:highlight w:val="yellow"/>
              </w:rPr>
              <w:t>Only for Compared Groupings</w:t>
            </w:r>
            <w:r w:rsidRPr="00CB4FD1">
              <w:rPr>
                <w:szCs w:val="21"/>
              </w:rPr>
              <w:t>)</w:t>
            </w:r>
          </w:p>
        </w:tc>
        <w:tc>
          <w:tcPr>
            <w:tcW w:w="2455" w:type="pct"/>
          </w:tcPr>
          <w:p w14:paraId="6CA9362F" w14:textId="77777777" w:rsidR="00C60FC4" w:rsidRPr="00CB4FD1" w:rsidRDefault="00C60FC4" w:rsidP="0049640A">
            <w:pPr>
              <w:rPr>
                <w:color w:val="000000"/>
                <w:szCs w:val="21"/>
              </w:rPr>
            </w:pPr>
            <w:r w:rsidRPr="00CB4FD1">
              <w:rPr>
                <w:szCs w:val="21"/>
              </w:rPr>
              <w:t>Gene Ontology (</w:t>
            </w:r>
            <w:r w:rsidRPr="00CB4FD1">
              <w:rPr>
                <w:b/>
                <w:bCs/>
                <w:szCs w:val="21"/>
              </w:rPr>
              <w:t>GO</w:t>
            </w:r>
            <w:r w:rsidRPr="00CB4FD1">
              <w:rPr>
                <w:szCs w:val="21"/>
              </w:rPr>
              <w:t>) Enrichment Analysis</w:t>
            </w:r>
          </w:p>
        </w:tc>
      </w:tr>
      <w:tr w:rsidR="00C60FC4" w:rsidRPr="00CB4FD1" w14:paraId="284BBA02" w14:textId="77777777" w:rsidTr="0049640A">
        <w:trPr>
          <w:trHeight w:val="320"/>
        </w:trPr>
        <w:tc>
          <w:tcPr>
            <w:tcW w:w="2545" w:type="pct"/>
            <w:vMerge/>
          </w:tcPr>
          <w:p w14:paraId="7164C9DA" w14:textId="77777777" w:rsidR="00C60FC4" w:rsidRPr="00CB4FD1" w:rsidRDefault="00C60FC4" w:rsidP="0049640A">
            <w:pPr>
              <w:rPr>
                <w:szCs w:val="21"/>
                <w:highlight w:val="darkGray"/>
              </w:rPr>
            </w:pPr>
          </w:p>
        </w:tc>
        <w:tc>
          <w:tcPr>
            <w:tcW w:w="2455" w:type="pct"/>
          </w:tcPr>
          <w:p w14:paraId="42A0A7A2" w14:textId="77777777" w:rsidR="00C60FC4" w:rsidRPr="00CB4FD1" w:rsidRDefault="00C60FC4" w:rsidP="0049640A">
            <w:pPr>
              <w:rPr>
                <w:color w:val="000000"/>
                <w:szCs w:val="21"/>
              </w:rPr>
            </w:pPr>
            <w:r w:rsidRPr="00CB4FD1">
              <w:rPr>
                <w:szCs w:val="21"/>
              </w:rPr>
              <w:t>Kyoto Encyclopedia of Genes and Genomes (</w:t>
            </w:r>
            <w:r w:rsidRPr="00CB4FD1">
              <w:rPr>
                <w:b/>
                <w:bCs/>
                <w:szCs w:val="21"/>
              </w:rPr>
              <w:t>KEGG</w:t>
            </w:r>
            <w:r w:rsidRPr="00CB4FD1">
              <w:rPr>
                <w:szCs w:val="21"/>
              </w:rPr>
              <w:t>) Pathway Enrichment Analysis</w:t>
            </w:r>
          </w:p>
        </w:tc>
      </w:tr>
      <w:tr w:rsidR="00C60FC4" w:rsidRPr="00CB4FD1" w14:paraId="33DE89A7" w14:textId="77777777" w:rsidTr="0049640A">
        <w:trPr>
          <w:trHeight w:val="320"/>
        </w:trPr>
        <w:tc>
          <w:tcPr>
            <w:tcW w:w="5000" w:type="pct"/>
            <w:gridSpan w:val="2"/>
          </w:tcPr>
          <w:p w14:paraId="7C2BB57D" w14:textId="77777777" w:rsidR="00C60FC4" w:rsidRPr="00CB4FD1" w:rsidRDefault="00C60FC4" w:rsidP="0049640A">
            <w:pPr>
              <w:rPr>
                <w:szCs w:val="21"/>
              </w:rPr>
            </w:pPr>
            <w:proofErr w:type="spellStart"/>
            <w:r w:rsidRPr="00CB4FD1">
              <w:rPr>
                <w:szCs w:val="21"/>
              </w:rPr>
              <w:t>CircRNA</w:t>
            </w:r>
            <w:proofErr w:type="spellEnd"/>
            <w:r w:rsidRPr="00CB4FD1">
              <w:rPr>
                <w:szCs w:val="21"/>
              </w:rPr>
              <w:t xml:space="preserve"> Target Gene Prediction</w:t>
            </w:r>
          </w:p>
        </w:tc>
      </w:tr>
    </w:tbl>
    <w:p w14:paraId="2356CF8E" w14:textId="77777777" w:rsidR="004E7C21" w:rsidRPr="000E644B" w:rsidRDefault="004E7C21" w:rsidP="000E644B">
      <w:pPr>
        <w:rPr>
          <w:rFonts w:eastAsia="方正姚体"/>
          <w:color w:val="000000" w:themeColor="text1"/>
          <w:szCs w:val="21"/>
          <w:shd w:val="clear" w:color="auto" w:fill="FFFFFF"/>
        </w:rPr>
      </w:pPr>
      <w:bookmarkStart w:id="5" w:name="_GoBack"/>
      <w:bookmarkEnd w:id="5"/>
    </w:p>
    <w:sectPr w:rsidR="004E7C21" w:rsidRPr="000E644B" w:rsidSect="007424A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2F2B3" w14:textId="77777777" w:rsidR="00E075E3" w:rsidRDefault="00E075E3" w:rsidP="00634D04">
      <w:r>
        <w:separator/>
      </w:r>
    </w:p>
  </w:endnote>
  <w:endnote w:type="continuationSeparator" w:id="0">
    <w:p w14:paraId="4A3F649D" w14:textId="77777777" w:rsidR="00E075E3" w:rsidRDefault="00E075E3"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姚体">
    <w:altName w:val="宋体"/>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F038" w14:textId="78D36C24" w:rsidR="00AA0FEF" w:rsidRPr="008060D5" w:rsidRDefault="008060D5" w:rsidP="00AA0FEF">
    <w:pPr>
      <w:jc w:val="left"/>
      <w:rPr>
        <w:b/>
        <w:color w:val="000000"/>
        <w:sz w:val="15"/>
        <w:szCs w:val="15"/>
        <w:shd w:val="clear" w:color="auto" w:fill="FFFFFF"/>
      </w:rPr>
    </w:pPr>
    <w:r w:rsidRPr="00A27ADF">
      <w:rPr>
        <w:b/>
        <w:color w:val="000000"/>
        <w:sz w:val="15"/>
        <w:szCs w:val="15"/>
        <w:shd w:val="clear" w:color="auto" w:fill="FFFFFF"/>
      </w:rPr>
      <w:t>NOVOGENE</w:t>
    </w:r>
    <w:r>
      <w:rPr>
        <w:rFonts w:hint="eastAsia"/>
        <w:b/>
        <w:color w:val="000000"/>
        <w:sz w:val="15"/>
        <w:szCs w:val="15"/>
        <w:shd w:val="clear" w:color="auto" w:fill="FFFFFF"/>
      </w:rPr>
      <w:t xml:space="preserve"> </w:t>
    </w:r>
    <w:r>
      <w:rPr>
        <w:b/>
        <w:color w:val="000000"/>
        <w:sz w:val="15"/>
        <w:szCs w:val="15"/>
        <w:shd w:val="clear" w:color="auto" w:fill="FFFFFF"/>
      </w:rPr>
      <w:t xml:space="preserve">CORPORATION INC                                   </w:t>
    </w:r>
    <w:r w:rsidRPr="006E6596">
      <w:rPr>
        <w:b/>
        <w:color w:val="000000"/>
        <w:sz w:val="15"/>
        <w:szCs w:val="15"/>
        <w:shd w:val="clear" w:color="auto" w:fill="FFFFFF"/>
      </w:rPr>
      <w:t>823 Anchorage Place</w:t>
    </w:r>
    <w:r w:rsidRPr="006E6596">
      <w:rPr>
        <w:rFonts w:hint="eastAsia"/>
        <w:b/>
        <w:color w:val="000000"/>
        <w:sz w:val="15"/>
        <w:szCs w:val="15"/>
        <w:shd w:val="clear" w:color="auto" w:fill="FFFFFF"/>
      </w:rPr>
      <w:t>,</w:t>
    </w:r>
    <w:r w:rsidRPr="006E6596">
      <w:rPr>
        <w:b/>
        <w:color w:val="000000"/>
        <w:sz w:val="15"/>
        <w:szCs w:val="15"/>
        <w:shd w:val="clear" w:color="auto" w:fill="FFFFFF"/>
      </w:rPr>
      <w:t xml:space="preserve"> Chula Vista, CA 91914, USA</w:t>
    </w:r>
  </w:p>
  <w:p w14:paraId="6D656005" w14:textId="77777777" w:rsidR="00AA0FEF" w:rsidRDefault="00AA0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F45DB" w14:textId="77777777" w:rsidR="00E075E3" w:rsidRDefault="00E075E3" w:rsidP="00634D04">
      <w:r>
        <w:separator/>
      </w:r>
    </w:p>
  </w:footnote>
  <w:footnote w:type="continuationSeparator" w:id="0">
    <w:p w14:paraId="1311AB20" w14:textId="77777777" w:rsidR="00E075E3" w:rsidRDefault="00E075E3"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0FEF" w:rsidRDefault="00E075E3"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0FEF">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52F2"/>
    <w:multiLevelType w:val="hybridMultilevel"/>
    <w:tmpl w:val="0B4C9D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C490E"/>
    <w:multiLevelType w:val="hybridMultilevel"/>
    <w:tmpl w:val="4F0E537E"/>
    <w:lvl w:ilvl="0" w:tplc="21623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3CC927D3"/>
    <w:multiLevelType w:val="hybridMultilevel"/>
    <w:tmpl w:val="29786A7A"/>
    <w:lvl w:ilvl="0" w:tplc="D2080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30613A"/>
    <w:multiLevelType w:val="hybridMultilevel"/>
    <w:tmpl w:val="5B66E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E509AD"/>
    <w:multiLevelType w:val="hybridMultilevel"/>
    <w:tmpl w:val="B9267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5B635A"/>
    <w:multiLevelType w:val="hybridMultilevel"/>
    <w:tmpl w:val="F5846C78"/>
    <w:lvl w:ilvl="0" w:tplc="F3103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59164A"/>
    <w:multiLevelType w:val="hybridMultilevel"/>
    <w:tmpl w:val="9A02E6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31570E2"/>
    <w:multiLevelType w:val="hybridMultilevel"/>
    <w:tmpl w:val="CEC84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9E716B"/>
    <w:multiLevelType w:val="hybridMultilevel"/>
    <w:tmpl w:val="E384E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56795B"/>
    <w:multiLevelType w:val="hybridMultilevel"/>
    <w:tmpl w:val="D41607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892E8A"/>
    <w:multiLevelType w:val="multilevel"/>
    <w:tmpl w:val="31B6777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3B40C44"/>
    <w:multiLevelType w:val="hybridMultilevel"/>
    <w:tmpl w:val="A90474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0A4640"/>
    <w:multiLevelType w:val="hybridMultilevel"/>
    <w:tmpl w:val="6B2CF8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5"/>
  </w:num>
  <w:num w:numId="7">
    <w:abstractNumId w:val="8"/>
  </w:num>
  <w:num w:numId="8">
    <w:abstractNumId w:val="2"/>
  </w:num>
  <w:num w:numId="9">
    <w:abstractNumId w:val="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3"/>
  </w:num>
  <w:num w:numId="13">
    <w:abstractNumId w:val="12"/>
  </w:num>
  <w:num w:numId="14">
    <w:abstractNumId w:val="17"/>
  </w:num>
  <w:num w:numId="15">
    <w:abstractNumId w:val="16"/>
  </w:num>
  <w:num w:numId="16">
    <w:abstractNumId w:val="7"/>
  </w:num>
  <w:num w:numId="17">
    <w:abstractNumId w:val="9"/>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D04"/>
    <w:rsid w:val="00004913"/>
    <w:rsid w:val="00004D7F"/>
    <w:rsid w:val="000065E3"/>
    <w:rsid w:val="00015FAF"/>
    <w:rsid w:val="00044454"/>
    <w:rsid w:val="000613FA"/>
    <w:rsid w:val="00082B11"/>
    <w:rsid w:val="00092410"/>
    <w:rsid w:val="000A1E58"/>
    <w:rsid w:val="000C7708"/>
    <w:rsid w:val="000D3EDD"/>
    <w:rsid w:val="000E644B"/>
    <w:rsid w:val="000F3E88"/>
    <w:rsid w:val="00100A35"/>
    <w:rsid w:val="0011172D"/>
    <w:rsid w:val="00127A84"/>
    <w:rsid w:val="0013259F"/>
    <w:rsid w:val="001475B8"/>
    <w:rsid w:val="00191816"/>
    <w:rsid w:val="0019459E"/>
    <w:rsid w:val="001B333C"/>
    <w:rsid w:val="001B72A0"/>
    <w:rsid w:val="001F2812"/>
    <w:rsid w:val="001F45DB"/>
    <w:rsid w:val="001F5A55"/>
    <w:rsid w:val="00202FBF"/>
    <w:rsid w:val="00211DBD"/>
    <w:rsid w:val="002270E7"/>
    <w:rsid w:val="00234F11"/>
    <w:rsid w:val="002359C3"/>
    <w:rsid w:val="002458E5"/>
    <w:rsid w:val="00250496"/>
    <w:rsid w:val="00254B91"/>
    <w:rsid w:val="00257596"/>
    <w:rsid w:val="00260881"/>
    <w:rsid w:val="002626AE"/>
    <w:rsid w:val="0026633A"/>
    <w:rsid w:val="0028713A"/>
    <w:rsid w:val="002C7C66"/>
    <w:rsid w:val="002D7B2E"/>
    <w:rsid w:val="002E61FB"/>
    <w:rsid w:val="002F66BA"/>
    <w:rsid w:val="00311D32"/>
    <w:rsid w:val="00316729"/>
    <w:rsid w:val="003274D9"/>
    <w:rsid w:val="00327E70"/>
    <w:rsid w:val="00335C75"/>
    <w:rsid w:val="00352745"/>
    <w:rsid w:val="003575A9"/>
    <w:rsid w:val="00357E60"/>
    <w:rsid w:val="00360AB5"/>
    <w:rsid w:val="0037535B"/>
    <w:rsid w:val="00383F7C"/>
    <w:rsid w:val="003935FB"/>
    <w:rsid w:val="00397502"/>
    <w:rsid w:val="003B0C19"/>
    <w:rsid w:val="003C1C92"/>
    <w:rsid w:val="003C6638"/>
    <w:rsid w:val="003C6D40"/>
    <w:rsid w:val="003D0462"/>
    <w:rsid w:val="003D66BE"/>
    <w:rsid w:val="003E4843"/>
    <w:rsid w:val="003E7456"/>
    <w:rsid w:val="003F20BC"/>
    <w:rsid w:val="00404DA5"/>
    <w:rsid w:val="00423A1D"/>
    <w:rsid w:val="004731F9"/>
    <w:rsid w:val="004809FA"/>
    <w:rsid w:val="00486795"/>
    <w:rsid w:val="004875D0"/>
    <w:rsid w:val="004D03A5"/>
    <w:rsid w:val="004D220E"/>
    <w:rsid w:val="004D50EA"/>
    <w:rsid w:val="004E7C21"/>
    <w:rsid w:val="004F1CA1"/>
    <w:rsid w:val="004F5FD7"/>
    <w:rsid w:val="005015DF"/>
    <w:rsid w:val="00502416"/>
    <w:rsid w:val="005050C0"/>
    <w:rsid w:val="00510E2D"/>
    <w:rsid w:val="00530B96"/>
    <w:rsid w:val="00536E15"/>
    <w:rsid w:val="005522D1"/>
    <w:rsid w:val="005630B2"/>
    <w:rsid w:val="00564905"/>
    <w:rsid w:val="00567FB6"/>
    <w:rsid w:val="00575748"/>
    <w:rsid w:val="00580CD4"/>
    <w:rsid w:val="005B2DBE"/>
    <w:rsid w:val="005D7C16"/>
    <w:rsid w:val="0061554B"/>
    <w:rsid w:val="00616ED8"/>
    <w:rsid w:val="00634D04"/>
    <w:rsid w:val="00647FA0"/>
    <w:rsid w:val="006614FE"/>
    <w:rsid w:val="00663249"/>
    <w:rsid w:val="006710F4"/>
    <w:rsid w:val="00675261"/>
    <w:rsid w:val="00675F30"/>
    <w:rsid w:val="00684F54"/>
    <w:rsid w:val="0069478E"/>
    <w:rsid w:val="006A1B32"/>
    <w:rsid w:val="006C69B5"/>
    <w:rsid w:val="006D0BD7"/>
    <w:rsid w:val="006D23CE"/>
    <w:rsid w:val="006D78CB"/>
    <w:rsid w:val="006E0593"/>
    <w:rsid w:val="006E3989"/>
    <w:rsid w:val="00712162"/>
    <w:rsid w:val="00712ED1"/>
    <w:rsid w:val="00730C2D"/>
    <w:rsid w:val="007424A5"/>
    <w:rsid w:val="00755224"/>
    <w:rsid w:val="007563A0"/>
    <w:rsid w:val="0075769A"/>
    <w:rsid w:val="007A1468"/>
    <w:rsid w:val="007A624A"/>
    <w:rsid w:val="007C4685"/>
    <w:rsid w:val="007C73F1"/>
    <w:rsid w:val="007E4001"/>
    <w:rsid w:val="007E4BA6"/>
    <w:rsid w:val="007E5C76"/>
    <w:rsid w:val="008060D5"/>
    <w:rsid w:val="00811517"/>
    <w:rsid w:val="00824FBB"/>
    <w:rsid w:val="0082694E"/>
    <w:rsid w:val="0083307C"/>
    <w:rsid w:val="00833410"/>
    <w:rsid w:val="00834C5F"/>
    <w:rsid w:val="008375D6"/>
    <w:rsid w:val="0084259A"/>
    <w:rsid w:val="00844800"/>
    <w:rsid w:val="00853879"/>
    <w:rsid w:val="008560CE"/>
    <w:rsid w:val="00885DF8"/>
    <w:rsid w:val="0089115D"/>
    <w:rsid w:val="008958CA"/>
    <w:rsid w:val="00896ED0"/>
    <w:rsid w:val="00897747"/>
    <w:rsid w:val="008A31EF"/>
    <w:rsid w:val="008A3BE5"/>
    <w:rsid w:val="008A67C5"/>
    <w:rsid w:val="008F1F9F"/>
    <w:rsid w:val="0091198D"/>
    <w:rsid w:val="00937058"/>
    <w:rsid w:val="00937191"/>
    <w:rsid w:val="0093727B"/>
    <w:rsid w:val="00941602"/>
    <w:rsid w:val="009B15A3"/>
    <w:rsid w:val="009B62CF"/>
    <w:rsid w:val="009C3A40"/>
    <w:rsid w:val="009D0980"/>
    <w:rsid w:val="009D58BA"/>
    <w:rsid w:val="009E3DF5"/>
    <w:rsid w:val="009E6A8E"/>
    <w:rsid w:val="00A27ADF"/>
    <w:rsid w:val="00A329FD"/>
    <w:rsid w:val="00A34C9B"/>
    <w:rsid w:val="00A515BD"/>
    <w:rsid w:val="00A51D38"/>
    <w:rsid w:val="00A54B9F"/>
    <w:rsid w:val="00A610C4"/>
    <w:rsid w:val="00A758D7"/>
    <w:rsid w:val="00A81924"/>
    <w:rsid w:val="00AA0FEF"/>
    <w:rsid w:val="00AA1396"/>
    <w:rsid w:val="00AA1BA2"/>
    <w:rsid w:val="00AB1CE9"/>
    <w:rsid w:val="00AB3C21"/>
    <w:rsid w:val="00AB7A9B"/>
    <w:rsid w:val="00AD18A3"/>
    <w:rsid w:val="00AD38AA"/>
    <w:rsid w:val="00AD47C9"/>
    <w:rsid w:val="00AD5640"/>
    <w:rsid w:val="00AE0BD2"/>
    <w:rsid w:val="00AE6AC3"/>
    <w:rsid w:val="00AF2866"/>
    <w:rsid w:val="00B0286D"/>
    <w:rsid w:val="00B30726"/>
    <w:rsid w:val="00B55167"/>
    <w:rsid w:val="00B6375A"/>
    <w:rsid w:val="00B67E35"/>
    <w:rsid w:val="00B73A16"/>
    <w:rsid w:val="00B84D24"/>
    <w:rsid w:val="00BA4305"/>
    <w:rsid w:val="00BA4A55"/>
    <w:rsid w:val="00BF3CA8"/>
    <w:rsid w:val="00BF6559"/>
    <w:rsid w:val="00BF7352"/>
    <w:rsid w:val="00C068CB"/>
    <w:rsid w:val="00C11CEC"/>
    <w:rsid w:val="00C46B50"/>
    <w:rsid w:val="00C46C80"/>
    <w:rsid w:val="00C60C29"/>
    <w:rsid w:val="00C60FC4"/>
    <w:rsid w:val="00C87073"/>
    <w:rsid w:val="00C9385E"/>
    <w:rsid w:val="00C939E4"/>
    <w:rsid w:val="00CA0721"/>
    <w:rsid w:val="00CA6115"/>
    <w:rsid w:val="00CB6EBB"/>
    <w:rsid w:val="00CC358A"/>
    <w:rsid w:val="00CC4045"/>
    <w:rsid w:val="00CC6229"/>
    <w:rsid w:val="00CD4759"/>
    <w:rsid w:val="00D07EC6"/>
    <w:rsid w:val="00D175E8"/>
    <w:rsid w:val="00D26151"/>
    <w:rsid w:val="00D41539"/>
    <w:rsid w:val="00D51F07"/>
    <w:rsid w:val="00D52F12"/>
    <w:rsid w:val="00D536EF"/>
    <w:rsid w:val="00D5376B"/>
    <w:rsid w:val="00D555A6"/>
    <w:rsid w:val="00D63894"/>
    <w:rsid w:val="00DA4426"/>
    <w:rsid w:val="00DB5B26"/>
    <w:rsid w:val="00DB77B7"/>
    <w:rsid w:val="00DC38EE"/>
    <w:rsid w:val="00DD5EE7"/>
    <w:rsid w:val="00DE45EC"/>
    <w:rsid w:val="00E06322"/>
    <w:rsid w:val="00E075E3"/>
    <w:rsid w:val="00E50F5B"/>
    <w:rsid w:val="00E533B8"/>
    <w:rsid w:val="00E5552A"/>
    <w:rsid w:val="00E66ED5"/>
    <w:rsid w:val="00EB36D5"/>
    <w:rsid w:val="00EB4EA4"/>
    <w:rsid w:val="00EC6C80"/>
    <w:rsid w:val="00EC733F"/>
    <w:rsid w:val="00ED05ED"/>
    <w:rsid w:val="00ED4B04"/>
    <w:rsid w:val="00ED65DB"/>
    <w:rsid w:val="00EE3618"/>
    <w:rsid w:val="00EE7BE1"/>
    <w:rsid w:val="00F00F05"/>
    <w:rsid w:val="00F07D0D"/>
    <w:rsid w:val="00F103F4"/>
    <w:rsid w:val="00F37C7A"/>
    <w:rsid w:val="00F41764"/>
    <w:rsid w:val="00F429DC"/>
    <w:rsid w:val="00F80FA2"/>
    <w:rsid w:val="00FB29CD"/>
    <w:rsid w:val="00FC7E06"/>
    <w:rsid w:val="00FF0FD3"/>
    <w:rsid w:val="00FF7265"/>
    <w:rsid w:val="1DC6F36F"/>
    <w:rsid w:val="5458E2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EC9284EC-6207-4401-A834-69B193B1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Normal"/>
    <w:uiPriority w:val="34"/>
    <w:qFormat/>
    <w:rsid w:val="00397502"/>
    <w:pPr>
      <w:widowControl w:val="0"/>
      <w:ind w:firstLineChars="200" w:firstLine="420"/>
    </w:pPr>
    <w:rPr>
      <w:rFonts w:ascii="Calibri" w:hAnsi="Calibri" w:cs="黑体"/>
      <w:szCs w:val="22"/>
    </w:rPr>
  </w:style>
  <w:style w:type="character" w:styleId="UnresolvedMention">
    <w:name w:val="Unresolved Mention"/>
    <w:basedOn w:val="DefaultParagraphFont"/>
    <w:uiPriority w:val="99"/>
    <w:semiHidden/>
    <w:unhideWhenUsed/>
    <w:rsid w:val="00564905"/>
    <w:rPr>
      <w:color w:val="808080"/>
      <w:shd w:val="clear" w:color="auto" w:fill="E6E6E6"/>
    </w:rPr>
  </w:style>
  <w:style w:type="paragraph" w:styleId="NormalWeb">
    <w:name w:val="Normal (Web)"/>
    <w:basedOn w:val="Normal"/>
    <w:uiPriority w:val="99"/>
    <w:semiHidden/>
    <w:unhideWhenUsed/>
    <w:rsid w:val="00937191"/>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5400">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951670637">
      <w:bodyDiv w:val="1"/>
      <w:marLeft w:val="0"/>
      <w:marRight w:val="0"/>
      <w:marTop w:val="0"/>
      <w:marBottom w:val="0"/>
      <w:divBdr>
        <w:top w:val="none" w:sz="0" w:space="0" w:color="auto"/>
        <w:left w:val="none" w:sz="0" w:space="0" w:color="auto"/>
        <w:bottom w:val="none" w:sz="0" w:space="0" w:color="auto"/>
        <w:right w:val="none" w:sz="0" w:space="0" w:color="auto"/>
      </w:divBdr>
    </w:div>
    <w:div w:id="963582052">
      <w:bodyDiv w:val="1"/>
      <w:marLeft w:val="0"/>
      <w:marRight w:val="0"/>
      <w:marTop w:val="0"/>
      <w:marBottom w:val="0"/>
      <w:divBdr>
        <w:top w:val="none" w:sz="0" w:space="0" w:color="auto"/>
        <w:left w:val="none" w:sz="0" w:space="0" w:color="auto"/>
        <w:bottom w:val="none" w:sz="0" w:space="0" w:color="auto"/>
        <w:right w:val="none" w:sz="0" w:space="0" w:color="auto"/>
      </w:divBdr>
    </w:div>
    <w:div w:id="1624118733">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E12F1-82FF-4121-88BF-B567739A56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0F6F69-E18B-4B2C-A0A3-21E44E0E9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6041FD-1598-4B79-8750-138C7F1760CB}">
  <ds:schemaRefs>
    <ds:schemaRef ds:uri="http://schemas.microsoft.com/sharepoint/v3/contenttype/forms"/>
  </ds:schemaRefs>
</ds:datastoreItem>
</file>

<file path=customXml/itemProps4.xml><?xml version="1.0" encoding="utf-8"?>
<ds:datastoreItem xmlns:ds="http://schemas.openxmlformats.org/officeDocument/2006/customXml" ds:itemID="{EDF8A22D-15CD-49BB-8FB5-AF93804AA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lijing</cp:lastModifiedBy>
  <cp:revision>59</cp:revision>
  <cp:lastPrinted>2014-11-11T06:20:00Z</cp:lastPrinted>
  <dcterms:created xsi:type="dcterms:W3CDTF">2015-11-03T08:57:00Z</dcterms:created>
  <dcterms:modified xsi:type="dcterms:W3CDTF">2020-04-09T08:48:00Z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