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745B" w14:textId="77777777" w:rsidR="00C9385E" w:rsidRPr="000C7708" w:rsidRDefault="00C9385E" w:rsidP="003575A9">
      <w:pPr>
        <w:jc w:val="left"/>
      </w:pPr>
    </w:p>
    <w:p w14:paraId="431BB641" w14:textId="77777777" w:rsidR="00C9385E" w:rsidRPr="000C7708" w:rsidRDefault="00C9385E" w:rsidP="00C9385E"/>
    <w:p w14:paraId="192BA45F" w14:textId="77777777" w:rsidR="00082B11" w:rsidRPr="000C7708" w:rsidRDefault="00C9385E" w:rsidP="00C9385E">
      <w:pPr>
        <w:jc w:val="center"/>
        <w:rPr>
          <w:b/>
          <w:u w:val="single"/>
        </w:rPr>
      </w:pPr>
      <w:r w:rsidRPr="000C7708">
        <w:rPr>
          <w:b/>
          <w:u w:val="single"/>
        </w:rPr>
        <w:t>Official Quotation</w:t>
      </w:r>
    </w:p>
    <w:p w14:paraId="7983527A" w14:textId="77777777" w:rsidR="00517143" w:rsidRDefault="00517143" w:rsidP="00517143">
      <w:pPr>
        <w:spacing w:line="276" w:lineRule="auto"/>
        <w:rPr>
          <w:color w:val="FF0000"/>
          <w:kern w:val="0"/>
          <w:szCs w:val="21"/>
          <w:lang w:val="fr-FR"/>
        </w:rPr>
        <w:sectPr w:rsidR="00517143" w:rsidSect="00082B11">
          <w:headerReference w:type="default" r:id="rId11"/>
          <w:footerReference w:type="default" r:id="rId12"/>
          <w:pgSz w:w="11906" w:h="16838"/>
          <w:pgMar w:top="1440" w:right="1800" w:bottom="1440" w:left="1800" w:header="851" w:footer="992" w:gutter="0"/>
          <w:cols w:space="425"/>
          <w:docGrid w:type="lines" w:linePitch="312"/>
        </w:sectPr>
      </w:pPr>
    </w:p>
    <w:p w14:paraId="25CD5742" w14:textId="08CE9DAB" w:rsidR="00517143" w:rsidRDefault="00517143" w:rsidP="00517143">
      <w:pPr>
        <w:spacing w:line="276" w:lineRule="auto"/>
        <w:rPr>
          <w:color w:val="FF0000"/>
          <w:kern w:val="0"/>
          <w:szCs w:val="21"/>
          <w:lang w:val="fr-FR"/>
        </w:rPr>
      </w:pPr>
      <w:r>
        <w:rPr>
          <w:color w:val="FF0000"/>
          <w:kern w:val="0"/>
          <w:szCs w:val="21"/>
          <w:lang w:val="fr-FR"/>
        </w:rPr>
        <w:t>VAR_CLIENT_NAME</w:t>
      </w:r>
    </w:p>
    <w:p w14:paraId="03B0C1C3" w14:textId="77777777" w:rsidR="00ED20B9" w:rsidRDefault="00ED20B9" w:rsidP="00ED20B9">
      <w:pPr>
        <w:spacing w:line="276" w:lineRule="auto"/>
        <w:rPr>
          <w:color w:val="FF0000"/>
          <w:kern w:val="0"/>
          <w:szCs w:val="21"/>
          <w:lang w:val="fr-FR"/>
        </w:rPr>
      </w:pPr>
      <w:r w:rsidRPr="00223826">
        <w:rPr>
          <w:color w:val="FF0000"/>
          <w:kern w:val="0"/>
          <w:szCs w:val="21"/>
          <w:lang w:val="fr-FR"/>
        </w:rPr>
        <w:t>VAR_CLIENT_EMAIL</w:t>
      </w:r>
    </w:p>
    <w:p w14:paraId="018CABA3" w14:textId="2F060DF6" w:rsidR="00517143" w:rsidRDefault="00517143" w:rsidP="00517143">
      <w:pPr>
        <w:spacing w:line="276" w:lineRule="auto"/>
        <w:rPr>
          <w:color w:val="FF0000"/>
          <w:kern w:val="0"/>
          <w:szCs w:val="21"/>
        </w:rPr>
      </w:pPr>
      <w:bookmarkStart w:id="0" w:name="_GoBack"/>
      <w:bookmarkEnd w:id="0"/>
      <w:r w:rsidRPr="00F0778E">
        <w:rPr>
          <w:color w:val="FF0000"/>
          <w:kern w:val="0"/>
          <w:szCs w:val="21"/>
        </w:rPr>
        <w:t>VAR_CLIENT_SCHOOL</w:t>
      </w:r>
    </w:p>
    <w:p w14:paraId="1E15DA47" w14:textId="77777777" w:rsidR="00517143" w:rsidRPr="00F0778E" w:rsidRDefault="00517143" w:rsidP="00517143">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47639735" w14:textId="00D6FF76" w:rsidR="00517143" w:rsidRPr="00F0778E" w:rsidRDefault="00517143" w:rsidP="00517143">
      <w:pPr>
        <w:rPr>
          <w:szCs w:val="21"/>
        </w:rPr>
      </w:pPr>
      <w:r w:rsidRPr="00F0778E">
        <w:rPr>
          <w:szCs w:val="21"/>
        </w:rPr>
        <w:t xml:space="preserve">Date Issued: </w:t>
      </w:r>
      <w:r w:rsidRPr="00F0778E">
        <w:rPr>
          <w:rFonts w:eastAsia="Microsoft YaHei"/>
          <w:color w:val="000000"/>
          <w:szCs w:val="21"/>
          <w:shd w:val="clear" w:color="auto" w:fill="FFFFFF"/>
        </w:rPr>
        <w:fldChar w:fldCharType="begin"/>
      </w:r>
      <w:r w:rsidRPr="00F0778E">
        <w:rPr>
          <w:rFonts w:eastAsia="Microsoft YaHei"/>
          <w:color w:val="000000"/>
          <w:szCs w:val="21"/>
          <w:shd w:val="clear" w:color="auto" w:fill="FFFFFF"/>
        </w:rPr>
        <w:instrText xml:space="preserve"> DATE \@ "d MMMM yyyy" </w:instrText>
      </w:r>
      <w:r w:rsidRPr="00F0778E">
        <w:rPr>
          <w:rFonts w:eastAsia="Microsoft YaHei"/>
          <w:color w:val="000000"/>
          <w:szCs w:val="21"/>
          <w:shd w:val="clear" w:color="auto" w:fill="FFFFFF"/>
        </w:rPr>
        <w:fldChar w:fldCharType="separate"/>
      </w:r>
      <w:r w:rsidR="00ED20B9">
        <w:rPr>
          <w:rFonts w:eastAsia="Microsoft YaHei"/>
          <w:noProof/>
          <w:color w:val="000000"/>
          <w:szCs w:val="21"/>
          <w:shd w:val="clear" w:color="auto" w:fill="FFFFFF"/>
        </w:rPr>
        <w:t>29 January 2020</w:t>
      </w:r>
      <w:r w:rsidRPr="00F0778E">
        <w:rPr>
          <w:rFonts w:eastAsia="Microsoft YaHei"/>
          <w:color w:val="000000"/>
          <w:szCs w:val="21"/>
          <w:shd w:val="clear" w:color="auto" w:fill="FFFFFF"/>
        </w:rPr>
        <w:fldChar w:fldCharType="end"/>
      </w:r>
    </w:p>
    <w:p w14:paraId="52AC95AF" w14:textId="77777777" w:rsidR="00517143" w:rsidRPr="000C7708" w:rsidRDefault="00517143" w:rsidP="00517143">
      <w:pPr>
        <w:jc w:val="left"/>
        <w:rPr>
          <w:color w:val="000000" w:themeColor="text1"/>
          <w:sz w:val="18"/>
          <w:szCs w:val="18"/>
          <w:shd w:val="clear" w:color="auto" w:fill="FFFFFF"/>
        </w:rPr>
      </w:pPr>
      <w:r w:rsidRPr="00F0778E">
        <w:rPr>
          <w:szCs w:val="21"/>
        </w:rPr>
        <w:t>Validity: 30 days</w:t>
      </w:r>
    </w:p>
    <w:p w14:paraId="255A5ED7" w14:textId="77777777" w:rsidR="00517143" w:rsidRDefault="00517143" w:rsidP="00004913">
      <w:pPr>
        <w:jc w:val="left"/>
        <w:rPr>
          <w:color w:val="000000" w:themeColor="text1"/>
          <w:sz w:val="18"/>
          <w:szCs w:val="18"/>
          <w:shd w:val="clear" w:color="auto" w:fill="FFFFFF"/>
        </w:rPr>
        <w:sectPr w:rsidR="00517143" w:rsidSect="00517143">
          <w:type w:val="continuous"/>
          <w:pgSz w:w="11906" w:h="16838"/>
          <w:pgMar w:top="1440" w:right="1800" w:bottom="1440" w:left="1800" w:header="851" w:footer="992" w:gutter="0"/>
          <w:cols w:num="2" w:space="425"/>
          <w:docGrid w:type="lines" w:linePitch="312"/>
        </w:sectPr>
      </w:pPr>
    </w:p>
    <w:p w14:paraId="3A4D924D" w14:textId="3E001CB7" w:rsidR="00004913" w:rsidRPr="000C7708" w:rsidRDefault="00004913" w:rsidP="00004913">
      <w:pPr>
        <w:jc w:val="left"/>
        <w:rPr>
          <w:color w:val="000000" w:themeColor="text1"/>
          <w:sz w:val="18"/>
          <w:szCs w:val="18"/>
          <w:shd w:val="clear" w:color="auto" w:fill="FFFFFF"/>
        </w:rPr>
      </w:pPr>
    </w:p>
    <w:p w14:paraId="4CF259E1" w14:textId="77777777" w:rsidR="00004913" w:rsidRPr="000C7708" w:rsidRDefault="00004913" w:rsidP="00C9385E">
      <w:pPr>
        <w:jc w:val="left"/>
        <w:rPr>
          <w:b/>
          <w:sz w:val="18"/>
          <w:szCs w:val="18"/>
          <w:u w:val="single"/>
        </w:rPr>
      </w:pPr>
    </w:p>
    <w:p w14:paraId="11D88ABB" w14:textId="77777777" w:rsidR="000C7708" w:rsidRDefault="000C7708" w:rsidP="00004913">
      <w:pPr>
        <w:rPr>
          <w:szCs w:val="21"/>
        </w:rPr>
      </w:pPr>
    </w:p>
    <w:p w14:paraId="5B8ED974" w14:textId="08901BC3" w:rsidR="00C9385E" w:rsidRPr="000C7708" w:rsidRDefault="000C7708" w:rsidP="00004913">
      <w:pPr>
        <w:rPr>
          <w:szCs w:val="21"/>
        </w:rPr>
      </w:pPr>
      <w:r w:rsidRPr="000C7708">
        <w:rPr>
          <w:szCs w:val="21"/>
        </w:rPr>
        <w:t xml:space="preserve">We </w:t>
      </w:r>
      <w:r w:rsidR="00004913" w:rsidRPr="000C7708">
        <w:rPr>
          <w:szCs w:val="21"/>
        </w:rPr>
        <w:t>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179"/>
        <w:gridCol w:w="482"/>
        <w:gridCol w:w="2348"/>
        <w:gridCol w:w="1291"/>
        <w:gridCol w:w="1030"/>
        <w:gridCol w:w="966"/>
      </w:tblGrid>
      <w:tr w:rsidR="00A54B9F" w:rsidRPr="000C7708" w14:paraId="5ACEFE10" w14:textId="77777777" w:rsidTr="004D63AE">
        <w:trPr>
          <w:trHeight w:val="20"/>
          <w:jc w:val="center"/>
        </w:trPr>
        <w:tc>
          <w:tcPr>
            <w:tcW w:w="1449" w:type="pct"/>
            <w:vAlign w:val="center"/>
          </w:tcPr>
          <w:p w14:paraId="1239187A" w14:textId="77777777" w:rsidR="00260881" w:rsidRPr="000C7708" w:rsidRDefault="00260881" w:rsidP="00260881">
            <w:pPr>
              <w:jc w:val="center"/>
              <w:rPr>
                <w:color w:val="000000"/>
                <w:szCs w:val="21"/>
              </w:rPr>
            </w:pPr>
            <w:r>
              <w:rPr>
                <w:rFonts w:hint="eastAsia"/>
                <w:color w:val="000000"/>
                <w:szCs w:val="21"/>
              </w:rPr>
              <w:t>Project</w:t>
            </w:r>
          </w:p>
        </w:tc>
        <w:tc>
          <w:tcPr>
            <w:tcW w:w="426" w:type="pct"/>
            <w:vAlign w:val="center"/>
            <w:hideMark/>
          </w:tcPr>
          <w:p w14:paraId="336CB1ED" w14:textId="77777777" w:rsidR="00260881" w:rsidRPr="000C7708" w:rsidRDefault="00260881" w:rsidP="003575A9">
            <w:pPr>
              <w:jc w:val="center"/>
              <w:rPr>
                <w:color w:val="000000"/>
                <w:szCs w:val="21"/>
              </w:rPr>
            </w:pPr>
            <w:r w:rsidRPr="000C7708">
              <w:rPr>
                <w:color w:val="000000"/>
                <w:szCs w:val="21"/>
              </w:rPr>
              <w:t>No.</w:t>
            </w:r>
          </w:p>
        </w:tc>
        <w:tc>
          <w:tcPr>
            <w:tcW w:w="1550" w:type="pct"/>
            <w:vAlign w:val="center"/>
            <w:hideMark/>
          </w:tcPr>
          <w:p w14:paraId="6BF28E03" w14:textId="77777777" w:rsidR="00260881" w:rsidRPr="000C7708" w:rsidRDefault="00260881" w:rsidP="003575A9">
            <w:pPr>
              <w:jc w:val="center"/>
              <w:rPr>
                <w:color w:val="000000"/>
                <w:szCs w:val="21"/>
              </w:rPr>
            </w:pPr>
            <w:r w:rsidRPr="000C7708">
              <w:rPr>
                <w:color w:val="000000"/>
                <w:szCs w:val="21"/>
              </w:rPr>
              <w:t>Part Number/ Description</w:t>
            </w:r>
          </w:p>
        </w:tc>
        <w:tc>
          <w:tcPr>
            <w:tcW w:w="296" w:type="pct"/>
            <w:vAlign w:val="center"/>
            <w:hideMark/>
          </w:tcPr>
          <w:p w14:paraId="533EFCC7" w14:textId="77777777" w:rsidR="00260881" w:rsidRPr="000C7708" w:rsidRDefault="00260881" w:rsidP="003575A9">
            <w:pPr>
              <w:jc w:val="center"/>
              <w:rPr>
                <w:color w:val="000000"/>
                <w:szCs w:val="21"/>
              </w:rPr>
            </w:pPr>
            <w:r w:rsidRPr="000C7708">
              <w:rPr>
                <w:color w:val="000000"/>
                <w:szCs w:val="21"/>
              </w:rPr>
              <w:t>Qty.</w:t>
            </w:r>
          </w:p>
        </w:tc>
        <w:tc>
          <w:tcPr>
            <w:tcW w:w="562" w:type="pct"/>
            <w:vAlign w:val="center"/>
            <w:hideMark/>
          </w:tcPr>
          <w:p w14:paraId="32744984" w14:textId="77777777" w:rsidR="00AD18A3" w:rsidRDefault="00260881" w:rsidP="003575A9">
            <w:pPr>
              <w:jc w:val="center"/>
              <w:rPr>
                <w:color w:val="000000"/>
                <w:szCs w:val="21"/>
              </w:rPr>
            </w:pPr>
            <w:r w:rsidRPr="000C7708">
              <w:rPr>
                <w:color w:val="000000"/>
                <w:szCs w:val="21"/>
              </w:rPr>
              <w:t>Unit Price</w:t>
            </w:r>
          </w:p>
          <w:p w14:paraId="32352405" w14:textId="77777777" w:rsidR="00260881" w:rsidRPr="000C7708" w:rsidRDefault="00260881" w:rsidP="003575A9">
            <w:pPr>
              <w:jc w:val="center"/>
              <w:rPr>
                <w:color w:val="000000"/>
                <w:szCs w:val="21"/>
              </w:rPr>
            </w:pPr>
            <w:r w:rsidRPr="000C7708">
              <w:rPr>
                <w:color w:val="000000"/>
                <w:szCs w:val="21"/>
              </w:rPr>
              <w:t xml:space="preserve"> </w:t>
            </w:r>
            <w:r w:rsidRPr="00D7754F">
              <w:rPr>
                <w:color w:val="000000"/>
                <w:szCs w:val="21"/>
                <w:highlight w:val="yellow"/>
              </w:rPr>
              <w:t>(</w:t>
            </w:r>
            <w:r w:rsidRPr="00D7754F">
              <w:rPr>
                <w:rFonts w:hint="eastAsia"/>
                <w:color w:val="000000"/>
                <w:szCs w:val="21"/>
                <w:highlight w:val="yellow"/>
              </w:rPr>
              <w:t>USD</w:t>
            </w:r>
            <w:r w:rsidRPr="00D7754F">
              <w:rPr>
                <w:color w:val="000000"/>
                <w:szCs w:val="21"/>
                <w:highlight w:val="yellow"/>
              </w:rPr>
              <w:t>)</w:t>
            </w:r>
          </w:p>
        </w:tc>
        <w:tc>
          <w:tcPr>
            <w:tcW w:w="717" w:type="pct"/>
            <w:vAlign w:val="center"/>
            <w:hideMark/>
          </w:tcPr>
          <w:p w14:paraId="3BB3B034" w14:textId="77777777" w:rsidR="00AD18A3" w:rsidRDefault="00260881" w:rsidP="003575A9">
            <w:pPr>
              <w:jc w:val="center"/>
              <w:rPr>
                <w:color w:val="000000"/>
                <w:szCs w:val="21"/>
              </w:rPr>
            </w:pPr>
            <w:r w:rsidRPr="000C7708">
              <w:rPr>
                <w:color w:val="000000"/>
                <w:szCs w:val="21"/>
              </w:rPr>
              <w:t xml:space="preserve">Line Total </w:t>
            </w:r>
          </w:p>
          <w:p w14:paraId="777B934E" w14:textId="77777777" w:rsidR="00260881" w:rsidRPr="000C7708" w:rsidRDefault="00260881" w:rsidP="003575A9">
            <w:pPr>
              <w:jc w:val="center"/>
              <w:rPr>
                <w:color w:val="000000"/>
                <w:szCs w:val="21"/>
              </w:rPr>
            </w:pPr>
            <w:r w:rsidRPr="00D7754F">
              <w:rPr>
                <w:color w:val="000000"/>
                <w:szCs w:val="21"/>
                <w:highlight w:val="yellow"/>
              </w:rPr>
              <w:t>(</w:t>
            </w:r>
            <w:r w:rsidRPr="00D7754F">
              <w:rPr>
                <w:rFonts w:hint="eastAsia"/>
                <w:color w:val="000000"/>
                <w:szCs w:val="21"/>
                <w:highlight w:val="yellow"/>
              </w:rPr>
              <w:t>USD</w:t>
            </w:r>
            <w:r w:rsidRPr="00D7754F">
              <w:rPr>
                <w:color w:val="000000"/>
                <w:szCs w:val="21"/>
                <w:highlight w:val="yellow"/>
              </w:rPr>
              <w:t>)</w:t>
            </w:r>
          </w:p>
        </w:tc>
      </w:tr>
      <w:tr w:rsidR="00517143" w:rsidRPr="000C7708" w14:paraId="1FB5C217" w14:textId="77777777" w:rsidTr="004D63AE">
        <w:trPr>
          <w:trHeight w:val="20"/>
          <w:jc w:val="center"/>
        </w:trPr>
        <w:tc>
          <w:tcPr>
            <w:tcW w:w="1449" w:type="pct"/>
            <w:vMerge w:val="restart"/>
            <w:tcBorders>
              <w:top w:val="single" w:sz="4" w:space="0" w:color="auto"/>
            </w:tcBorders>
            <w:vAlign w:val="center"/>
          </w:tcPr>
          <w:p w14:paraId="7C1730D1" w14:textId="77777777" w:rsidR="00517143" w:rsidRDefault="00517143" w:rsidP="00517143">
            <w:pPr>
              <w:spacing w:line="276" w:lineRule="auto"/>
              <w:jc w:val="center"/>
              <w:rPr>
                <w:color w:val="000000"/>
                <w:szCs w:val="21"/>
              </w:rPr>
            </w:pPr>
            <w:r>
              <w:rPr>
                <w:color w:val="FF0000"/>
                <w:szCs w:val="21"/>
              </w:rPr>
              <w:t>SAM_NUM_1</w:t>
            </w:r>
            <w:r w:rsidRPr="009222DA">
              <w:rPr>
                <w:color w:val="000000"/>
                <w:szCs w:val="21"/>
              </w:rPr>
              <w:t xml:space="preserve"> </w:t>
            </w:r>
            <w:r w:rsidRPr="000A4C2A">
              <w:rPr>
                <w:color w:val="000000"/>
                <w:szCs w:val="21"/>
              </w:rPr>
              <w:t>samples</w:t>
            </w:r>
          </w:p>
          <w:p w14:paraId="20B8B59E" w14:textId="77777777" w:rsidR="00517143" w:rsidRDefault="00517143" w:rsidP="00517143">
            <w:pPr>
              <w:spacing w:line="276" w:lineRule="auto"/>
              <w:jc w:val="center"/>
              <w:rPr>
                <w:color w:val="000000"/>
                <w:szCs w:val="21"/>
              </w:rPr>
            </w:pPr>
            <w:r w:rsidRPr="000A4C2A">
              <w:rPr>
                <w:rFonts w:hint="eastAsia"/>
                <w:color w:val="000000"/>
                <w:szCs w:val="21"/>
              </w:rPr>
              <w:t>(</w:t>
            </w:r>
            <w:r w:rsidRPr="000A4C2A">
              <w:rPr>
                <w:i/>
                <w:color w:val="FF0000"/>
                <w:szCs w:val="21"/>
                <w:shd w:val="clear" w:color="auto" w:fill="FFFFFF"/>
              </w:rPr>
              <w:t>VAR_SPECIES</w:t>
            </w:r>
            <w:r w:rsidRPr="000A4C2A">
              <w:rPr>
                <w:rFonts w:hint="eastAsia"/>
                <w:color w:val="000000"/>
                <w:szCs w:val="21"/>
              </w:rPr>
              <w:t>)</w:t>
            </w:r>
            <w:r>
              <w:rPr>
                <w:rFonts w:hint="eastAsia"/>
                <w:color w:val="000000"/>
                <w:szCs w:val="21"/>
              </w:rPr>
              <w:t xml:space="preserve"> </w:t>
            </w:r>
          </w:p>
          <w:p w14:paraId="6AD13B96" w14:textId="248BF3D7" w:rsidR="00517143" w:rsidRDefault="00517143" w:rsidP="00517143">
            <w:pPr>
              <w:spacing w:line="276" w:lineRule="auto"/>
              <w:jc w:val="center"/>
              <w:rPr>
                <w:color w:val="000000"/>
                <w:szCs w:val="21"/>
              </w:rPr>
            </w:pPr>
            <w:r>
              <w:rPr>
                <w:color w:val="000000"/>
                <w:szCs w:val="21"/>
              </w:rPr>
              <w:t>R</w:t>
            </w:r>
            <w:r>
              <w:rPr>
                <w:rFonts w:hint="eastAsia"/>
                <w:color w:val="000000"/>
                <w:szCs w:val="21"/>
              </w:rPr>
              <w:t>IP sequencing</w:t>
            </w:r>
          </w:p>
          <w:p w14:paraId="77E7D3AA" w14:textId="304089EF" w:rsidR="00517143" w:rsidRPr="00575748" w:rsidRDefault="00517143" w:rsidP="00517143">
            <w:pPr>
              <w:spacing w:line="276" w:lineRule="auto"/>
              <w:jc w:val="center"/>
              <w:rPr>
                <w:color w:val="000000"/>
                <w:szCs w:val="21"/>
                <w:highlight w:val="yellow"/>
              </w:rPr>
            </w:pPr>
            <w:r w:rsidRPr="007C3DB6">
              <w:rPr>
                <w:rFonts w:hint="eastAsia"/>
                <w:color w:val="000000"/>
                <w:szCs w:val="21"/>
                <w:highlight w:val="yellow"/>
              </w:rPr>
              <w:t xml:space="preserve"> (</w:t>
            </w:r>
            <w:r>
              <w:rPr>
                <w:color w:val="000000"/>
                <w:szCs w:val="21"/>
                <w:highlight w:val="yellow"/>
              </w:rPr>
              <w:t>Illumination Platform</w:t>
            </w:r>
            <w:r>
              <w:rPr>
                <w:rFonts w:hint="eastAsia"/>
                <w:color w:val="000000"/>
                <w:szCs w:val="21"/>
                <w:highlight w:val="yellow"/>
              </w:rPr>
              <w:t>,</w:t>
            </w:r>
            <w:r w:rsidRPr="007C3DB6">
              <w:rPr>
                <w:rFonts w:hint="eastAsia"/>
                <w:color w:val="000000"/>
                <w:szCs w:val="21"/>
                <w:highlight w:val="yellow"/>
              </w:rPr>
              <w:t xml:space="preserve"> </w:t>
            </w:r>
            <w:r>
              <w:rPr>
                <w:color w:val="000000"/>
                <w:szCs w:val="21"/>
                <w:highlight w:val="yellow"/>
              </w:rPr>
              <w:t>P</w:t>
            </w:r>
            <w:r w:rsidRPr="007C3DB6">
              <w:rPr>
                <w:rFonts w:hint="eastAsia"/>
                <w:color w:val="000000"/>
                <w:szCs w:val="21"/>
                <w:highlight w:val="yellow"/>
              </w:rPr>
              <w:t>E</w:t>
            </w:r>
            <w:r>
              <w:rPr>
                <w:color w:val="000000"/>
                <w:szCs w:val="21"/>
                <w:highlight w:val="yellow"/>
              </w:rPr>
              <w:t>1</w:t>
            </w:r>
            <w:r w:rsidRPr="007C3DB6">
              <w:rPr>
                <w:rFonts w:hint="eastAsia"/>
                <w:color w:val="000000"/>
                <w:szCs w:val="21"/>
                <w:highlight w:val="yellow"/>
              </w:rPr>
              <w:t>50, Q30</w:t>
            </w:r>
            <w:r w:rsidRPr="007C3DB6">
              <w:rPr>
                <w:color w:val="000000"/>
                <w:szCs w:val="21"/>
                <w:highlight w:val="yellow"/>
              </w:rPr>
              <w:t>≥</w:t>
            </w:r>
            <w:r>
              <w:rPr>
                <w:rFonts w:hint="eastAsia"/>
                <w:color w:val="000000"/>
                <w:szCs w:val="21"/>
                <w:highlight w:val="yellow"/>
              </w:rPr>
              <w:t>8</w:t>
            </w:r>
            <w:r>
              <w:rPr>
                <w:color w:val="000000"/>
                <w:szCs w:val="21"/>
                <w:highlight w:val="yellow"/>
              </w:rPr>
              <w:t>0</w:t>
            </w:r>
            <w:r w:rsidRPr="007C3DB6">
              <w:rPr>
                <w:rFonts w:hint="eastAsia"/>
                <w:color w:val="000000"/>
                <w:szCs w:val="21"/>
                <w:highlight w:val="yellow"/>
              </w:rPr>
              <w:t>%)</w:t>
            </w:r>
          </w:p>
        </w:tc>
        <w:tc>
          <w:tcPr>
            <w:tcW w:w="426" w:type="pct"/>
            <w:tcBorders>
              <w:top w:val="single" w:sz="4" w:space="0" w:color="auto"/>
              <w:bottom w:val="single" w:sz="4" w:space="0" w:color="auto"/>
            </w:tcBorders>
            <w:vAlign w:val="center"/>
            <w:hideMark/>
          </w:tcPr>
          <w:p w14:paraId="13B00970" w14:textId="77777777" w:rsidR="00517143" w:rsidRPr="000C7708" w:rsidRDefault="00517143" w:rsidP="00517143">
            <w:pPr>
              <w:spacing w:line="276" w:lineRule="auto"/>
              <w:jc w:val="center"/>
              <w:rPr>
                <w:color w:val="000000"/>
                <w:szCs w:val="21"/>
              </w:rPr>
            </w:pPr>
            <w:r>
              <w:rPr>
                <w:rFonts w:hint="eastAsia"/>
                <w:color w:val="000000"/>
                <w:szCs w:val="21"/>
              </w:rPr>
              <w:t>1</w:t>
            </w:r>
          </w:p>
        </w:tc>
        <w:tc>
          <w:tcPr>
            <w:tcW w:w="1550" w:type="pct"/>
            <w:tcBorders>
              <w:top w:val="single" w:sz="4" w:space="0" w:color="auto"/>
              <w:bottom w:val="single" w:sz="4" w:space="0" w:color="auto"/>
            </w:tcBorders>
            <w:vAlign w:val="center"/>
            <w:hideMark/>
          </w:tcPr>
          <w:p w14:paraId="6EEF629C" w14:textId="77777777" w:rsidR="00517143" w:rsidRDefault="00517143" w:rsidP="00517143">
            <w:pPr>
              <w:spacing w:line="276" w:lineRule="auto"/>
              <w:jc w:val="center"/>
              <w:rPr>
                <w:color w:val="FF0000"/>
                <w:szCs w:val="21"/>
              </w:rPr>
            </w:pPr>
            <w:r w:rsidRPr="00A7061E">
              <w:rPr>
                <w:color w:val="FF0000"/>
                <w:szCs w:val="21"/>
              </w:rPr>
              <w:t>SERVICE_NAME</w:t>
            </w:r>
          </w:p>
          <w:p w14:paraId="76A30A39" w14:textId="5E7EAB36" w:rsidR="00517143" w:rsidRDefault="00517143" w:rsidP="00517143">
            <w:pPr>
              <w:spacing w:line="276" w:lineRule="auto"/>
              <w:jc w:val="center"/>
              <w:rPr>
                <w:color w:val="000000"/>
                <w:szCs w:val="21"/>
              </w:rPr>
            </w:pPr>
            <w:r>
              <w:rPr>
                <w:color w:val="000000"/>
                <w:szCs w:val="21"/>
              </w:rPr>
              <w:t xml:space="preserve"> (</w:t>
            </w:r>
            <w:r w:rsidRPr="00024C98">
              <w:t>lib prep</w:t>
            </w:r>
            <w:r>
              <w:t xml:space="preserve"> &amp; seq</w:t>
            </w:r>
            <w:r>
              <w:rPr>
                <w:color w:val="000000"/>
                <w:szCs w:val="21"/>
              </w:rPr>
              <w:t>)</w:t>
            </w:r>
          </w:p>
          <w:p w14:paraId="67CC1AA0" w14:textId="6FCE2AA1" w:rsidR="00517143" w:rsidRDefault="00517143" w:rsidP="00517143">
            <w:pPr>
              <w:spacing w:line="276" w:lineRule="auto"/>
              <w:jc w:val="center"/>
              <w:rPr>
                <w:color w:val="000000"/>
                <w:szCs w:val="21"/>
              </w:rPr>
            </w:pPr>
            <w:r w:rsidRPr="003F6715">
              <w:rPr>
                <w:color w:val="000000"/>
                <w:szCs w:val="21"/>
                <w:highlight w:val="yellow"/>
              </w:rPr>
              <w:t>(</w:t>
            </w:r>
            <w:bookmarkStart w:id="1" w:name="OLE_LINK5"/>
            <w:r w:rsidRPr="00102FB2">
              <w:rPr>
                <w:color w:val="FF0000"/>
                <w:szCs w:val="21"/>
              </w:rPr>
              <w:t>DATA_OUTPUT</w:t>
            </w:r>
            <w:r>
              <w:rPr>
                <w:rFonts w:hint="eastAsia"/>
                <w:color w:val="000000"/>
                <w:szCs w:val="21"/>
                <w:highlight w:val="yellow"/>
              </w:rPr>
              <w:t xml:space="preserve"> </w:t>
            </w:r>
            <w:r>
              <w:rPr>
                <w:color w:val="000000"/>
                <w:szCs w:val="21"/>
                <w:highlight w:val="yellow"/>
              </w:rPr>
              <w:t>raw data</w:t>
            </w:r>
            <w:r>
              <w:rPr>
                <w:rFonts w:hint="eastAsia"/>
                <w:color w:val="000000"/>
                <w:szCs w:val="21"/>
                <w:highlight w:val="yellow"/>
              </w:rPr>
              <w:t>/sample</w:t>
            </w:r>
            <w:bookmarkEnd w:id="1"/>
            <w:r w:rsidRPr="003F6715">
              <w:rPr>
                <w:color w:val="000000"/>
                <w:szCs w:val="21"/>
                <w:highlight w:val="yellow"/>
              </w:rPr>
              <w:t>)</w:t>
            </w:r>
          </w:p>
        </w:tc>
        <w:tc>
          <w:tcPr>
            <w:tcW w:w="296" w:type="pct"/>
            <w:tcBorders>
              <w:top w:val="single" w:sz="4" w:space="0" w:color="auto"/>
              <w:bottom w:val="single" w:sz="4" w:space="0" w:color="auto"/>
            </w:tcBorders>
            <w:vAlign w:val="center"/>
            <w:hideMark/>
          </w:tcPr>
          <w:p w14:paraId="1C2657F3" w14:textId="62621122" w:rsidR="00517143" w:rsidRPr="00FB29CD" w:rsidRDefault="00517143" w:rsidP="00517143">
            <w:pPr>
              <w:spacing w:line="276" w:lineRule="auto"/>
              <w:jc w:val="center"/>
              <w:rPr>
                <w:color w:val="000000"/>
                <w:szCs w:val="21"/>
              </w:rPr>
            </w:pPr>
            <w:r>
              <w:rPr>
                <w:color w:val="FF0000"/>
                <w:szCs w:val="21"/>
              </w:rPr>
              <w:t>SAM_NUM_1</w:t>
            </w:r>
          </w:p>
        </w:tc>
        <w:tc>
          <w:tcPr>
            <w:tcW w:w="562" w:type="pct"/>
            <w:tcBorders>
              <w:top w:val="single" w:sz="4" w:space="0" w:color="auto"/>
              <w:bottom w:val="single" w:sz="4" w:space="0" w:color="auto"/>
            </w:tcBorders>
            <w:vAlign w:val="center"/>
            <w:hideMark/>
          </w:tcPr>
          <w:p w14:paraId="0608C75E" w14:textId="67382CD3" w:rsidR="00517143" w:rsidRPr="00FB29CD" w:rsidRDefault="00517143" w:rsidP="00517143">
            <w:pPr>
              <w:spacing w:line="276" w:lineRule="auto"/>
              <w:jc w:val="center"/>
              <w:rPr>
                <w:color w:val="000000" w:themeColor="text1"/>
                <w:szCs w:val="21"/>
              </w:rPr>
            </w:pPr>
            <w:r w:rsidRPr="001B5AF4">
              <w:rPr>
                <w:color w:val="FF0000"/>
                <w:szCs w:val="21"/>
              </w:rPr>
              <w:t>VAR_UP_1</w:t>
            </w:r>
          </w:p>
        </w:tc>
        <w:tc>
          <w:tcPr>
            <w:tcW w:w="717" w:type="pct"/>
            <w:tcBorders>
              <w:top w:val="single" w:sz="4" w:space="0" w:color="auto"/>
              <w:bottom w:val="single" w:sz="4" w:space="0" w:color="auto"/>
            </w:tcBorders>
            <w:vAlign w:val="center"/>
            <w:hideMark/>
          </w:tcPr>
          <w:p w14:paraId="19D51C92" w14:textId="711C94EF" w:rsidR="00517143" w:rsidRPr="00FB29CD" w:rsidRDefault="00517143" w:rsidP="00517143">
            <w:pPr>
              <w:spacing w:line="276" w:lineRule="auto"/>
              <w:jc w:val="center"/>
              <w:rPr>
                <w:color w:val="000000"/>
                <w:szCs w:val="21"/>
              </w:rPr>
            </w:pPr>
            <w:r w:rsidRPr="001B5AF4">
              <w:rPr>
                <w:color w:val="FF0000"/>
                <w:szCs w:val="21"/>
              </w:rPr>
              <w:t>TOTAL_1</w:t>
            </w:r>
          </w:p>
        </w:tc>
      </w:tr>
      <w:tr w:rsidR="00517143" w:rsidRPr="000C7708" w14:paraId="0C41550F" w14:textId="77777777" w:rsidTr="004D63AE">
        <w:trPr>
          <w:trHeight w:val="20"/>
          <w:jc w:val="center"/>
        </w:trPr>
        <w:tc>
          <w:tcPr>
            <w:tcW w:w="1449" w:type="pct"/>
            <w:vMerge/>
            <w:tcBorders>
              <w:top w:val="single" w:sz="4" w:space="0" w:color="auto"/>
            </w:tcBorders>
            <w:vAlign w:val="center"/>
          </w:tcPr>
          <w:p w14:paraId="55F093F4" w14:textId="77777777" w:rsidR="00517143" w:rsidRPr="000438FC" w:rsidRDefault="00517143" w:rsidP="00517143">
            <w:pPr>
              <w:spacing w:line="276" w:lineRule="auto"/>
              <w:jc w:val="center"/>
              <w:rPr>
                <w:color w:val="000000"/>
                <w:szCs w:val="21"/>
                <w:highlight w:val="yellow"/>
              </w:rPr>
            </w:pPr>
          </w:p>
        </w:tc>
        <w:tc>
          <w:tcPr>
            <w:tcW w:w="426" w:type="pct"/>
            <w:tcBorders>
              <w:top w:val="single" w:sz="4" w:space="0" w:color="auto"/>
              <w:bottom w:val="single" w:sz="4" w:space="0" w:color="auto"/>
            </w:tcBorders>
            <w:vAlign w:val="center"/>
          </w:tcPr>
          <w:p w14:paraId="0968CEF0" w14:textId="4168E802" w:rsidR="00517143" w:rsidRDefault="00517143" w:rsidP="00517143">
            <w:pPr>
              <w:spacing w:line="276" w:lineRule="auto"/>
              <w:jc w:val="center"/>
              <w:rPr>
                <w:color w:val="000000"/>
                <w:szCs w:val="21"/>
              </w:rPr>
            </w:pPr>
            <w:r>
              <w:rPr>
                <w:color w:val="000000"/>
                <w:szCs w:val="21"/>
              </w:rPr>
              <w:t>2</w:t>
            </w:r>
          </w:p>
        </w:tc>
        <w:tc>
          <w:tcPr>
            <w:tcW w:w="1550" w:type="pct"/>
            <w:tcBorders>
              <w:top w:val="single" w:sz="4" w:space="0" w:color="auto"/>
              <w:bottom w:val="single" w:sz="4" w:space="0" w:color="auto"/>
            </w:tcBorders>
            <w:vAlign w:val="center"/>
          </w:tcPr>
          <w:p w14:paraId="14D771C1" w14:textId="7BBCF300" w:rsidR="00517143" w:rsidRPr="00A7061E" w:rsidRDefault="00517143" w:rsidP="00517143">
            <w:pPr>
              <w:spacing w:line="276" w:lineRule="auto"/>
              <w:jc w:val="center"/>
              <w:rPr>
                <w:color w:val="FF0000"/>
                <w:szCs w:val="21"/>
              </w:rPr>
            </w:pPr>
            <w:r w:rsidRPr="00B368F2">
              <w:rPr>
                <w:color w:val="FF0000"/>
                <w:szCs w:val="21"/>
                <w:shd w:val="clear" w:color="auto" w:fill="FFFFFF"/>
              </w:rPr>
              <w:t>VAR_ALY</w:t>
            </w:r>
          </w:p>
        </w:tc>
        <w:tc>
          <w:tcPr>
            <w:tcW w:w="296" w:type="pct"/>
            <w:tcBorders>
              <w:top w:val="single" w:sz="4" w:space="0" w:color="auto"/>
              <w:bottom w:val="single" w:sz="4" w:space="0" w:color="auto"/>
            </w:tcBorders>
            <w:vAlign w:val="center"/>
          </w:tcPr>
          <w:p w14:paraId="2833C52B" w14:textId="708A7F72" w:rsidR="00517143" w:rsidRPr="00FB29CD" w:rsidRDefault="00517143" w:rsidP="00517143">
            <w:pPr>
              <w:spacing w:line="276" w:lineRule="auto"/>
              <w:jc w:val="center"/>
              <w:rPr>
                <w:color w:val="000000"/>
                <w:szCs w:val="21"/>
              </w:rPr>
            </w:pPr>
            <w:r>
              <w:rPr>
                <w:color w:val="FF0000"/>
                <w:szCs w:val="21"/>
              </w:rPr>
              <w:t>SAM_NUM_2</w:t>
            </w:r>
          </w:p>
        </w:tc>
        <w:tc>
          <w:tcPr>
            <w:tcW w:w="562" w:type="pct"/>
            <w:tcBorders>
              <w:top w:val="single" w:sz="4" w:space="0" w:color="auto"/>
              <w:bottom w:val="single" w:sz="4" w:space="0" w:color="auto"/>
            </w:tcBorders>
            <w:vAlign w:val="center"/>
          </w:tcPr>
          <w:p w14:paraId="651FC41B" w14:textId="0C48248A" w:rsidR="00517143" w:rsidRPr="00FB29CD" w:rsidRDefault="00517143" w:rsidP="00517143">
            <w:pPr>
              <w:spacing w:line="276" w:lineRule="auto"/>
              <w:jc w:val="center"/>
              <w:rPr>
                <w:color w:val="000000" w:themeColor="text1"/>
                <w:szCs w:val="21"/>
              </w:rPr>
            </w:pPr>
            <w:r w:rsidRPr="00D26805">
              <w:rPr>
                <w:color w:val="FF0000"/>
                <w:szCs w:val="21"/>
              </w:rPr>
              <w:t>VAR_UP_2</w:t>
            </w:r>
          </w:p>
        </w:tc>
        <w:tc>
          <w:tcPr>
            <w:tcW w:w="717" w:type="pct"/>
            <w:tcBorders>
              <w:top w:val="single" w:sz="4" w:space="0" w:color="auto"/>
              <w:bottom w:val="single" w:sz="4" w:space="0" w:color="auto"/>
            </w:tcBorders>
            <w:vAlign w:val="center"/>
          </w:tcPr>
          <w:p w14:paraId="0EB33693" w14:textId="46AE79CE" w:rsidR="00517143" w:rsidRPr="00FB29CD" w:rsidRDefault="00517143" w:rsidP="00517143">
            <w:pPr>
              <w:spacing w:line="276" w:lineRule="auto"/>
              <w:jc w:val="center"/>
              <w:rPr>
                <w:color w:val="000000"/>
                <w:szCs w:val="21"/>
              </w:rPr>
            </w:pPr>
            <w:r w:rsidRPr="001B5AF4">
              <w:rPr>
                <w:color w:val="FF0000"/>
                <w:szCs w:val="21"/>
              </w:rPr>
              <w:t>TOTAL_2</w:t>
            </w:r>
          </w:p>
        </w:tc>
      </w:tr>
      <w:tr w:rsidR="002678F2" w:rsidRPr="000C7708" w14:paraId="3D868636" w14:textId="77777777" w:rsidTr="004D63AE">
        <w:trPr>
          <w:trHeight w:val="741"/>
          <w:jc w:val="center"/>
        </w:trPr>
        <w:tc>
          <w:tcPr>
            <w:tcW w:w="1449" w:type="pct"/>
            <w:vMerge/>
            <w:vAlign w:val="center"/>
          </w:tcPr>
          <w:p w14:paraId="0D096C32" w14:textId="77777777" w:rsidR="002678F2" w:rsidRPr="00575748" w:rsidRDefault="002678F2" w:rsidP="002678F2">
            <w:pPr>
              <w:spacing w:line="276" w:lineRule="auto"/>
              <w:jc w:val="center"/>
              <w:rPr>
                <w:color w:val="000000"/>
                <w:szCs w:val="21"/>
                <w:highlight w:val="yellow"/>
              </w:rPr>
            </w:pPr>
          </w:p>
        </w:tc>
        <w:tc>
          <w:tcPr>
            <w:tcW w:w="426" w:type="pct"/>
            <w:tcBorders>
              <w:top w:val="single" w:sz="4" w:space="0" w:color="auto"/>
            </w:tcBorders>
            <w:vAlign w:val="center"/>
            <w:hideMark/>
          </w:tcPr>
          <w:p w14:paraId="3D8862ED" w14:textId="4622C5A7" w:rsidR="002678F2" w:rsidRPr="000C7708" w:rsidRDefault="00517143" w:rsidP="002678F2">
            <w:pPr>
              <w:spacing w:line="276" w:lineRule="auto"/>
              <w:jc w:val="center"/>
              <w:rPr>
                <w:color w:val="000000"/>
                <w:szCs w:val="21"/>
              </w:rPr>
            </w:pPr>
            <w:r>
              <w:rPr>
                <w:color w:val="000000"/>
                <w:szCs w:val="21"/>
              </w:rPr>
              <w:t>3</w:t>
            </w:r>
          </w:p>
        </w:tc>
        <w:tc>
          <w:tcPr>
            <w:tcW w:w="1550" w:type="pct"/>
            <w:tcBorders>
              <w:top w:val="single" w:sz="4" w:space="0" w:color="auto"/>
            </w:tcBorders>
            <w:vAlign w:val="center"/>
            <w:hideMark/>
          </w:tcPr>
          <w:p w14:paraId="3447F0BF" w14:textId="421AAC01" w:rsidR="002678F2" w:rsidRDefault="002678F2" w:rsidP="002678F2">
            <w:pPr>
              <w:spacing w:line="276" w:lineRule="auto"/>
              <w:jc w:val="center"/>
              <w:rPr>
                <w:color w:val="000000"/>
                <w:szCs w:val="21"/>
              </w:rPr>
            </w:pPr>
            <w:r w:rsidRPr="007567C3">
              <w:rPr>
                <w:color w:val="000000"/>
                <w:szCs w:val="21"/>
              </w:rPr>
              <w:t>Date Release via FTP</w:t>
            </w:r>
          </w:p>
        </w:tc>
        <w:tc>
          <w:tcPr>
            <w:tcW w:w="296" w:type="pct"/>
            <w:tcBorders>
              <w:top w:val="single" w:sz="4" w:space="0" w:color="auto"/>
            </w:tcBorders>
            <w:vAlign w:val="center"/>
            <w:hideMark/>
          </w:tcPr>
          <w:p w14:paraId="46EB9046" w14:textId="14457C94" w:rsidR="002678F2" w:rsidRPr="00EA4714" w:rsidRDefault="002678F2" w:rsidP="002678F2">
            <w:pPr>
              <w:spacing w:line="276" w:lineRule="auto"/>
              <w:jc w:val="center"/>
              <w:rPr>
                <w:color w:val="000000"/>
                <w:szCs w:val="21"/>
                <w:highlight w:val="yellow"/>
              </w:rPr>
            </w:pPr>
            <w:r>
              <w:rPr>
                <w:color w:val="000000"/>
                <w:szCs w:val="21"/>
              </w:rPr>
              <w:t>1</w:t>
            </w:r>
          </w:p>
        </w:tc>
        <w:tc>
          <w:tcPr>
            <w:tcW w:w="1279" w:type="pct"/>
            <w:gridSpan w:val="2"/>
            <w:tcBorders>
              <w:top w:val="single" w:sz="4" w:space="0" w:color="auto"/>
            </w:tcBorders>
            <w:vAlign w:val="center"/>
            <w:hideMark/>
          </w:tcPr>
          <w:p w14:paraId="737A7FD2" w14:textId="479DBA33" w:rsidR="002678F2" w:rsidRPr="00EA4714" w:rsidRDefault="002678F2" w:rsidP="002678F2">
            <w:pPr>
              <w:spacing w:line="276" w:lineRule="auto"/>
              <w:jc w:val="center"/>
              <w:rPr>
                <w:color w:val="000000"/>
                <w:szCs w:val="21"/>
                <w:highlight w:val="yellow"/>
              </w:rPr>
            </w:pPr>
            <w:r>
              <w:rPr>
                <w:color w:val="000000" w:themeColor="text1"/>
                <w:szCs w:val="21"/>
              </w:rPr>
              <w:t>Free</w:t>
            </w:r>
          </w:p>
        </w:tc>
      </w:tr>
      <w:tr w:rsidR="002678F2" w:rsidRPr="000C7708" w14:paraId="3AB7A336" w14:textId="77777777" w:rsidTr="004D63AE">
        <w:trPr>
          <w:trHeight w:val="20"/>
          <w:jc w:val="center"/>
        </w:trPr>
        <w:tc>
          <w:tcPr>
            <w:tcW w:w="1449" w:type="pct"/>
            <w:vMerge/>
          </w:tcPr>
          <w:p w14:paraId="588022D2" w14:textId="77777777" w:rsidR="002678F2" w:rsidRPr="000C7708" w:rsidRDefault="002678F2" w:rsidP="00311D32">
            <w:pPr>
              <w:wordWrap w:val="0"/>
              <w:jc w:val="right"/>
              <w:rPr>
                <w:b/>
                <w:color w:val="000000"/>
                <w:szCs w:val="21"/>
              </w:rPr>
            </w:pPr>
          </w:p>
        </w:tc>
        <w:tc>
          <w:tcPr>
            <w:tcW w:w="1976" w:type="pct"/>
            <w:gridSpan w:val="2"/>
            <w:vAlign w:val="center"/>
            <w:hideMark/>
          </w:tcPr>
          <w:p w14:paraId="46C4ABCA" w14:textId="77777777" w:rsidR="002678F2" w:rsidRPr="000C7708" w:rsidRDefault="002678F2" w:rsidP="00311D32">
            <w:pPr>
              <w:wordWrap w:val="0"/>
              <w:jc w:val="right"/>
              <w:rPr>
                <w:b/>
                <w:color w:val="000000"/>
                <w:szCs w:val="21"/>
              </w:rPr>
            </w:pPr>
            <w:r w:rsidRPr="000C7708">
              <w:rPr>
                <w:b/>
                <w:color w:val="000000"/>
                <w:szCs w:val="21"/>
              </w:rPr>
              <w:t xml:space="preserve">Total  </w:t>
            </w:r>
          </w:p>
        </w:tc>
        <w:tc>
          <w:tcPr>
            <w:tcW w:w="1575" w:type="pct"/>
            <w:gridSpan w:val="3"/>
            <w:vAlign w:val="center"/>
            <w:hideMark/>
          </w:tcPr>
          <w:p w14:paraId="01FF5049" w14:textId="77777777" w:rsidR="002678F2" w:rsidRPr="000C7708" w:rsidRDefault="002678F2" w:rsidP="00575748">
            <w:pPr>
              <w:jc w:val="center"/>
              <w:rPr>
                <w:color w:val="000000"/>
                <w:szCs w:val="21"/>
              </w:rPr>
            </w:pPr>
            <w:r>
              <w:rPr>
                <w:rFonts w:hint="eastAsia"/>
                <w:color w:val="000000"/>
                <w:szCs w:val="21"/>
              </w:rPr>
              <w:t xml:space="preserve">USD </w:t>
            </w:r>
          </w:p>
        </w:tc>
      </w:tr>
    </w:tbl>
    <w:p w14:paraId="1EA23B16" w14:textId="77777777" w:rsidR="003935FB" w:rsidRPr="0062370A" w:rsidRDefault="003935FB" w:rsidP="00517143">
      <w:pPr>
        <w:rPr>
          <w:rFonts w:eastAsia="FZYaoTi"/>
          <w:color w:val="000000" w:themeColor="text1"/>
          <w:szCs w:val="21"/>
          <w:shd w:val="clear" w:color="auto" w:fill="FFFFFF"/>
        </w:rPr>
      </w:pPr>
    </w:p>
    <w:sectPr w:rsidR="003935FB" w:rsidRPr="0062370A" w:rsidSect="0051714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906B9" w14:textId="77777777" w:rsidR="00A36838" w:rsidRDefault="00A36838" w:rsidP="00634D04">
      <w:r>
        <w:separator/>
      </w:r>
    </w:p>
  </w:endnote>
  <w:endnote w:type="continuationSeparator" w:id="0">
    <w:p w14:paraId="6A87CD8A" w14:textId="77777777" w:rsidR="00A36838" w:rsidRDefault="00A3683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A2259" w14:textId="77777777" w:rsidR="00A36838" w:rsidRDefault="00A36838" w:rsidP="00634D04">
      <w:r>
        <w:separator/>
      </w:r>
    </w:p>
  </w:footnote>
  <w:footnote w:type="continuationSeparator" w:id="0">
    <w:p w14:paraId="51E7BD7C" w14:textId="77777777" w:rsidR="00A36838" w:rsidRDefault="00A3683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A36838"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54F68"/>
    <w:rsid w:val="00163665"/>
    <w:rsid w:val="00165C37"/>
    <w:rsid w:val="0019459E"/>
    <w:rsid w:val="001B333C"/>
    <w:rsid w:val="001D361C"/>
    <w:rsid w:val="001F2812"/>
    <w:rsid w:val="001F5A55"/>
    <w:rsid w:val="00202FBF"/>
    <w:rsid w:val="00210CA8"/>
    <w:rsid w:val="00234F11"/>
    <w:rsid w:val="002458E5"/>
    <w:rsid w:val="00253D76"/>
    <w:rsid w:val="002557FE"/>
    <w:rsid w:val="00260881"/>
    <w:rsid w:val="0026633A"/>
    <w:rsid w:val="00266A28"/>
    <w:rsid w:val="00266DAD"/>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1A21"/>
    <w:rsid w:val="003935FB"/>
    <w:rsid w:val="003A71DB"/>
    <w:rsid w:val="003B0C19"/>
    <w:rsid w:val="003C1C92"/>
    <w:rsid w:val="003C6638"/>
    <w:rsid w:val="003C6D40"/>
    <w:rsid w:val="003D66BE"/>
    <w:rsid w:val="003F20BC"/>
    <w:rsid w:val="003F6715"/>
    <w:rsid w:val="00404DA5"/>
    <w:rsid w:val="00413EBB"/>
    <w:rsid w:val="00423605"/>
    <w:rsid w:val="00423A1D"/>
    <w:rsid w:val="00434E7D"/>
    <w:rsid w:val="004731F9"/>
    <w:rsid w:val="00486795"/>
    <w:rsid w:val="004875D0"/>
    <w:rsid w:val="004D03A5"/>
    <w:rsid w:val="004D220E"/>
    <w:rsid w:val="004D50EA"/>
    <w:rsid w:val="004D63AE"/>
    <w:rsid w:val="004E44D1"/>
    <w:rsid w:val="004E6A1A"/>
    <w:rsid w:val="004F5FD7"/>
    <w:rsid w:val="005015DF"/>
    <w:rsid w:val="00510E2D"/>
    <w:rsid w:val="00517143"/>
    <w:rsid w:val="00536E15"/>
    <w:rsid w:val="00545FFB"/>
    <w:rsid w:val="005522D1"/>
    <w:rsid w:val="00567FB6"/>
    <w:rsid w:val="00575748"/>
    <w:rsid w:val="00580CD4"/>
    <w:rsid w:val="00592DFF"/>
    <w:rsid w:val="005A0F19"/>
    <w:rsid w:val="005B2DBE"/>
    <w:rsid w:val="005D0D19"/>
    <w:rsid w:val="005D1B2B"/>
    <w:rsid w:val="005D32F3"/>
    <w:rsid w:val="005D7C16"/>
    <w:rsid w:val="00614EC2"/>
    <w:rsid w:val="0061554B"/>
    <w:rsid w:val="00620E16"/>
    <w:rsid w:val="0062370A"/>
    <w:rsid w:val="00623EB7"/>
    <w:rsid w:val="00634D04"/>
    <w:rsid w:val="006541F9"/>
    <w:rsid w:val="00657A44"/>
    <w:rsid w:val="00663249"/>
    <w:rsid w:val="00665D07"/>
    <w:rsid w:val="00696814"/>
    <w:rsid w:val="006C69B5"/>
    <w:rsid w:val="006C799F"/>
    <w:rsid w:val="006D1B53"/>
    <w:rsid w:val="006D23CE"/>
    <w:rsid w:val="006D2A33"/>
    <w:rsid w:val="006D78CB"/>
    <w:rsid w:val="006E0593"/>
    <w:rsid w:val="006E07C0"/>
    <w:rsid w:val="006E3989"/>
    <w:rsid w:val="00710A92"/>
    <w:rsid w:val="00712162"/>
    <w:rsid w:val="00712ED1"/>
    <w:rsid w:val="00716647"/>
    <w:rsid w:val="00730C2D"/>
    <w:rsid w:val="0073241C"/>
    <w:rsid w:val="00745BBA"/>
    <w:rsid w:val="00755224"/>
    <w:rsid w:val="00757310"/>
    <w:rsid w:val="0075769A"/>
    <w:rsid w:val="00771AD0"/>
    <w:rsid w:val="007729FE"/>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1DC7"/>
    <w:rsid w:val="00853879"/>
    <w:rsid w:val="00874981"/>
    <w:rsid w:val="00885DF8"/>
    <w:rsid w:val="008958CA"/>
    <w:rsid w:val="008E3D9C"/>
    <w:rsid w:val="008E7876"/>
    <w:rsid w:val="008F1F9F"/>
    <w:rsid w:val="00941602"/>
    <w:rsid w:val="0094340E"/>
    <w:rsid w:val="009674C4"/>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36838"/>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1A1A"/>
    <w:rsid w:val="00C339FD"/>
    <w:rsid w:val="00C4736E"/>
    <w:rsid w:val="00C7123F"/>
    <w:rsid w:val="00C87073"/>
    <w:rsid w:val="00C92C8F"/>
    <w:rsid w:val="00C9385E"/>
    <w:rsid w:val="00CA0721"/>
    <w:rsid w:val="00CA543F"/>
    <w:rsid w:val="00CA6115"/>
    <w:rsid w:val="00CB6EBB"/>
    <w:rsid w:val="00CC358A"/>
    <w:rsid w:val="00CC4C58"/>
    <w:rsid w:val="00D125F9"/>
    <w:rsid w:val="00D14479"/>
    <w:rsid w:val="00D175E8"/>
    <w:rsid w:val="00D2447A"/>
    <w:rsid w:val="00D41539"/>
    <w:rsid w:val="00D52F12"/>
    <w:rsid w:val="00D53353"/>
    <w:rsid w:val="00D555A6"/>
    <w:rsid w:val="00D7754F"/>
    <w:rsid w:val="00DA05DF"/>
    <w:rsid w:val="00DA4426"/>
    <w:rsid w:val="00DC1EE9"/>
    <w:rsid w:val="00DC38EE"/>
    <w:rsid w:val="00DD03B6"/>
    <w:rsid w:val="00DD5EE7"/>
    <w:rsid w:val="00DF2A9D"/>
    <w:rsid w:val="00E06322"/>
    <w:rsid w:val="00E3292D"/>
    <w:rsid w:val="00E50F5B"/>
    <w:rsid w:val="00E533B8"/>
    <w:rsid w:val="00E55F7A"/>
    <w:rsid w:val="00E66EA6"/>
    <w:rsid w:val="00E66ED5"/>
    <w:rsid w:val="00E863AE"/>
    <w:rsid w:val="00E93D5E"/>
    <w:rsid w:val="00EA4351"/>
    <w:rsid w:val="00EA4714"/>
    <w:rsid w:val="00EA689B"/>
    <w:rsid w:val="00EA715B"/>
    <w:rsid w:val="00EB0A14"/>
    <w:rsid w:val="00EB2D8F"/>
    <w:rsid w:val="00EB504E"/>
    <w:rsid w:val="00EC2BB4"/>
    <w:rsid w:val="00EC6C80"/>
    <w:rsid w:val="00EC761A"/>
    <w:rsid w:val="00ED20B9"/>
    <w:rsid w:val="00EE47D3"/>
    <w:rsid w:val="00F07D0D"/>
    <w:rsid w:val="00F103F4"/>
    <w:rsid w:val="00F121F9"/>
    <w:rsid w:val="00F20F37"/>
    <w:rsid w:val="00F3252B"/>
    <w:rsid w:val="00F37C7A"/>
    <w:rsid w:val="00F429DC"/>
    <w:rsid w:val="00F628C2"/>
    <w:rsid w:val="00F80FA2"/>
    <w:rsid w:val="00FB29CD"/>
    <w:rsid w:val="00FC29F4"/>
    <w:rsid w:val="00FC7E06"/>
    <w:rsid w:val="00FF0FD3"/>
    <w:rsid w:val="271DA171"/>
    <w:rsid w:val="780D8D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49057004">
      <w:bodyDiv w:val="1"/>
      <w:marLeft w:val="0"/>
      <w:marRight w:val="0"/>
      <w:marTop w:val="0"/>
      <w:marBottom w:val="0"/>
      <w:divBdr>
        <w:top w:val="none" w:sz="0" w:space="0" w:color="auto"/>
        <w:left w:val="none" w:sz="0" w:space="0" w:color="auto"/>
        <w:bottom w:val="none" w:sz="0" w:space="0" w:color="auto"/>
        <w:right w:val="none" w:sz="0" w:space="0" w:color="auto"/>
      </w:divBdr>
      <w:divsChild>
        <w:div w:id="375931528">
          <w:marLeft w:val="0"/>
          <w:marRight w:val="0"/>
          <w:marTop w:val="0"/>
          <w:marBottom w:val="0"/>
          <w:divBdr>
            <w:top w:val="none" w:sz="0" w:space="0" w:color="auto"/>
            <w:left w:val="none" w:sz="0" w:space="0" w:color="auto"/>
            <w:bottom w:val="none" w:sz="0" w:space="0" w:color="auto"/>
            <w:right w:val="none" w:sz="0" w:space="0" w:color="auto"/>
          </w:divBdr>
        </w:div>
      </w:divsChild>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585C5-AEE0-435B-91BD-7AFC6C1315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1EE6DA-9711-453E-B0EC-9D4CE360D7B9}">
  <ds:schemaRefs>
    <ds:schemaRef ds:uri="http://schemas.microsoft.com/sharepoint/v3/contenttype/forms"/>
  </ds:schemaRefs>
</ds:datastoreItem>
</file>

<file path=customXml/itemProps3.xml><?xml version="1.0" encoding="utf-8"?>
<ds:datastoreItem xmlns:ds="http://schemas.openxmlformats.org/officeDocument/2006/customXml" ds:itemID="{7C0CB992-7E70-402C-BF2E-2AC23036B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8B931D-AE05-4EB4-8DE9-5ED24A34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13</cp:revision>
  <cp:lastPrinted>2014-11-11T06:20:00Z</cp:lastPrinted>
  <dcterms:created xsi:type="dcterms:W3CDTF">2019-07-19T02:17:00Z</dcterms:created>
  <dcterms:modified xsi:type="dcterms:W3CDTF">2020-01-30T07:10:00Z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