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38EC8424" w:rsidR="002F66BA" w:rsidRPr="005523DA" w:rsidRDefault="002F66BA" w:rsidP="002F66BA">
      <w:pPr>
        <w:rPr>
          <w:b/>
          <w:color w:val="000000" w:themeColor="text1"/>
          <w:szCs w:val="21"/>
          <w:shd w:val="clear" w:color="auto" w:fill="FFFFFF"/>
        </w:rPr>
      </w:pPr>
      <w:r w:rsidRPr="005523DA">
        <w:rPr>
          <w:b/>
          <w:color w:val="000000" w:themeColor="text1"/>
          <w:szCs w:val="21"/>
          <w:shd w:val="clear" w:color="auto" w:fill="FFFFFF"/>
        </w:rPr>
        <w:t>Technical Terms:</w:t>
      </w:r>
    </w:p>
    <w:p w14:paraId="3A26F234" w14:textId="77777777" w:rsidR="00DE45EC" w:rsidRPr="005523DA" w:rsidRDefault="00DE45EC" w:rsidP="00DE45EC">
      <w:pPr>
        <w:pStyle w:val="aa"/>
        <w:numPr>
          <w:ilvl w:val="0"/>
          <w:numId w:val="5"/>
        </w:numPr>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Overview of Service</w:t>
      </w:r>
    </w:p>
    <w:tbl>
      <w:tblPr>
        <w:tblStyle w:val="af0"/>
        <w:tblW w:w="8188" w:type="dxa"/>
        <w:tblInd w:w="108" w:type="dxa"/>
        <w:tblLook w:val="04A0" w:firstRow="1" w:lastRow="0" w:firstColumn="1" w:lastColumn="0" w:noHBand="0" w:noVBand="1"/>
      </w:tblPr>
      <w:tblGrid>
        <w:gridCol w:w="2229"/>
        <w:gridCol w:w="5959"/>
      </w:tblGrid>
      <w:tr w:rsidR="00DE45EC" w:rsidRPr="005523DA" w14:paraId="34FC9003" w14:textId="77777777" w:rsidTr="00BE0915">
        <w:tc>
          <w:tcPr>
            <w:tcW w:w="2229" w:type="dxa"/>
          </w:tcPr>
          <w:p w14:paraId="25CDC071" w14:textId="77777777" w:rsidR="00DE45EC" w:rsidRPr="005523DA" w:rsidRDefault="00DE45EC" w:rsidP="00AA48B1">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Species Name</w:t>
            </w:r>
          </w:p>
        </w:tc>
        <w:tc>
          <w:tcPr>
            <w:tcW w:w="5959" w:type="dxa"/>
          </w:tcPr>
          <w:p w14:paraId="615C8238" w14:textId="18F37836" w:rsidR="00DE45EC" w:rsidRPr="005523DA" w:rsidRDefault="00841DAD" w:rsidP="00AA48B1">
            <w:pPr>
              <w:pStyle w:val="aa"/>
              <w:rPr>
                <w:rFonts w:ascii="Times New Roman" w:hAnsi="Times New Roman" w:cs="Times New Roman"/>
                <w:i/>
                <w:color w:val="000000" w:themeColor="text1"/>
                <w:sz w:val="21"/>
                <w:szCs w:val="21"/>
                <w:shd w:val="clear" w:color="auto" w:fill="FFFFFF"/>
              </w:rPr>
            </w:pPr>
            <w:r w:rsidRPr="005523DA">
              <w:rPr>
                <w:rFonts w:ascii="Times New Roman" w:hAnsi="Times New Roman" w:cs="Times New Roman"/>
                <w:i/>
                <w:color w:val="FF0000"/>
                <w:sz w:val="21"/>
                <w:szCs w:val="21"/>
                <w:shd w:val="clear" w:color="auto" w:fill="FFFFFF"/>
              </w:rPr>
              <w:t>VAR_SPECIES</w:t>
            </w:r>
          </w:p>
        </w:tc>
      </w:tr>
      <w:tr w:rsidR="00DE45EC" w:rsidRPr="005523DA" w14:paraId="7888ECFF" w14:textId="77777777" w:rsidTr="00BE0915">
        <w:tc>
          <w:tcPr>
            <w:tcW w:w="2229" w:type="dxa"/>
          </w:tcPr>
          <w:p w14:paraId="582D8B9F" w14:textId="77777777" w:rsidR="00DE45EC" w:rsidRPr="005523DA" w:rsidRDefault="00DE45EC" w:rsidP="00AA48B1">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Sample Type</w:t>
            </w:r>
          </w:p>
        </w:tc>
        <w:tc>
          <w:tcPr>
            <w:tcW w:w="5959" w:type="dxa"/>
          </w:tcPr>
          <w:p w14:paraId="66522601" w14:textId="77777777" w:rsidR="00DE45EC" w:rsidRPr="005523DA" w:rsidRDefault="00DE45EC" w:rsidP="00AA48B1">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R</w:t>
            </w:r>
            <w:r w:rsidRPr="005523DA">
              <w:rPr>
                <w:rFonts w:ascii="Times New Roman" w:hAnsi="Times New Roman" w:cs="Times New Roman"/>
                <w:color w:val="000000" w:themeColor="text1"/>
                <w:sz w:val="21"/>
                <w:szCs w:val="21"/>
                <w:shd w:val="clear" w:color="auto" w:fill="FFFFFF"/>
              </w:rPr>
              <w:t>NA Sample</w:t>
            </w:r>
          </w:p>
        </w:tc>
      </w:tr>
      <w:tr w:rsidR="00DE45EC" w:rsidRPr="005523DA" w14:paraId="425585D3" w14:textId="77777777" w:rsidTr="00BE0915">
        <w:tc>
          <w:tcPr>
            <w:tcW w:w="2229" w:type="dxa"/>
          </w:tcPr>
          <w:p w14:paraId="37F8DD69" w14:textId="77777777" w:rsidR="00DE45EC" w:rsidRPr="005523DA" w:rsidRDefault="00DE45EC" w:rsidP="00AA48B1">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Sample</w:t>
            </w:r>
            <w:r w:rsidRPr="005523DA">
              <w:rPr>
                <w:rFonts w:ascii="Times New Roman" w:hAnsi="Times New Roman" w:cs="Times New Roman"/>
                <w:color w:val="000000" w:themeColor="text1"/>
                <w:sz w:val="21"/>
                <w:szCs w:val="21"/>
                <w:shd w:val="clear" w:color="auto" w:fill="FFFFFF"/>
              </w:rPr>
              <w:t xml:space="preserve"> Number</w:t>
            </w:r>
          </w:p>
        </w:tc>
        <w:tc>
          <w:tcPr>
            <w:tcW w:w="5959" w:type="dxa"/>
          </w:tcPr>
          <w:p w14:paraId="6152D8D6" w14:textId="2C128941" w:rsidR="00DE45EC" w:rsidRPr="005523DA" w:rsidRDefault="00AF5078" w:rsidP="00AA48B1">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color w:val="FF0000"/>
                <w:sz w:val="21"/>
                <w:szCs w:val="21"/>
              </w:rPr>
              <w:t>SAM_NUM_1</w:t>
            </w:r>
          </w:p>
        </w:tc>
      </w:tr>
      <w:tr w:rsidR="00BE0915" w:rsidRPr="005523DA" w14:paraId="3786D862" w14:textId="77777777" w:rsidTr="00BE0915">
        <w:tc>
          <w:tcPr>
            <w:tcW w:w="2229" w:type="dxa"/>
          </w:tcPr>
          <w:p w14:paraId="2D5C05FA" w14:textId="77777777" w:rsidR="00BE0915" w:rsidRPr="005523DA" w:rsidRDefault="00BE0915" w:rsidP="00BE0915">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Library Type</w:t>
            </w:r>
          </w:p>
        </w:tc>
        <w:tc>
          <w:tcPr>
            <w:tcW w:w="5959" w:type="dxa"/>
          </w:tcPr>
          <w:p w14:paraId="3E5E0231" w14:textId="642112C1" w:rsidR="00BE0915" w:rsidRPr="005523DA" w:rsidRDefault="00BE0915" w:rsidP="00BE0915">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250~300</w:t>
            </w:r>
            <w:r w:rsidRPr="005523DA">
              <w:rPr>
                <w:rFonts w:ascii="Times New Roman" w:hAnsi="Times New Roman" w:cs="Times New Roman"/>
                <w:color w:val="000000" w:themeColor="text1"/>
                <w:sz w:val="21"/>
                <w:szCs w:val="21"/>
                <w:shd w:val="clear" w:color="auto" w:fill="FFFFFF"/>
              </w:rPr>
              <w:t xml:space="preserve"> bp insert </w:t>
            </w:r>
            <w:r w:rsidRPr="005523DA">
              <w:rPr>
                <w:rFonts w:ascii="Times New Roman" w:hAnsi="Times New Roman" w:cs="Times New Roman" w:hint="eastAsia"/>
                <w:b/>
                <w:color w:val="000000" w:themeColor="text1"/>
                <w:sz w:val="21"/>
                <w:szCs w:val="21"/>
                <w:shd w:val="clear" w:color="auto" w:fill="FFFFFF"/>
              </w:rPr>
              <w:t>strand specific</w:t>
            </w:r>
            <w:r w:rsidRPr="005523DA">
              <w:rPr>
                <w:rFonts w:ascii="Times New Roman" w:hAnsi="Times New Roman" w:cs="Times New Roman"/>
                <w:b/>
                <w:color w:val="000000" w:themeColor="text1"/>
                <w:sz w:val="21"/>
                <w:szCs w:val="21"/>
                <w:shd w:val="clear" w:color="auto" w:fill="FFFFFF"/>
              </w:rPr>
              <w:t xml:space="preserve"> library</w:t>
            </w:r>
            <w:r w:rsidRPr="005523DA">
              <w:rPr>
                <w:rFonts w:ascii="Times New Roman" w:hAnsi="Times New Roman" w:cs="Times New Roman" w:hint="eastAsia"/>
                <w:b/>
                <w:color w:val="000000" w:themeColor="text1"/>
                <w:sz w:val="21"/>
                <w:szCs w:val="21"/>
                <w:shd w:val="clear" w:color="auto" w:fill="FFFFFF"/>
              </w:rPr>
              <w:t xml:space="preserve"> </w:t>
            </w:r>
            <w:r w:rsidRPr="005523DA">
              <w:rPr>
                <w:rFonts w:ascii="Times New Roman" w:hAnsi="Times New Roman" w:cs="Times New Roman" w:hint="eastAsia"/>
                <w:color w:val="000000" w:themeColor="text1"/>
                <w:sz w:val="21"/>
                <w:szCs w:val="21"/>
                <w:shd w:val="clear" w:color="auto" w:fill="FFFFFF"/>
              </w:rPr>
              <w:t>with rRNA removal (</w:t>
            </w:r>
            <w:proofErr w:type="spellStart"/>
            <w:r w:rsidRPr="005523DA">
              <w:rPr>
                <w:rFonts w:ascii="Times New Roman" w:hAnsi="Times New Roman" w:cs="Times New Roman"/>
                <w:b/>
                <w:color w:val="000000" w:themeColor="text1"/>
                <w:sz w:val="21"/>
                <w:szCs w:val="21"/>
                <w:shd w:val="clear" w:color="auto" w:fill="FFFFFF"/>
              </w:rPr>
              <w:t>Ribo-ZeroTM</w:t>
            </w:r>
            <w:proofErr w:type="spellEnd"/>
            <w:r w:rsidRPr="005523DA">
              <w:rPr>
                <w:rFonts w:ascii="Times New Roman" w:hAnsi="Times New Roman" w:cs="Times New Roman"/>
                <w:b/>
                <w:color w:val="000000" w:themeColor="text1"/>
                <w:sz w:val="21"/>
                <w:szCs w:val="21"/>
                <w:shd w:val="clear" w:color="auto" w:fill="FFFFFF"/>
              </w:rPr>
              <w:t xml:space="preserve"> Magnetic Kit</w:t>
            </w:r>
            <w:r w:rsidRPr="005523DA">
              <w:rPr>
                <w:rFonts w:ascii="Times New Roman" w:hAnsi="Times New Roman" w:cs="Times New Roman" w:hint="eastAsia"/>
                <w:color w:val="000000" w:themeColor="text1"/>
                <w:sz w:val="21"/>
                <w:szCs w:val="21"/>
                <w:shd w:val="clear" w:color="auto" w:fill="FFFFFF"/>
              </w:rPr>
              <w:t>)</w:t>
            </w:r>
          </w:p>
        </w:tc>
      </w:tr>
      <w:tr w:rsidR="00BE0915" w:rsidRPr="005523DA" w14:paraId="1881E27A" w14:textId="77777777" w:rsidTr="00BE0915">
        <w:tc>
          <w:tcPr>
            <w:tcW w:w="2229" w:type="dxa"/>
          </w:tcPr>
          <w:p w14:paraId="16DF68BF" w14:textId="77777777" w:rsidR="00BE0915" w:rsidRPr="005523DA" w:rsidRDefault="00BE0915" w:rsidP="00BE0915">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Bioinformatics</w:t>
            </w:r>
          </w:p>
        </w:tc>
        <w:tc>
          <w:tcPr>
            <w:tcW w:w="5959" w:type="dxa"/>
          </w:tcPr>
          <w:p w14:paraId="13C21A91" w14:textId="6E1F5089" w:rsidR="00BE0915" w:rsidRPr="005523DA" w:rsidRDefault="00BE0915" w:rsidP="00BE0915">
            <w:pPr>
              <w:pStyle w:val="aa"/>
              <w:spacing w:before="0" w:beforeAutospacing="0" w:after="0" w:afterAutospacing="0"/>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color w:val="FF0000"/>
                <w:sz w:val="21"/>
                <w:szCs w:val="21"/>
                <w:shd w:val="clear" w:color="auto" w:fill="FFFFFF"/>
              </w:rPr>
              <w:t>VAR_ALY</w:t>
            </w:r>
          </w:p>
        </w:tc>
      </w:tr>
      <w:tr w:rsidR="00BE0915" w:rsidRPr="005523DA" w14:paraId="4237CAA6" w14:textId="77777777" w:rsidTr="00BE0915">
        <w:tc>
          <w:tcPr>
            <w:tcW w:w="2229" w:type="dxa"/>
          </w:tcPr>
          <w:p w14:paraId="49DA25D5" w14:textId="77777777" w:rsidR="00BE0915" w:rsidRPr="005523DA" w:rsidRDefault="00BE0915" w:rsidP="00BE0915">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Turnaround Time</w:t>
            </w:r>
          </w:p>
        </w:tc>
        <w:tc>
          <w:tcPr>
            <w:tcW w:w="5959" w:type="dxa"/>
          </w:tcPr>
          <w:p w14:paraId="50EA291B" w14:textId="05B6C288" w:rsidR="00BE0915" w:rsidRPr="005523DA" w:rsidRDefault="00BE0915" w:rsidP="00BE0915">
            <w:pPr>
              <w:pStyle w:val="aa"/>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color w:val="FF0000"/>
                <w:sz w:val="21"/>
                <w:szCs w:val="21"/>
                <w:shd w:val="clear" w:color="auto" w:fill="FFFFFF"/>
              </w:rPr>
              <w:t>VAR_TAT</w:t>
            </w:r>
            <w:r w:rsidRPr="005523DA">
              <w:rPr>
                <w:rFonts w:ascii="Times New Roman" w:hAnsi="Times New Roman" w:cs="Times New Roman"/>
                <w:color w:val="000000" w:themeColor="text1"/>
                <w:sz w:val="21"/>
                <w:szCs w:val="21"/>
                <w:shd w:val="clear" w:color="auto" w:fill="FFFFFF"/>
              </w:rPr>
              <w:t xml:space="preserve"> working days starting after we receive the </w:t>
            </w:r>
            <w:r w:rsidRPr="005523DA">
              <w:rPr>
                <w:rFonts w:ascii="Times New Roman" w:eastAsia="方正姚体" w:hAnsi="Times New Roman" w:cs="Times New Roman"/>
                <w:color w:val="000000" w:themeColor="text1"/>
                <w:sz w:val="21"/>
                <w:szCs w:val="21"/>
                <w:shd w:val="clear" w:color="auto" w:fill="FFFFFF"/>
              </w:rPr>
              <w:t>library preparation</w:t>
            </w:r>
            <w:r w:rsidRPr="005523DA">
              <w:rPr>
                <w:rFonts w:ascii="Times New Roman" w:eastAsia="方正姚体" w:hAnsi="Times New Roman" w:cs="Times New Roman" w:hint="eastAsia"/>
                <w:color w:val="000000" w:themeColor="text1"/>
                <w:sz w:val="21"/>
                <w:szCs w:val="21"/>
                <w:shd w:val="clear" w:color="auto" w:fill="FFFFFF"/>
              </w:rPr>
              <w:t xml:space="preserve"> </w:t>
            </w:r>
            <w:r w:rsidRPr="005523DA">
              <w:rPr>
                <w:rFonts w:ascii="Times New Roman" w:eastAsia="方正姚体" w:hAnsi="Times New Roman" w:cs="Times New Roman"/>
                <w:color w:val="000000" w:themeColor="text1"/>
                <w:sz w:val="21"/>
                <w:szCs w:val="21"/>
                <w:shd w:val="clear" w:color="auto" w:fill="FFFFFF"/>
              </w:rPr>
              <w:t>confirmation from client</w:t>
            </w:r>
          </w:p>
        </w:tc>
      </w:tr>
    </w:tbl>
    <w:p w14:paraId="579C38F5" w14:textId="533B0C1E" w:rsidR="001E5B04" w:rsidRPr="005523DA" w:rsidRDefault="002F66BA" w:rsidP="008379FE">
      <w:pPr>
        <w:pStyle w:val="aa"/>
        <w:numPr>
          <w:ilvl w:val="0"/>
          <w:numId w:val="5"/>
        </w:numPr>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color w:val="000000" w:themeColor="text1"/>
          <w:sz w:val="21"/>
          <w:szCs w:val="21"/>
          <w:shd w:val="clear" w:color="auto" w:fill="FFFFFF"/>
        </w:rPr>
        <w:t>Sample Requirements</w:t>
      </w:r>
    </w:p>
    <w:tbl>
      <w:tblPr>
        <w:tblW w:w="4949"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296"/>
        <w:gridCol w:w="1044"/>
        <w:gridCol w:w="796"/>
        <w:gridCol w:w="1296"/>
        <w:gridCol w:w="1237"/>
        <w:gridCol w:w="1393"/>
      </w:tblGrid>
      <w:tr w:rsidR="005523DA" w:rsidRPr="005523DA" w14:paraId="66351311" w14:textId="77777777" w:rsidTr="005523DA">
        <w:trPr>
          <w:trHeight w:val="20"/>
        </w:trPr>
        <w:tc>
          <w:tcPr>
            <w:tcW w:w="700" w:type="pct"/>
            <w:shd w:val="clear" w:color="auto" w:fill="auto"/>
            <w:vAlign w:val="center"/>
            <w:hideMark/>
          </w:tcPr>
          <w:p w14:paraId="0910687D" w14:textId="77777777" w:rsidR="005523DA" w:rsidRPr="005523DA" w:rsidRDefault="005523DA" w:rsidP="00CE17C4">
            <w:pPr>
              <w:jc w:val="center"/>
              <w:rPr>
                <w:rFonts w:eastAsia="等线"/>
                <w:color w:val="000000"/>
                <w:kern w:val="0"/>
                <w:sz w:val="18"/>
                <w:szCs w:val="18"/>
              </w:rPr>
            </w:pPr>
            <w:bookmarkStart w:id="0" w:name="OLE_LINK49"/>
            <w:bookmarkStart w:id="1" w:name="OLE_LINK50"/>
            <w:bookmarkStart w:id="2" w:name="OLE_LINK62"/>
            <w:bookmarkStart w:id="3" w:name="OLE_LINK63"/>
            <w:r w:rsidRPr="005523DA">
              <w:rPr>
                <w:rFonts w:eastAsia="等线"/>
                <w:color w:val="000000"/>
                <w:kern w:val="0"/>
                <w:sz w:val="18"/>
                <w:szCs w:val="18"/>
              </w:rPr>
              <w:t>Sample Type</w:t>
            </w:r>
          </w:p>
        </w:tc>
        <w:tc>
          <w:tcPr>
            <w:tcW w:w="789" w:type="pct"/>
            <w:shd w:val="clear" w:color="auto" w:fill="auto"/>
            <w:vAlign w:val="center"/>
            <w:hideMark/>
          </w:tcPr>
          <w:p w14:paraId="5585267A"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Remarks</w:t>
            </w:r>
          </w:p>
        </w:tc>
        <w:tc>
          <w:tcPr>
            <w:tcW w:w="636" w:type="pct"/>
            <w:shd w:val="clear" w:color="auto" w:fill="auto"/>
            <w:vAlign w:val="center"/>
            <w:hideMark/>
          </w:tcPr>
          <w:p w14:paraId="7021F075"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Amount</w:t>
            </w:r>
          </w:p>
        </w:tc>
        <w:tc>
          <w:tcPr>
            <w:tcW w:w="485" w:type="pct"/>
            <w:vAlign w:val="center"/>
          </w:tcPr>
          <w:p w14:paraId="6112A60C"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Volume</w:t>
            </w:r>
          </w:p>
        </w:tc>
        <w:tc>
          <w:tcPr>
            <w:tcW w:w="789" w:type="pct"/>
            <w:shd w:val="clear" w:color="auto" w:fill="auto"/>
            <w:vAlign w:val="center"/>
            <w:hideMark/>
          </w:tcPr>
          <w:p w14:paraId="237909C8"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RIN</w:t>
            </w:r>
          </w:p>
        </w:tc>
        <w:tc>
          <w:tcPr>
            <w:tcW w:w="753" w:type="pct"/>
            <w:shd w:val="clear" w:color="auto" w:fill="auto"/>
            <w:vAlign w:val="center"/>
            <w:hideMark/>
          </w:tcPr>
          <w:p w14:paraId="7578F4F3"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Concentration</w:t>
            </w:r>
          </w:p>
        </w:tc>
        <w:tc>
          <w:tcPr>
            <w:tcW w:w="848" w:type="pct"/>
            <w:shd w:val="clear" w:color="auto" w:fill="auto"/>
            <w:vAlign w:val="center"/>
            <w:hideMark/>
          </w:tcPr>
          <w:p w14:paraId="3C5A106E"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Purity</w:t>
            </w:r>
          </w:p>
        </w:tc>
      </w:tr>
      <w:tr w:rsidR="00516C4D" w:rsidRPr="005523DA" w14:paraId="6FE47761" w14:textId="77777777" w:rsidTr="004D034B">
        <w:trPr>
          <w:trHeight w:val="1366"/>
        </w:trPr>
        <w:tc>
          <w:tcPr>
            <w:tcW w:w="700" w:type="pct"/>
            <w:shd w:val="clear" w:color="auto" w:fill="auto"/>
            <w:vAlign w:val="center"/>
            <w:hideMark/>
          </w:tcPr>
          <w:p w14:paraId="1D295B7A" w14:textId="77777777" w:rsidR="00516C4D" w:rsidRPr="005523DA" w:rsidRDefault="00516C4D" w:rsidP="00516C4D">
            <w:pPr>
              <w:jc w:val="center"/>
              <w:rPr>
                <w:rFonts w:eastAsia="等线"/>
                <w:color w:val="000000"/>
                <w:kern w:val="0"/>
                <w:sz w:val="18"/>
                <w:szCs w:val="18"/>
              </w:rPr>
            </w:pPr>
            <w:bookmarkStart w:id="4" w:name="_GoBack" w:colFirst="1" w:colLast="6"/>
            <w:r w:rsidRPr="005523DA">
              <w:rPr>
                <w:rFonts w:eastAsia="等线"/>
                <w:color w:val="000000"/>
                <w:kern w:val="0"/>
                <w:sz w:val="18"/>
                <w:szCs w:val="18"/>
              </w:rPr>
              <w:t>Total RNA sample</w:t>
            </w:r>
          </w:p>
        </w:tc>
        <w:tc>
          <w:tcPr>
            <w:tcW w:w="789" w:type="pct"/>
            <w:shd w:val="clear" w:color="auto" w:fill="auto"/>
            <w:vAlign w:val="center"/>
            <w:hideMark/>
          </w:tcPr>
          <w:p w14:paraId="56A72B2A" w14:textId="20066B93" w:rsidR="00516C4D" w:rsidRPr="007E3B11" w:rsidRDefault="00516C4D" w:rsidP="00516C4D">
            <w:pPr>
              <w:jc w:val="center"/>
              <w:rPr>
                <w:rFonts w:eastAsia="等线"/>
                <w:kern w:val="0"/>
                <w:sz w:val="18"/>
                <w:szCs w:val="18"/>
              </w:rPr>
            </w:pPr>
            <w:r w:rsidRPr="007E3B11">
              <w:rPr>
                <w:rFonts w:eastAsia="等线"/>
                <w:kern w:val="0"/>
                <w:sz w:val="18"/>
                <w:szCs w:val="18"/>
              </w:rPr>
              <w:t>Required</w:t>
            </w:r>
          </w:p>
        </w:tc>
        <w:tc>
          <w:tcPr>
            <w:tcW w:w="636" w:type="pct"/>
            <w:shd w:val="clear" w:color="auto" w:fill="auto"/>
            <w:vAlign w:val="center"/>
            <w:hideMark/>
          </w:tcPr>
          <w:p w14:paraId="662FCDE9" w14:textId="1D21EB83" w:rsidR="00516C4D" w:rsidRPr="007E3B11" w:rsidRDefault="00516C4D" w:rsidP="00516C4D">
            <w:pPr>
              <w:jc w:val="center"/>
              <w:rPr>
                <w:rFonts w:eastAsia="等线"/>
                <w:kern w:val="0"/>
                <w:sz w:val="18"/>
                <w:szCs w:val="18"/>
              </w:rPr>
            </w:pPr>
            <w:r w:rsidRPr="007E3B11">
              <w:rPr>
                <w:rFonts w:eastAsia="等线"/>
                <w:kern w:val="0"/>
                <w:sz w:val="18"/>
                <w:szCs w:val="18"/>
              </w:rPr>
              <w:t xml:space="preserve">≥2 </w:t>
            </w:r>
            <w:proofErr w:type="spellStart"/>
            <w:r w:rsidRPr="007E3B11">
              <w:rPr>
                <w:rFonts w:eastAsia="等线"/>
                <w:kern w:val="0"/>
                <w:sz w:val="18"/>
                <w:szCs w:val="18"/>
              </w:rPr>
              <w:t>μg</w:t>
            </w:r>
            <w:proofErr w:type="spellEnd"/>
          </w:p>
        </w:tc>
        <w:tc>
          <w:tcPr>
            <w:tcW w:w="485" w:type="pct"/>
            <w:vAlign w:val="center"/>
          </w:tcPr>
          <w:p w14:paraId="52FB53D0" w14:textId="34DB460C" w:rsidR="00516C4D" w:rsidRPr="007E3B11" w:rsidRDefault="00516C4D" w:rsidP="00516C4D">
            <w:pPr>
              <w:jc w:val="center"/>
              <w:rPr>
                <w:rFonts w:eastAsia="等线"/>
                <w:kern w:val="0"/>
                <w:sz w:val="18"/>
                <w:szCs w:val="18"/>
              </w:rPr>
            </w:pPr>
            <w:r w:rsidRPr="007E3B11">
              <w:rPr>
                <w:rFonts w:eastAsia="等线"/>
                <w:kern w:val="0"/>
                <w:sz w:val="18"/>
                <w:szCs w:val="18"/>
              </w:rPr>
              <w:t xml:space="preserve">≥20 </w:t>
            </w:r>
            <w:proofErr w:type="spellStart"/>
            <w:r w:rsidRPr="007E3B11">
              <w:rPr>
                <w:rFonts w:eastAsia="等线"/>
                <w:kern w:val="0"/>
                <w:sz w:val="18"/>
                <w:szCs w:val="18"/>
              </w:rPr>
              <w:t>μL</w:t>
            </w:r>
            <w:proofErr w:type="spellEnd"/>
          </w:p>
        </w:tc>
        <w:tc>
          <w:tcPr>
            <w:tcW w:w="789" w:type="pct"/>
            <w:shd w:val="clear" w:color="auto" w:fill="auto"/>
            <w:vAlign w:val="center"/>
            <w:hideMark/>
          </w:tcPr>
          <w:p w14:paraId="5EE864BE" w14:textId="6B611376" w:rsidR="00516C4D" w:rsidRPr="007E3B11" w:rsidRDefault="00516C4D" w:rsidP="00516C4D">
            <w:pPr>
              <w:jc w:val="center"/>
              <w:rPr>
                <w:sz w:val="18"/>
                <w:szCs w:val="18"/>
              </w:rPr>
            </w:pPr>
            <w:r w:rsidRPr="007E3B11">
              <w:rPr>
                <w:rFonts w:hint="eastAsia"/>
                <w:sz w:val="18"/>
                <w:szCs w:val="18"/>
              </w:rPr>
              <w:t>≥</w:t>
            </w:r>
            <w:r w:rsidRPr="007E3B11">
              <w:rPr>
                <w:rFonts w:hint="eastAsia"/>
                <w:sz w:val="18"/>
                <w:szCs w:val="18"/>
              </w:rPr>
              <w:t xml:space="preserve"> 6.5</w:t>
            </w:r>
            <w:r w:rsidRPr="007E3B11">
              <w:rPr>
                <w:sz w:val="18"/>
                <w:szCs w:val="18"/>
              </w:rPr>
              <w:t>(animal)</w:t>
            </w:r>
            <w:r w:rsidRPr="007E3B11">
              <w:rPr>
                <w:rFonts w:hint="eastAsia"/>
                <w:sz w:val="18"/>
                <w:szCs w:val="18"/>
              </w:rPr>
              <w:t xml:space="preserve">, </w:t>
            </w:r>
          </w:p>
          <w:p w14:paraId="146DA4EB" w14:textId="77777777" w:rsidR="00516C4D" w:rsidRPr="007E3B11" w:rsidRDefault="00516C4D" w:rsidP="00516C4D">
            <w:pPr>
              <w:jc w:val="center"/>
              <w:rPr>
                <w:sz w:val="18"/>
                <w:szCs w:val="18"/>
              </w:rPr>
            </w:pPr>
            <w:r w:rsidRPr="007E3B11">
              <w:rPr>
                <w:rFonts w:hint="eastAsia"/>
                <w:sz w:val="18"/>
                <w:szCs w:val="18"/>
              </w:rPr>
              <w:t>≥</w:t>
            </w:r>
            <w:r w:rsidRPr="007E3B11">
              <w:rPr>
                <w:rFonts w:hint="eastAsia"/>
                <w:sz w:val="18"/>
                <w:szCs w:val="18"/>
              </w:rPr>
              <w:t xml:space="preserve"> 6</w:t>
            </w:r>
            <w:r w:rsidRPr="007E3B11">
              <w:rPr>
                <w:sz w:val="18"/>
                <w:szCs w:val="18"/>
              </w:rPr>
              <w:t>.0(</w:t>
            </w:r>
            <w:r w:rsidRPr="007E3B11">
              <w:rPr>
                <w:rFonts w:hint="eastAsia"/>
                <w:sz w:val="18"/>
                <w:szCs w:val="18"/>
              </w:rPr>
              <w:t>p</w:t>
            </w:r>
            <w:r w:rsidRPr="007E3B11">
              <w:rPr>
                <w:sz w:val="18"/>
                <w:szCs w:val="18"/>
              </w:rPr>
              <w:t>lant and</w:t>
            </w:r>
          </w:p>
          <w:p w14:paraId="22F7A2A7" w14:textId="197045D6" w:rsidR="00516C4D" w:rsidRPr="007E3B11" w:rsidRDefault="00516C4D" w:rsidP="00516C4D">
            <w:pPr>
              <w:jc w:val="center"/>
              <w:rPr>
                <w:rFonts w:eastAsia="等线"/>
                <w:kern w:val="0"/>
                <w:sz w:val="18"/>
                <w:szCs w:val="18"/>
              </w:rPr>
            </w:pPr>
            <w:r w:rsidRPr="007E3B11">
              <w:rPr>
                <w:sz w:val="18"/>
                <w:szCs w:val="18"/>
              </w:rPr>
              <w:t>fungus)</w:t>
            </w:r>
            <w:r w:rsidRPr="007E3B11">
              <w:rPr>
                <w:rFonts w:hint="eastAsia"/>
                <w:sz w:val="18"/>
                <w:szCs w:val="18"/>
              </w:rPr>
              <w:t>；</w:t>
            </w:r>
            <w:r w:rsidRPr="007E3B11">
              <w:rPr>
                <w:rFonts w:hint="eastAsia"/>
                <w:sz w:val="18"/>
                <w:szCs w:val="18"/>
              </w:rPr>
              <w:t>smooth base line</w:t>
            </w:r>
          </w:p>
        </w:tc>
        <w:tc>
          <w:tcPr>
            <w:tcW w:w="753" w:type="pct"/>
            <w:shd w:val="clear" w:color="auto" w:fill="auto"/>
            <w:vAlign w:val="center"/>
            <w:hideMark/>
          </w:tcPr>
          <w:p w14:paraId="1127AB73" w14:textId="5565A4E0" w:rsidR="00516C4D" w:rsidRPr="007E3B11" w:rsidRDefault="00516C4D" w:rsidP="00516C4D">
            <w:pPr>
              <w:jc w:val="center"/>
              <w:rPr>
                <w:rFonts w:eastAsia="等线"/>
                <w:kern w:val="0"/>
                <w:sz w:val="18"/>
                <w:szCs w:val="18"/>
              </w:rPr>
            </w:pPr>
            <w:r w:rsidRPr="007E3B11">
              <w:rPr>
                <w:rFonts w:eastAsia="等线"/>
                <w:kern w:val="0"/>
                <w:sz w:val="18"/>
                <w:szCs w:val="18"/>
              </w:rPr>
              <w:t>≥50 ng/</w:t>
            </w:r>
            <w:proofErr w:type="spellStart"/>
            <w:r w:rsidRPr="007E3B11">
              <w:rPr>
                <w:rFonts w:eastAsia="等线"/>
                <w:kern w:val="0"/>
                <w:sz w:val="18"/>
                <w:szCs w:val="18"/>
              </w:rPr>
              <w:t>μL</w:t>
            </w:r>
            <w:proofErr w:type="spellEnd"/>
          </w:p>
        </w:tc>
        <w:tc>
          <w:tcPr>
            <w:tcW w:w="848" w:type="pct"/>
            <w:shd w:val="clear" w:color="auto" w:fill="auto"/>
            <w:vAlign w:val="center"/>
            <w:hideMark/>
          </w:tcPr>
          <w:p w14:paraId="49532EF0" w14:textId="77777777" w:rsidR="00516C4D" w:rsidRPr="007E3B11" w:rsidRDefault="00516C4D" w:rsidP="00516C4D">
            <w:pPr>
              <w:jc w:val="center"/>
              <w:rPr>
                <w:rFonts w:eastAsia="等线"/>
                <w:kern w:val="0"/>
                <w:sz w:val="18"/>
                <w:szCs w:val="18"/>
              </w:rPr>
            </w:pPr>
            <w:r w:rsidRPr="007E3B11">
              <w:rPr>
                <w:rFonts w:eastAsia="等线" w:hint="eastAsia"/>
                <w:kern w:val="0"/>
                <w:sz w:val="18"/>
                <w:szCs w:val="18"/>
              </w:rPr>
              <w:t xml:space="preserve">OD260/280 </w:t>
            </w:r>
            <w:r w:rsidRPr="007E3B11">
              <w:rPr>
                <w:rFonts w:eastAsia="等线" w:hint="eastAsia"/>
                <w:kern w:val="0"/>
                <w:sz w:val="18"/>
                <w:szCs w:val="18"/>
              </w:rPr>
              <w:t>≥</w:t>
            </w:r>
            <w:r w:rsidRPr="007E3B11">
              <w:rPr>
                <w:rFonts w:eastAsia="等线" w:hint="eastAsia"/>
                <w:kern w:val="0"/>
                <w:sz w:val="18"/>
                <w:szCs w:val="18"/>
              </w:rPr>
              <w:t xml:space="preserve"> 2.0,</w:t>
            </w:r>
          </w:p>
          <w:p w14:paraId="3E6CD2EC" w14:textId="173C860E" w:rsidR="00516C4D" w:rsidRPr="007E3B11" w:rsidRDefault="00516C4D" w:rsidP="00516C4D">
            <w:pPr>
              <w:jc w:val="center"/>
              <w:rPr>
                <w:rFonts w:eastAsia="等线"/>
                <w:kern w:val="0"/>
                <w:sz w:val="18"/>
                <w:szCs w:val="18"/>
              </w:rPr>
            </w:pPr>
            <w:r w:rsidRPr="007E3B11">
              <w:rPr>
                <w:rFonts w:eastAsia="等线" w:hint="eastAsia"/>
                <w:kern w:val="0"/>
                <w:sz w:val="18"/>
                <w:szCs w:val="18"/>
              </w:rPr>
              <w:t xml:space="preserve">OD260/230 </w:t>
            </w:r>
            <w:r w:rsidRPr="007E3B11">
              <w:rPr>
                <w:rFonts w:eastAsia="等线" w:hint="eastAsia"/>
                <w:kern w:val="0"/>
                <w:sz w:val="18"/>
                <w:szCs w:val="18"/>
              </w:rPr>
              <w:t>≥</w:t>
            </w:r>
            <w:r w:rsidRPr="007E3B11">
              <w:rPr>
                <w:rFonts w:eastAsia="等线" w:hint="eastAsia"/>
                <w:kern w:val="0"/>
                <w:sz w:val="18"/>
                <w:szCs w:val="18"/>
              </w:rPr>
              <w:t xml:space="preserve"> 2.0, no degradation, no contamination</w:t>
            </w:r>
          </w:p>
        </w:tc>
      </w:tr>
      <w:bookmarkEnd w:id="4"/>
      <w:tr w:rsidR="00516C4D" w:rsidRPr="005523DA" w14:paraId="14077044" w14:textId="77777777" w:rsidTr="0052007E">
        <w:trPr>
          <w:trHeight w:val="624"/>
        </w:trPr>
        <w:tc>
          <w:tcPr>
            <w:tcW w:w="700" w:type="pct"/>
            <w:shd w:val="clear" w:color="auto" w:fill="auto"/>
            <w:vAlign w:val="center"/>
            <w:hideMark/>
          </w:tcPr>
          <w:p w14:paraId="52817E9D"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Animal Fresh Tissue</w:t>
            </w:r>
          </w:p>
        </w:tc>
        <w:tc>
          <w:tcPr>
            <w:tcW w:w="789" w:type="pct"/>
            <w:shd w:val="clear" w:color="auto" w:fill="auto"/>
            <w:vAlign w:val="center"/>
            <w:hideMark/>
          </w:tcPr>
          <w:p w14:paraId="4CE32035" w14:textId="05679252"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Required</w:t>
            </w:r>
          </w:p>
        </w:tc>
        <w:tc>
          <w:tcPr>
            <w:tcW w:w="636" w:type="pct"/>
            <w:shd w:val="clear" w:color="auto" w:fill="auto"/>
            <w:vAlign w:val="center"/>
            <w:hideMark/>
          </w:tcPr>
          <w:p w14:paraId="40575C8F" w14:textId="77C3FDF6"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w:t>
            </w:r>
            <w:r>
              <w:rPr>
                <w:rFonts w:eastAsia="等线"/>
                <w:color w:val="000000"/>
                <w:kern w:val="0"/>
                <w:sz w:val="18"/>
                <w:szCs w:val="18"/>
              </w:rPr>
              <w:t>500</w:t>
            </w:r>
            <w:r w:rsidRPr="005523DA">
              <w:rPr>
                <w:rFonts w:eastAsia="等线"/>
                <w:color w:val="000000"/>
                <w:kern w:val="0"/>
                <w:sz w:val="18"/>
                <w:szCs w:val="18"/>
              </w:rPr>
              <w:t xml:space="preserve"> mg</w:t>
            </w:r>
          </w:p>
        </w:tc>
        <w:tc>
          <w:tcPr>
            <w:tcW w:w="485" w:type="pct"/>
            <w:vAlign w:val="center"/>
          </w:tcPr>
          <w:p w14:paraId="7286A27A" w14:textId="77777777" w:rsidR="00516C4D" w:rsidRPr="005523DA" w:rsidRDefault="00516C4D" w:rsidP="00516C4D">
            <w:pPr>
              <w:jc w:val="center"/>
              <w:rPr>
                <w:rFonts w:eastAsia="等线"/>
                <w:color w:val="000000"/>
                <w:kern w:val="0"/>
                <w:sz w:val="18"/>
                <w:szCs w:val="18"/>
              </w:rPr>
            </w:pPr>
            <w:r w:rsidRPr="005523DA">
              <w:rPr>
                <w:rFonts w:eastAsia="等线" w:hint="eastAsia"/>
                <w:color w:val="000000"/>
                <w:kern w:val="0"/>
                <w:sz w:val="18"/>
                <w:szCs w:val="18"/>
              </w:rPr>
              <w:t>-</w:t>
            </w:r>
          </w:p>
        </w:tc>
        <w:tc>
          <w:tcPr>
            <w:tcW w:w="789" w:type="pct"/>
            <w:shd w:val="clear" w:color="auto" w:fill="auto"/>
            <w:vAlign w:val="center"/>
            <w:hideMark/>
          </w:tcPr>
          <w:p w14:paraId="32141BEE"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w:t>
            </w:r>
          </w:p>
        </w:tc>
        <w:tc>
          <w:tcPr>
            <w:tcW w:w="753" w:type="pct"/>
            <w:shd w:val="clear" w:color="auto" w:fill="auto"/>
            <w:vAlign w:val="center"/>
            <w:hideMark/>
          </w:tcPr>
          <w:p w14:paraId="48804BCF"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w:t>
            </w:r>
          </w:p>
        </w:tc>
        <w:tc>
          <w:tcPr>
            <w:tcW w:w="848" w:type="pct"/>
            <w:shd w:val="clear" w:color="auto" w:fill="auto"/>
            <w:vAlign w:val="center"/>
            <w:hideMark/>
          </w:tcPr>
          <w:p w14:paraId="7CE90F93"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w:t>
            </w:r>
          </w:p>
        </w:tc>
      </w:tr>
      <w:tr w:rsidR="00516C4D" w:rsidRPr="005523DA" w14:paraId="2ACF807C" w14:textId="77777777" w:rsidTr="00B04614">
        <w:trPr>
          <w:trHeight w:val="624"/>
        </w:trPr>
        <w:tc>
          <w:tcPr>
            <w:tcW w:w="700" w:type="pct"/>
            <w:shd w:val="clear" w:color="auto" w:fill="auto"/>
            <w:vAlign w:val="center"/>
            <w:hideMark/>
          </w:tcPr>
          <w:p w14:paraId="665AE6B3"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Plant Fresh Tissue</w:t>
            </w:r>
          </w:p>
        </w:tc>
        <w:tc>
          <w:tcPr>
            <w:tcW w:w="789" w:type="pct"/>
            <w:shd w:val="clear" w:color="auto" w:fill="auto"/>
            <w:vAlign w:val="center"/>
            <w:hideMark/>
          </w:tcPr>
          <w:p w14:paraId="485146C8" w14:textId="0B9CC89B"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Required</w:t>
            </w:r>
          </w:p>
        </w:tc>
        <w:tc>
          <w:tcPr>
            <w:tcW w:w="636" w:type="pct"/>
            <w:shd w:val="clear" w:color="auto" w:fill="auto"/>
            <w:vAlign w:val="center"/>
            <w:hideMark/>
          </w:tcPr>
          <w:p w14:paraId="711533C1" w14:textId="674AD148"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w:t>
            </w:r>
            <w:r>
              <w:rPr>
                <w:rFonts w:eastAsia="等线"/>
                <w:color w:val="000000"/>
                <w:kern w:val="0"/>
                <w:sz w:val="18"/>
                <w:szCs w:val="18"/>
              </w:rPr>
              <w:t>800</w:t>
            </w:r>
            <w:r w:rsidRPr="005523DA">
              <w:rPr>
                <w:rFonts w:eastAsia="等线"/>
                <w:color w:val="000000"/>
                <w:kern w:val="0"/>
                <w:sz w:val="18"/>
                <w:szCs w:val="18"/>
              </w:rPr>
              <w:t xml:space="preserve"> mg</w:t>
            </w:r>
          </w:p>
        </w:tc>
        <w:tc>
          <w:tcPr>
            <w:tcW w:w="485" w:type="pct"/>
            <w:vAlign w:val="center"/>
          </w:tcPr>
          <w:p w14:paraId="556F6FCB" w14:textId="77777777" w:rsidR="00516C4D" w:rsidRPr="005523DA" w:rsidRDefault="00516C4D" w:rsidP="00516C4D">
            <w:pPr>
              <w:jc w:val="center"/>
              <w:rPr>
                <w:rFonts w:eastAsia="等线"/>
                <w:color w:val="000000"/>
                <w:kern w:val="0"/>
                <w:sz w:val="18"/>
                <w:szCs w:val="18"/>
              </w:rPr>
            </w:pPr>
            <w:r w:rsidRPr="005523DA">
              <w:rPr>
                <w:rFonts w:eastAsia="等线" w:hint="eastAsia"/>
                <w:color w:val="000000"/>
                <w:kern w:val="0"/>
                <w:sz w:val="18"/>
                <w:szCs w:val="18"/>
              </w:rPr>
              <w:t>-</w:t>
            </w:r>
          </w:p>
        </w:tc>
        <w:tc>
          <w:tcPr>
            <w:tcW w:w="789" w:type="pct"/>
            <w:shd w:val="clear" w:color="auto" w:fill="auto"/>
            <w:vAlign w:val="center"/>
            <w:hideMark/>
          </w:tcPr>
          <w:p w14:paraId="2F20A22D"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w:t>
            </w:r>
          </w:p>
        </w:tc>
        <w:tc>
          <w:tcPr>
            <w:tcW w:w="753" w:type="pct"/>
            <w:shd w:val="clear" w:color="auto" w:fill="auto"/>
            <w:vAlign w:val="center"/>
            <w:hideMark/>
          </w:tcPr>
          <w:p w14:paraId="11FA739D"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w:t>
            </w:r>
          </w:p>
        </w:tc>
        <w:tc>
          <w:tcPr>
            <w:tcW w:w="848" w:type="pct"/>
            <w:shd w:val="clear" w:color="auto" w:fill="auto"/>
            <w:vAlign w:val="center"/>
            <w:hideMark/>
          </w:tcPr>
          <w:p w14:paraId="50320AA7"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w:t>
            </w:r>
          </w:p>
        </w:tc>
      </w:tr>
      <w:tr w:rsidR="00516C4D" w:rsidRPr="005523DA" w14:paraId="1DDFB920" w14:textId="77777777" w:rsidTr="003F7102">
        <w:trPr>
          <w:trHeight w:val="624"/>
        </w:trPr>
        <w:tc>
          <w:tcPr>
            <w:tcW w:w="700" w:type="pct"/>
            <w:shd w:val="clear" w:color="auto" w:fill="auto"/>
            <w:noWrap/>
            <w:vAlign w:val="center"/>
            <w:hideMark/>
          </w:tcPr>
          <w:p w14:paraId="30657088"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Cells</w:t>
            </w:r>
          </w:p>
        </w:tc>
        <w:tc>
          <w:tcPr>
            <w:tcW w:w="789" w:type="pct"/>
            <w:shd w:val="clear" w:color="auto" w:fill="auto"/>
            <w:vAlign w:val="center"/>
            <w:hideMark/>
          </w:tcPr>
          <w:p w14:paraId="3E9AEEFE" w14:textId="3DD5B136"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Required</w:t>
            </w:r>
          </w:p>
        </w:tc>
        <w:tc>
          <w:tcPr>
            <w:tcW w:w="636" w:type="pct"/>
            <w:shd w:val="clear" w:color="auto" w:fill="auto"/>
            <w:noWrap/>
            <w:vAlign w:val="center"/>
            <w:hideMark/>
          </w:tcPr>
          <w:p w14:paraId="58CF5B17" w14:textId="08BD3FC1"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w:t>
            </w:r>
            <w:r>
              <w:rPr>
                <w:rFonts w:eastAsia="等线"/>
                <w:color w:val="000000"/>
                <w:kern w:val="0"/>
                <w:sz w:val="18"/>
                <w:szCs w:val="18"/>
              </w:rPr>
              <w:t>1</w:t>
            </w:r>
            <w:r w:rsidRPr="005523DA">
              <w:rPr>
                <w:rFonts w:eastAsia="等线"/>
                <w:color w:val="000000"/>
                <w:kern w:val="0"/>
                <w:sz w:val="18"/>
                <w:szCs w:val="18"/>
              </w:rPr>
              <w:t>×10</w:t>
            </w:r>
            <w:r w:rsidRPr="00FE50E8">
              <w:rPr>
                <w:rFonts w:eastAsia="等线"/>
                <w:color w:val="000000"/>
                <w:kern w:val="0"/>
                <w:sz w:val="18"/>
                <w:szCs w:val="18"/>
                <w:vertAlign w:val="superscript"/>
              </w:rPr>
              <w:t>7</w:t>
            </w:r>
          </w:p>
        </w:tc>
        <w:tc>
          <w:tcPr>
            <w:tcW w:w="485" w:type="pct"/>
            <w:vAlign w:val="center"/>
          </w:tcPr>
          <w:p w14:paraId="25E672E0" w14:textId="77777777" w:rsidR="00516C4D" w:rsidRPr="005523DA" w:rsidRDefault="00516C4D" w:rsidP="00516C4D">
            <w:pPr>
              <w:jc w:val="center"/>
              <w:rPr>
                <w:rFonts w:eastAsia="等线"/>
                <w:color w:val="000000"/>
                <w:kern w:val="0"/>
                <w:sz w:val="18"/>
                <w:szCs w:val="18"/>
              </w:rPr>
            </w:pPr>
            <w:r w:rsidRPr="005523DA">
              <w:rPr>
                <w:rFonts w:eastAsia="等线" w:hint="eastAsia"/>
                <w:color w:val="000000"/>
                <w:kern w:val="0"/>
                <w:sz w:val="18"/>
                <w:szCs w:val="18"/>
              </w:rPr>
              <w:t>-</w:t>
            </w:r>
          </w:p>
        </w:tc>
        <w:tc>
          <w:tcPr>
            <w:tcW w:w="789" w:type="pct"/>
            <w:shd w:val="clear" w:color="auto" w:fill="auto"/>
            <w:noWrap/>
            <w:vAlign w:val="center"/>
            <w:hideMark/>
          </w:tcPr>
          <w:p w14:paraId="14D1B5F9"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w:t>
            </w:r>
          </w:p>
        </w:tc>
        <w:tc>
          <w:tcPr>
            <w:tcW w:w="753" w:type="pct"/>
            <w:shd w:val="clear" w:color="auto" w:fill="auto"/>
            <w:vAlign w:val="center"/>
            <w:hideMark/>
          </w:tcPr>
          <w:p w14:paraId="4C3EC695"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w:t>
            </w:r>
          </w:p>
        </w:tc>
        <w:tc>
          <w:tcPr>
            <w:tcW w:w="848" w:type="pct"/>
            <w:shd w:val="clear" w:color="auto" w:fill="auto"/>
            <w:vAlign w:val="center"/>
            <w:hideMark/>
          </w:tcPr>
          <w:p w14:paraId="1F5513A7"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w:t>
            </w:r>
          </w:p>
        </w:tc>
      </w:tr>
      <w:tr w:rsidR="00516C4D" w:rsidRPr="005523DA" w14:paraId="16185449" w14:textId="77777777" w:rsidTr="005523DA">
        <w:trPr>
          <w:trHeight w:val="20"/>
        </w:trPr>
        <w:tc>
          <w:tcPr>
            <w:tcW w:w="700" w:type="pct"/>
            <w:vMerge w:val="restart"/>
            <w:shd w:val="clear" w:color="auto" w:fill="auto"/>
            <w:vAlign w:val="center"/>
            <w:hideMark/>
          </w:tcPr>
          <w:p w14:paraId="6AAD3447"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FFPE slides</w:t>
            </w:r>
          </w:p>
        </w:tc>
        <w:tc>
          <w:tcPr>
            <w:tcW w:w="789" w:type="pct"/>
            <w:shd w:val="clear" w:color="auto" w:fill="auto"/>
            <w:vAlign w:val="center"/>
            <w:hideMark/>
          </w:tcPr>
          <w:p w14:paraId="11BB72B8"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Thickness</w:t>
            </w:r>
          </w:p>
        </w:tc>
        <w:tc>
          <w:tcPr>
            <w:tcW w:w="636" w:type="pct"/>
            <w:shd w:val="clear" w:color="auto" w:fill="auto"/>
            <w:vAlign w:val="center"/>
            <w:hideMark/>
          </w:tcPr>
          <w:p w14:paraId="5F2CB809"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5um~10um</w:t>
            </w:r>
          </w:p>
        </w:tc>
        <w:tc>
          <w:tcPr>
            <w:tcW w:w="485" w:type="pct"/>
            <w:vMerge w:val="restart"/>
            <w:vAlign w:val="center"/>
          </w:tcPr>
          <w:p w14:paraId="519D1E24" w14:textId="77777777" w:rsidR="00516C4D" w:rsidRPr="005523DA" w:rsidRDefault="00516C4D" w:rsidP="00516C4D">
            <w:pPr>
              <w:jc w:val="center"/>
              <w:rPr>
                <w:rFonts w:eastAsia="等线"/>
                <w:color w:val="000000"/>
                <w:kern w:val="0"/>
                <w:sz w:val="18"/>
                <w:szCs w:val="18"/>
              </w:rPr>
            </w:pPr>
            <w:r w:rsidRPr="005523DA">
              <w:rPr>
                <w:rFonts w:eastAsia="等线" w:hint="eastAsia"/>
                <w:color w:val="000000"/>
                <w:kern w:val="0"/>
                <w:sz w:val="18"/>
                <w:szCs w:val="18"/>
              </w:rPr>
              <w:t>-</w:t>
            </w:r>
          </w:p>
        </w:tc>
        <w:tc>
          <w:tcPr>
            <w:tcW w:w="789" w:type="pct"/>
            <w:vMerge w:val="restart"/>
            <w:shd w:val="clear" w:color="auto" w:fill="auto"/>
            <w:vAlign w:val="center"/>
            <w:hideMark/>
          </w:tcPr>
          <w:p w14:paraId="139A21FF"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w:t>
            </w:r>
          </w:p>
        </w:tc>
        <w:tc>
          <w:tcPr>
            <w:tcW w:w="753" w:type="pct"/>
            <w:vMerge w:val="restart"/>
            <w:shd w:val="clear" w:color="auto" w:fill="auto"/>
            <w:vAlign w:val="center"/>
            <w:hideMark/>
          </w:tcPr>
          <w:p w14:paraId="1B170217"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w:t>
            </w:r>
          </w:p>
        </w:tc>
        <w:tc>
          <w:tcPr>
            <w:tcW w:w="848" w:type="pct"/>
            <w:vMerge w:val="restart"/>
            <w:shd w:val="clear" w:color="auto" w:fill="auto"/>
            <w:vAlign w:val="center"/>
            <w:hideMark/>
          </w:tcPr>
          <w:p w14:paraId="5CB7E6A6"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w:t>
            </w:r>
          </w:p>
        </w:tc>
      </w:tr>
      <w:tr w:rsidR="00516C4D" w:rsidRPr="005523DA" w14:paraId="581775AE" w14:textId="77777777" w:rsidTr="005523DA">
        <w:trPr>
          <w:trHeight w:val="20"/>
        </w:trPr>
        <w:tc>
          <w:tcPr>
            <w:tcW w:w="700" w:type="pct"/>
            <w:vMerge/>
            <w:vAlign w:val="center"/>
            <w:hideMark/>
          </w:tcPr>
          <w:p w14:paraId="3E66302A" w14:textId="77777777" w:rsidR="00516C4D" w:rsidRPr="005523DA" w:rsidRDefault="00516C4D" w:rsidP="00516C4D">
            <w:pPr>
              <w:jc w:val="center"/>
              <w:rPr>
                <w:rFonts w:eastAsia="等线"/>
                <w:color w:val="000000"/>
                <w:kern w:val="0"/>
                <w:sz w:val="18"/>
                <w:szCs w:val="18"/>
              </w:rPr>
            </w:pPr>
          </w:p>
        </w:tc>
        <w:tc>
          <w:tcPr>
            <w:tcW w:w="789" w:type="pct"/>
            <w:shd w:val="clear" w:color="auto" w:fill="auto"/>
            <w:vAlign w:val="center"/>
            <w:hideMark/>
          </w:tcPr>
          <w:p w14:paraId="71528536"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Area</w:t>
            </w:r>
          </w:p>
        </w:tc>
        <w:tc>
          <w:tcPr>
            <w:tcW w:w="636" w:type="pct"/>
            <w:shd w:val="clear" w:color="auto" w:fill="auto"/>
            <w:vAlign w:val="center"/>
            <w:hideMark/>
          </w:tcPr>
          <w:p w14:paraId="05CD4D2D" w14:textId="3E54313D"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&gt; 0.</w:t>
            </w:r>
            <w:r>
              <w:rPr>
                <w:rFonts w:eastAsia="等线"/>
                <w:color w:val="000000"/>
                <w:kern w:val="0"/>
                <w:sz w:val="18"/>
                <w:szCs w:val="18"/>
              </w:rPr>
              <w:t>5</w:t>
            </w:r>
            <w:r w:rsidRPr="005523DA">
              <w:rPr>
                <w:rFonts w:eastAsia="等线"/>
                <w:color w:val="000000"/>
                <w:kern w:val="0"/>
                <w:sz w:val="18"/>
                <w:szCs w:val="18"/>
              </w:rPr>
              <w:t>cm</w:t>
            </w:r>
            <w:r w:rsidRPr="005523DA">
              <w:rPr>
                <w:rFonts w:eastAsia="等线"/>
                <w:color w:val="000000"/>
                <w:kern w:val="0"/>
                <w:sz w:val="18"/>
                <w:szCs w:val="18"/>
                <w:vertAlign w:val="superscript"/>
              </w:rPr>
              <w:t>2</w:t>
            </w:r>
          </w:p>
        </w:tc>
        <w:tc>
          <w:tcPr>
            <w:tcW w:w="485" w:type="pct"/>
            <w:vMerge/>
            <w:vAlign w:val="center"/>
          </w:tcPr>
          <w:p w14:paraId="301661D5" w14:textId="77777777" w:rsidR="00516C4D" w:rsidRPr="005523DA" w:rsidRDefault="00516C4D" w:rsidP="00516C4D">
            <w:pPr>
              <w:jc w:val="center"/>
              <w:rPr>
                <w:rFonts w:eastAsia="等线"/>
                <w:color w:val="000000"/>
                <w:kern w:val="0"/>
                <w:sz w:val="18"/>
                <w:szCs w:val="18"/>
              </w:rPr>
            </w:pPr>
          </w:p>
        </w:tc>
        <w:tc>
          <w:tcPr>
            <w:tcW w:w="789" w:type="pct"/>
            <w:vMerge/>
            <w:vAlign w:val="center"/>
            <w:hideMark/>
          </w:tcPr>
          <w:p w14:paraId="65B401D7" w14:textId="77777777" w:rsidR="00516C4D" w:rsidRPr="005523DA" w:rsidRDefault="00516C4D" w:rsidP="00516C4D">
            <w:pPr>
              <w:jc w:val="center"/>
              <w:rPr>
                <w:rFonts w:eastAsia="等线"/>
                <w:color w:val="000000"/>
                <w:kern w:val="0"/>
                <w:sz w:val="18"/>
                <w:szCs w:val="18"/>
              </w:rPr>
            </w:pPr>
          </w:p>
        </w:tc>
        <w:tc>
          <w:tcPr>
            <w:tcW w:w="753" w:type="pct"/>
            <w:vMerge/>
            <w:vAlign w:val="center"/>
            <w:hideMark/>
          </w:tcPr>
          <w:p w14:paraId="45B790AA" w14:textId="77777777" w:rsidR="00516C4D" w:rsidRPr="005523DA" w:rsidRDefault="00516C4D" w:rsidP="00516C4D">
            <w:pPr>
              <w:jc w:val="center"/>
              <w:rPr>
                <w:rFonts w:eastAsia="等线"/>
                <w:color w:val="000000"/>
                <w:kern w:val="0"/>
                <w:sz w:val="18"/>
                <w:szCs w:val="18"/>
              </w:rPr>
            </w:pPr>
          </w:p>
        </w:tc>
        <w:tc>
          <w:tcPr>
            <w:tcW w:w="848" w:type="pct"/>
            <w:vMerge/>
            <w:vAlign w:val="center"/>
            <w:hideMark/>
          </w:tcPr>
          <w:p w14:paraId="2E359164" w14:textId="77777777" w:rsidR="00516C4D" w:rsidRPr="005523DA" w:rsidRDefault="00516C4D" w:rsidP="00516C4D">
            <w:pPr>
              <w:jc w:val="center"/>
              <w:rPr>
                <w:rFonts w:eastAsia="等线"/>
                <w:color w:val="000000"/>
                <w:kern w:val="0"/>
                <w:sz w:val="18"/>
                <w:szCs w:val="18"/>
              </w:rPr>
            </w:pPr>
          </w:p>
        </w:tc>
      </w:tr>
      <w:tr w:rsidR="00516C4D" w:rsidRPr="005523DA" w14:paraId="5921F6DB" w14:textId="77777777" w:rsidTr="005523DA">
        <w:trPr>
          <w:trHeight w:val="20"/>
        </w:trPr>
        <w:tc>
          <w:tcPr>
            <w:tcW w:w="700" w:type="pct"/>
            <w:vMerge/>
            <w:vAlign w:val="center"/>
            <w:hideMark/>
          </w:tcPr>
          <w:p w14:paraId="170A7193" w14:textId="77777777" w:rsidR="00516C4D" w:rsidRPr="005523DA" w:rsidRDefault="00516C4D" w:rsidP="00516C4D">
            <w:pPr>
              <w:jc w:val="center"/>
              <w:rPr>
                <w:rFonts w:eastAsia="等线"/>
                <w:color w:val="000000"/>
                <w:kern w:val="0"/>
                <w:sz w:val="18"/>
                <w:szCs w:val="18"/>
              </w:rPr>
            </w:pPr>
          </w:p>
        </w:tc>
        <w:tc>
          <w:tcPr>
            <w:tcW w:w="789" w:type="pct"/>
            <w:shd w:val="clear" w:color="auto" w:fill="auto"/>
            <w:vAlign w:val="center"/>
            <w:hideMark/>
          </w:tcPr>
          <w:p w14:paraId="06B3D452" w14:textId="77777777" w:rsidR="00516C4D" w:rsidRPr="005523DA" w:rsidRDefault="00516C4D" w:rsidP="00516C4D">
            <w:pPr>
              <w:jc w:val="center"/>
              <w:rPr>
                <w:rFonts w:eastAsia="等线"/>
                <w:color w:val="000000"/>
                <w:kern w:val="0"/>
                <w:sz w:val="18"/>
                <w:szCs w:val="18"/>
              </w:rPr>
            </w:pPr>
            <w:r w:rsidRPr="005523DA">
              <w:rPr>
                <w:rFonts w:eastAsia="等线"/>
                <w:color w:val="000000"/>
                <w:kern w:val="0"/>
                <w:sz w:val="18"/>
                <w:szCs w:val="18"/>
              </w:rPr>
              <w:t>Quantity</w:t>
            </w:r>
          </w:p>
        </w:tc>
        <w:tc>
          <w:tcPr>
            <w:tcW w:w="636" w:type="pct"/>
            <w:shd w:val="clear" w:color="auto" w:fill="auto"/>
            <w:vAlign w:val="center"/>
            <w:hideMark/>
          </w:tcPr>
          <w:p w14:paraId="3BE4FEF1" w14:textId="7212D994" w:rsidR="00516C4D" w:rsidRPr="005523DA" w:rsidRDefault="00516C4D" w:rsidP="00516C4D">
            <w:pPr>
              <w:jc w:val="center"/>
              <w:rPr>
                <w:rFonts w:eastAsia="等线"/>
                <w:color w:val="000000"/>
                <w:kern w:val="0"/>
                <w:sz w:val="18"/>
                <w:szCs w:val="18"/>
              </w:rPr>
            </w:pPr>
            <w:r>
              <w:rPr>
                <w:rFonts w:eastAsia="等线"/>
                <w:color w:val="000000"/>
                <w:kern w:val="0"/>
                <w:sz w:val="18"/>
                <w:szCs w:val="18"/>
              </w:rPr>
              <w:t>5</w:t>
            </w:r>
            <w:r w:rsidRPr="005523DA">
              <w:rPr>
                <w:rFonts w:eastAsia="等线"/>
                <w:color w:val="000000"/>
                <w:kern w:val="0"/>
                <w:sz w:val="18"/>
                <w:szCs w:val="18"/>
              </w:rPr>
              <w:t>-</w:t>
            </w:r>
            <w:r>
              <w:rPr>
                <w:rFonts w:eastAsia="等线"/>
                <w:color w:val="000000"/>
                <w:kern w:val="0"/>
                <w:sz w:val="18"/>
                <w:szCs w:val="18"/>
              </w:rPr>
              <w:t>10</w:t>
            </w:r>
            <w:r w:rsidRPr="005523DA">
              <w:rPr>
                <w:rFonts w:eastAsia="等线"/>
                <w:color w:val="000000"/>
                <w:kern w:val="0"/>
                <w:sz w:val="18"/>
                <w:szCs w:val="18"/>
              </w:rPr>
              <w:t xml:space="preserve"> slides</w:t>
            </w:r>
          </w:p>
        </w:tc>
        <w:tc>
          <w:tcPr>
            <w:tcW w:w="485" w:type="pct"/>
            <w:vMerge/>
            <w:vAlign w:val="center"/>
          </w:tcPr>
          <w:p w14:paraId="5B154362" w14:textId="77777777" w:rsidR="00516C4D" w:rsidRPr="005523DA" w:rsidRDefault="00516C4D" w:rsidP="00516C4D">
            <w:pPr>
              <w:jc w:val="center"/>
              <w:rPr>
                <w:rFonts w:eastAsia="等线"/>
                <w:color w:val="000000"/>
                <w:kern w:val="0"/>
                <w:sz w:val="18"/>
                <w:szCs w:val="18"/>
              </w:rPr>
            </w:pPr>
          </w:p>
        </w:tc>
        <w:tc>
          <w:tcPr>
            <w:tcW w:w="789" w:type="pct"/>
            <w:vMerge/>
            <w:vAlign w:val="center"/>
            <w:hideMark/>
          </w:tcPr>
          <w:p w14:paraId="59C6ECA7" w14:textId="77777777" w:rsidR="00516C4D" w:rsidRPr="005523DA" w:rsidRDefault="00516C4D" w:rsidP="00516C4D">
            <w:pPr>
              <w:jc w:val="center"/>
              <w:rPr>
                <w:rFonts w:eastAsia="等线"/>
                <w:color w:val="000000"/>
                <w:kern w:val="0"/>
                <w:sz w:val="18"/>
                <w:szCs w:val="18"/>
              </w:rPr>
            </w:pPr>
          </w:p>
        </w:tc>
        <w:tc>
          <w:tcPr>
            <w:tcW w:w="753" w:type="pct"/>
            <w:vMerge/>
            <w:vAlign w:val="center"/>
            <w:hideMark/>
          </w:tcPr>
          <w:p w14:paraId="3F71ABA5" w14:textId="77777777" w:rsidR="00516C4D" w:rsidRPr="005523DA" w:rsidRDefault="00516C4D" w:rsidP="00516C4D">
            <w:pPr>
              <w:jc w:val="center"/>
              <w:rPr>
                <w:rFonts w:eastAsia="等线"/>
                <w:color w:val="000000"/>
                <w:kern w:val="0"/>
                <w:sz w:val="18"/>
                <w:szCs w:val="18"/>
              </w:rPr>
            </w:pPr>
          </w:p>
        </w:tc>
        <w:tc>
          <w:tcPr>
            <w:tcW w:w="848" w:type="pct"/>
            <w:vMerge/>
            <w:vAlign w:val="center"/>
            <w:hideMark/>
          </w:tcPr>
          <w:p w14:paraId="06D29EC7" w14:textId="77777777" w:rsidR="00516C4D" w:rsidRPr="005523DA" w:rsidRDefault="00516C4D" w:rsidP="00516C4D">
            <w:pPr>
              <w:jc w:val="center"/>
              <w:rPr>
                <w:rFonts w:eastAsia="等线"/>
                <w:color w:val="000000"/>
                <w:kern w:val="0"/>
                <w:sz w:val="18"/>
                <w:szCs w:val="18"/>
              </w:rPr>
            </w:pPr>
          </w:p>
        </w:tc>
      </w:tr>
      <w:bookmarkEnd w:id="0"/>
      <w:bookmarkEnd w:id="1"/>
      <w:bookmarkEnd w:id="2"/>
      <w:bookmarkEnd w:id="3"/>
    </w:tbl>
    <w:p w14:paraId="42F839AA" w14:textId="2285431A" w:rsidR="00824D7D" w:rsidRPr="0097308D" w:rsidRDefault="00824D7D" w:rsidP="0097308D">
      <w:pPr>
        <w:rPr>
          <w:color w:val="000000" w:themeColor="text1"/>
          <w:szCs w:val="21"/>
          <w:shd w:val="clear" w:color="auto" w:fill="FFFFFF"/>
        </w:rPr>
      </w:pPr>
    </w:p>
    <w:sectPr w:rsidR="00824D7D" w:rsidRPr="0097308D" w:rsidSect="00824D7D">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A934D" w14:textId="77777777" w:rsidR="00EE382C" w:rsidRDefault="00EE382C" w:rsidP="00634D04">
      <w:r>
        <w:separator/>
      </w:r>
    </w:p>
  </w:endnote>
  <w:endnote w:type="continuationSeparator" w:id="0">
    <w:p w14:paraId="105B1DF2" w14:textId="77777777" w:rsidR="00EE382C" w:rsidRDefault="00EE382C"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F8BDA" w14:textId="77777777" w:rsidR="00816B9A" w:rsidRPr="00816B9A" w:rsidRDefault="00816B9A" w:rsidP="00816B9A">
    <w:pPr>
      <w:rPr>
        <w:b/>
        <w:color w:val="000000"/>
        <w:sz w:val="15"/>
        <w:szCs w:val="15"/>
        <w:shd w:val="clear" w:color="auto" w:fill="FFFFFF"/>
      </w:rPr>
    </w:pPr>
    <w:r w:rsidRPr="00816B9A">
      <w:rPr>
        <w:b/>
        <w:color w:val="000000"/>
        <w:sz w:val="15"/>
        <w:szCs w:val="15"/>
        <w:shd w:val="clear" w:color="auto" w:fill="FFFFFF"/>
      </w:rPr>
      <w:t>NOVOGENE CORPORATION INC                                     8801 Folsom Blvd #290, Sacramento, CA 95826</w:t>
    </w:r>
  </w:p>
  <w:p w14:paraId="6D656005" w14:textId="77777777" w:rsidR="00AA48B1" w:rsidRPr="00816B9A" w:rsidRDefault="00AA48B1" w:rsidP="00816B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183FA" w14:textId="77777777" w:rsidR="00EE382C" w:rsidRDefault="00EE382C" w:rsidP="00634D04">
      <w:r>
        <w:separator/>
      </w:r>
    </w:p>
  </w:footnote>
  <w:footnote w:type="continuationSeparator" w:id="0">
    <w:p w14:paraId="0761B2BB" w14:textId="77777777" w:rsidR="00EE382C" w:rsidRDefault="00EE382C"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EE382C" w:rsidP="00AA0FEF">
    <w:pPr>
      <w:pStyle w:val="a3"/>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613FA"/>
    <w:rsid w:val="000633BA"/>
    <w:rsid w:val="00067BCE"/>
    <w:rsid w:val="00082B11"/>
    <w:rsid w:val="00092410"/>
    <w:rsid w:val="000A1E58"/>
    <w:rsid w:val="000A4013"/>
    <w:rsid w:val="000C099B"/>
    <w:rsid w:val="000C7708"/>
    <w:rsid w:val="00100A35"/>
    <w:rsid w:val="00103162"/>
    <w:rsid w:val="00105E62"/>
    <w:rsid w:val="00126818"/>
    <w:rsid w:val="00132240"/>
    <w:rsid w:val="0013259F"/>
    <w:rsid w:val="00137ED8"/>
    <w:rsid w:val="00143C47"/>
    <w:rsid w:val="001444F0"/>
    <w:rsid w:val="00144B6C"/>
    <w:rsid w:val="00162F1F"/>
    <w:rsid w:val="001725DA"/>
    <w:rsid w:val="00173160"/>
    <w:rsid w:val="00181EB0"/>
    <w:rsid w:val="0019459E"/>
    <w:rsid w:val="001B333C"/>
    <w:rsid w:val="001B5AF4"/>
    <w:rsid w:val="001C17D4"/>
    <w:rsid w:val="001D4F9D"/>
    <w:rsid w:val="001E5B04"/>
    <w:rsid w:val="001F2812"/>
    <w:rsid w:val="001F5A55"/>
    <w:rsid w:val="00202FBF"/>
    <w:rsid w:val="002063CC"/>
    <w:rsid w:val="00207283"/>
    <w:rsid w:val="002148A6"/>
    <w:rsid w:val="00234F11"/>
    <w:rsid w:val="00236698"/>
    <w:rsid w:val="002411C4"/>
    <w:rsid w:val="00244AE9"/>
    <w:rsid w:val="002458E5"/>
    <w:rsid w:val="0025167B"/>
    <w:rsid w:val="00254B91"/>
    <w:rsid w:val="00260881"/>
    <w:rsid w:val="002626AE"/>
    <w:rsid w:val="0026633A"/>
    <w:rsid w:val="00277A6D"/>
    <w:rsid w:val="002B564B"/>
    <w:rsid w:val="002B65C6"/>
    <w:rsid w:val="002C7C66"/>
    <w:rsid w:val="002D486F"/>
    <w:rsid w:val="002E4BAC"/>
    <w:rsid w:val="002E5EBE"/>
    <w:rsid w:val="002F66BA"/>
    <w:rsid w:val="00311D32"/>
    <w:rsid w:val="00327E70"/>
    <w:rsid w:val="00335C75"/>
    <w:rsid w:val="00352745"/>
    <w:rsid w:val="003575A9"/>
    <w:rsid w:val="00357E60"/>
    <w:rsid w:val="00360AB5"/>
    <w:rsid w:val="0037535B"/>
    <w:rsid w:val="00380E57"/>
    <w:rsid w:val="003811EF"/>
    <w:rsid w:val="00383F22"/>
    <w:rsid w:val="003935FB"/>
    <w:rsid w:val="003A6A6B"/>
    <w:rsid w:val="003B082E"/>
    <w:rsid w:val="003B0C19"/>
    <w:rsid w:val="003B2BA5"/>
    <w:rsid w:val="003B5CA5"/>
    <w:rsid w:val="003C04AB"/>
    <w:rsid w:val="003C1C92"/>
    <w:rsid w:val="003C24B0"/>
    <w:rsid w:val="003C5D4D"/>
    <w:rsid w:val="003C6638"/>
    <w:rsid w:val="003C6D40"/>
    <w:rsid w:val="003D0462"/>
    <w:rsid w:val="003D4805"/>
    <w:rsid w:val="003D66BE"/>
    <w:rsid w:val="003E4621"/>
    <w:rsid w:val="003E7456"/>
    <w:rsid w:val="003F006C"/>
    <w:rsid w:val="003F0ED1"/>
    <w:rsid w:val="003F20BC"/>
    <w:rsid w:val="003F7102"/>
    <w:rsid w:val="00404DA5"/>
    <w:rsid w:val="004062FE"/>
    <w:rsid w:val="004123D7"/>
    <w:rsid w:val="00423A1D"/>
    <w:rsid w:val="00454245"/>
    <w:rsid w:val="004731F9"/>
    <w:rsid w:val="004809FA"/>
    <w:rsid w:val="00486795"/>
    <w:rsid w:val="004875D0"/>
    <w:rsid w:val="00487E4F"/>
    <w:rsid w:val="004A5105"/>
    <w:rsid w:val="004C4AB1"/>
    <w:rsid w:val="004D03A5"/>
    <w:rsid w:val="004D220E"/>
    <w:rsid w:val="004D50EA"/>
    <w:rsid w:val="004D7745"/>
    <w:rsid w:val="004F5FD7"/>
    <w:rsid w:val="005015DF"/>
    <w:rsid w:val="00510E2D"/>
    <w:rsid w:val="00515138"/>
    <w:rsid w:val="00516C4D"/>
    <w:rsid w:val="0052008D"/>
    <w:rsid w:val="00524DED"/>
    <w:rsid w:val="005341A8"/>
    <w:rsid w:val="00536E15"/>
    <w:rsid w:val="005522D1"/>
    <w:rsid w:val="005523DA"/>
    <w:rsid w:val="005616BF"/>
    <w:rsid w:val="00562A86"/>
    <w:rsid w:val="005630B2"/>
    <w:rsid w:val="00567FB6"/>
    <w:rsid w:val="00572164"/>
    <w:rsid w:val="00575748"/>
    <w:rsid w:val="00580CD4"/>
    <w:rsid w:val="005A127A"/>
    <w:rsid w:val="005B2DBE"/>
    <w:rsid w:val="005D7C16"/>
    <w:rsid w:val="00604B9D"/>
    <w:rsid w:val="0061554B"/>
    <w:rsid w:val="00626AED"/>
    <w:rsid w:val="00634D04"/>
    <w:rsid w:val="0064032F"/>
    <w:rsid w:val="00647FA0"/>
    <w:rsid w:val="00656E6D"/>
    <w:rsid w:val="006614FE"/>
    <w:rsid w:val="00663249"/>
    <w:rsid w:val="0066738D"/>
    <w:rsid w:val="00672F3C"/>
    <w:rsid w:val="00675F30"/>
    <w:rsid w:val="006842CB"/>
    <w:rsid w:val="0069478E"/>
    <w:rsid w:val="006A1B32"/>
    <w:rsid w:val="006A3814"/>
    <w:rsid w:val="006B45DF"/>
    <w:rsid w:val="006C0697"/>
    <w:rsid w:val="006C69B5"/>
    <w:rsid w:val="006D23CE"/>
    <w:rsid w:val="006D78CB"/>
    <w:rsid w:val="006E0593"/>
    <w:rsid w:val="006E3989"/>
    <w:rsid w:val="006E6596"/>
    <w:rsid w:val="00712162"/>
    <w:rsid w:val="00712ED1"/>
    <w:rsid w:val="00714455"/>
    <w:rsid w:val="007176D3"/>
    <w:rsid w:val="00721A6C"/>
    <w:rsid w:val="007236B7"/>
    <w:rsid w:val="00725390"/>
    <w:rsid w:val="00730C2D"/>
    <w:rsid w:val="00736755"/>
    <w:rsid w:val="00740B83"/>
    <w:rsid w:val="00755224"/>
    <w:rsid w:val="0075769A"/>
    <w:rsid w:val="00760B00"/>
    <w:rsid w:val="007822DB"/>
    <w:rsid w:val="00783DD9"/>
    <w:rsid w:val="00786CE3"/>
    <w:rsid w:val="0079796A"/>
    <w:rsid w:val="007A52FC"/>
    <w:rsid w:val="007A66FA"/>
    <w:rsid w:val="007C4685"/>
    <w:rsid w:val="007D4B82"/>
    <w:rsid w:val="007E3B11"/>
    <w:rsid w:val="007E4001"/>
    <w:rsid w:val="007E4BA6"/>
    <w:rsid w:val="008020B5"/>
    <w:rsid w:val="00811517"/>
    <w:rsid w:val="00816B9A"/>
    <w:rsid w:val="00824D7D"/>
    <w:rsid w:val="00824E4E"/>
    <w:rsid w:val="00824FBB"/>
    <w:rsid w:val="0082694E"/>
    <w:rsid w:val="0083307C"/>
    <w:rsid w:val="00833410"/>
    <w:rsid w:val="00834C5F"/>
    <w:rsid w:val="008375D6"/>
    <w:rsid w:val="008379FE"/>
    <w:rsid w:val="00841DAD"/>
    <w:rsid w:val="00844800"/>
    <w:rsid w:val="00852D92"/>
    <w:rsid w:val="00853879"/>
    <w:rsid w:val="00856C79"/>
    <w:rsid w:val="008735F2"/>
    <w:rsid w:val="00885DF8"/>
    <w:rsid w:val="00886ED1"/>
    <w:rsid w:val="0089115D"/>
    <w:rsid w:val="008958CA"/>
    <w:rsid w:val="00895C3F"/>
    <w:rsid w:val="0089746D"/>
    <w:rsid w:val="00897747"/>
    <w:rsid w:val="008A3BE5"/>
    <w:rsid w:val="008C7106"/>
    <w:rsid w:val="008F1F9F"/>
    <w:rsid w:val="008F5108"/>
    <w:rsid w:val="008F5882"/>
    <w:rsid w:val="00905C59"/>
    <w:rsid w:val="0091198D"/>
    <w:rsid w:val="009222DA"/>
    <w:rsid w:val="00936597"/>
    <w:rsid w:val="00937058"/>
    <w:rsid w:val="00941602"/>
    <w:rsid w:val="0097308D"/>
    <w:rsid w:val="00975845"/>
    <w:rsid w:val="00991623"/>
    <w:rsid w:val="00995A72"/>
    <w:rsid w:val="009B15A3"/>
    <w:rsid w:val="009B3E46"/>
    <w:rsid w:val="009B68E3"/>
    <w:rsid w:val="009C3A40"/>
    <w:rsid w:val="009C4903"/>
    <w:rsid w:val="009C4A6F"/>
    <w:rsid w:val="009D0980"/>
    <w:rsid w:val="009D478F"/>
    <w:rsid w:val="009D4C5F"/>
    <w:rsid w:val="009D58BA"/>
    <w:rsid w:val="009D61C4"/>
    <w:rsid w:val="009E05CE"/>
    <w:rsid w:val="009E3DF5"/>
    <w:rsid w:val="009E68DA"/>
    <w:rsid w:val="00A26FD5"/>
    <w:rsid w:val="00A27ADF"/>
    <w:rsid w:val="00A329FD"/>
    <w:rsid w:val="00A34C9B"/>
    <w:rsid w:val="00A51D38"/>
    <w:rsid w:val="00A54B9F"/>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0439"/>
    <w:rsid w:val="00AD18A3"/>
    <w:rsid w:val="00AD206A"/>
    <w:rsid w:val="00AD38AA"/>
    <w:rsid w:val="00AD400E"/>
    <w:rsid w:val="00AD5640"/>
    <w:rsid w:val="00AE0BD2"/>
    <w:rsid w:val="00AE5989"/>
    <w:rsid w:val="00AE6AC3"/>
    <w:rsid w:val="00AF2866"/>
    <w:rsid w:val="00AF5078"/>
    <w:rsid w:val="00AF57DE"/>
    <w:rsid w:val="00B0286D"/>
    <w:rsid w:val="00B164F9"/>
    <w:rsid w:val="00B30726"/>
    <w:rsid w:val="00B37490"/>
    <w:rsid w:val="00B37E09"/>
    <w:rsid w:val="00B532A9"/>
    <w:rsid w:val="00B632D9"/>
    <w:rsid w:val="00B6437C"/>
    <w:rsid w:val="00B67843"/>
    <w:rsid w:val="00B84D24"/>
    <w:rsid w:val="00B95271"/>
    <w:rsid w:val="00BA4305"/>
    <w:rsid w:val="00BA4A55"/>
    <w:rsid w:val="00BD758B"/>
    <w:rsid w:val="00BE0915"/>
    <w:rsid w:val="00BE2BF0"/>
    <w:rsid w:val="00BF5C79"/>
    <w:rsid w:val="00BF6559"/>
    <w:rsid w:val="00BF7352"/>
    <w:rsid w:val="00C1012A"/>
    <w:rsid w:val="00C11CEC"/>
    <w:rsid w:val="00C226A1"/>
    <w:rsid w:val="00C247C3"/>
    <w:rsid w:val="00C3066A"/>
    <w:rsid w:val="00C60C29"/>
    <w:rsid w:val="00C64E2A"/>
    <w:rsid w:val="00C679DB"/>
    <w:rsid w:val="00C87073"/>
    <w:rsid w:val="00C9385E"/>
    <w:rsid w:val="00C95522"/>
    <w:rsid w:val="00CA0721"/>
    <w:rsid w:val="00CA073D"/>
    <w:rsid w:val="00CA1571"/>
    <w:rsid w:val="00CA252A"/>
    <w:rsid w:val="00CA33A0"/>
    <w:rsid w:val="00CA6115"/>
    <w:rsid w:val="00CA67F0"/>
    <w:rsid w:val="00CB5DA2"/>
    <w:rsid w:val="00CB6EBB"/>
    <w:rsid w:val="00CC358A"/>
    <w:rsid w:val="00CC4045"/>
    <w:rsid w:val="00CC7135"/>
    <w:rsid w:val="00CD1CF2"/>
    <w:rsid w:val="00CF6DE2"/>
    <w:rsid w:val="00D0346C"/>
    <w:rsid w:val="00D10E39"/>
    <w:rsid w:val="00D14494"/>
    <w:rsid w:val="00D175E8"/>
    <w:rsid w:val="00D23823"/>
    <w:rsid w:val="00D23FB1"/>
    <w:rsid w:val="00D26805"/>
    <w:rsid w:val="00D41539"/>
    <w:rsid w:val="00D517C4"/>
    <w:rsid w:val="00D52F12"/>
    <w:rsid w:val="00D555A6"/>
    <w:rsid w:val="00D9308C"/>
    <w:rsid w:val="00D953E7"/>
    <w:rsid w:val="00D966F5"/>
    <w:rsid w:val="00DA1AB2"/>
    <w:rsid w:val="00DA1F24"/>
    <w:rsid w:val="00DA4426"/>
    <w:rsid w:val="00DB77B7"/>
    <w:rsid w:val="00DC38EE"/>
    <w:rsid w:val="00DD5EE7"/>
    <w:rsid w:val="00DE45EC"/>
    <w:rsid w:val="00DE4F5B"/>
    <w:rsid w:val="00E033F6"/>
    <w:rsid w:val="00E06322"/>
    <w:rsid w:val="00E50F5B"/>
    <w:rsid w:val="00E52C63"/>
    <w:rsid w:val="00E533B8"/>
    <w:rsid w:val="00E66ED5"/>
    <w:rsid w:val="00E859D3"/>
    <w:rsid w:val="00EB36D5"/>
    <w:rsid w:val="00EC3DE7"/>
    <w:rsid w:val="00EC6C80"/>
    <w:rsid w:val="00ED05ED"/>
    <w:rsid w:val="00ED4B04"/>
    <w:rsid w:val="00ED65DB"/>
    <w:rsid w:val="00EE02DF"/>
    <w:rsid w:val="00EE0E55"/>
    <w:rsid w:val="00EE382C"/>
    <w:rsid w:val="00F050B1"/>
    <w:rsid w:val="00F07D0D"/>
    <w:rsid w:val="00F103F4"/>
    <w:rsid w:val="00F20694"/>
    <w:rsid w:val="00F37C7A"/>
    <w:rsid w:val="00F41764"/>
    <w:rsid w:val="00F429DC"/>
    <w:rsid w:val="00F80FA2"/>
    <w:rsid w:val="00FB29CD"/>
    <w:rsid w:val="00FC08CB"/>
    <w:rsid w:val="00FC7E06"/>
    <w:rsid w:val="00FD0DDC"/>
    <w:rsid w:val="00FE50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790439182">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06143141">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C8A18-1E25-4F02-BC63-361E5BF30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61</cp:revision>
  <cp:lastPrinted>2018-11-15T00:19:00Z</cp:lastPrinted>
  <dcterms:created xsi:type="dcterms:W3CDTF">2018-12-07T18:54:00Z</dcterms:created>
  <dcterms:modified xsi:type="dcterms:W3CDTF">2020-04-03T07:54:00Z</dcterms:modified>
</cp:coreProperties>
</file>