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D33D6" w14:textId="365F87B7" w:rsidR="003B2449" w:rsidRDefault="00904FEB" w:rsidP="00904FEB">
      <w:pPr>
        <w:pStyle w:val="1"/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 xml:space="preserve">3. </w:t>
      </w:r>
      <w:r w:rsidR="00BB2A22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  <w:shd w:val="clear" w:color="auto" w:fill="FFFFFF"/>
        </w:rPr>
        <w:t>Bioinformatics Analysis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5827"/>
      </w:tblGrid>
      <w:tr w:rsidR="003B2449" w14:paraId="0C98FB76" w14:textId="77777777">
        <w:trPr>
          <w:trHeight w:val="255"/>
        </w:trPr>
        <w:tc>
          <w:tcPr>
            <w:tcW w:w="8296" w:type="dxa"/>
            <w:gridSpan w:val="2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A46BF" w14:textId="77777777" w:rsidR="003B2449" w:rsidRDefault="00BB2A22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  <w:bookmarkStart w:id="0" w:name="OLE_LINK73"/>
            <w:bookmarkStart w:id="1" w:name="OLE_LINK72"/>
            <w:r>
              <w:rPr>
                <w:b/>
                <w:bCs/>
                <w:color w:val="000000"/>
                <w:szCs w:val="21"/>
              </w:rPr>
              <w:t>Standard Analysis for lncRNA &amp; mRNA</w:t>
            </w:r>
          </w:p>
        </w:tc>
      </w:tr>
      <w:tr w:rsidR="003B2449" w14:paraId="15BBC389" w14:textId="77777777">
        <w:trPr>
          <w:trHeight w:val="353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39670" w14:textId="77777777" w:rsidR="003B2449" w:rsidRDefault="00BB2A22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QC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F25D9" w14:textId="77777777" w:rsidR="003B2449" w:rsidRDefault="00BB2A22">
            <w:pPr>
              <w:pStyle w:val="10"/>
              <w:widowControl/>
              <w:numPr>
                <w:ilvl w:val="0"/>
                <w:numId w:val="3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Data Quality Control: filtering reads containing adapter or with low quality</w:t>
            </w:r>
          </w:p>
        </w:tc>
      </w:tr>
      <w:tr w:rsidR="003B2449" w14:paraId="218FE91D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9201B" w14:textId="77777777" w:rsidR="003B2449" w:rsidRDefault="003B2449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194A3" w14:textId="77777777" w:rsidR="003B2449" w:rsidRDefault="00BB2A22">
            <w:pPr>
              <w:pStyle w:val="10"/>
              <w:widowControl/>
              <w:numPr>
                <w:ilvl w:val="0"/>
                <w:numId w:val="3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Statistics of Data Production and Quality</w:t>
            </w:r>
          </w:p>
        </w:tc>
      </w:tr>
      <w:tr w:rsidR="003B2449" w14:paraId="75207704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EC458" w14:textId="77777777" w:rsidR="003B2449" w:rsidRDefault="003B2449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F3065" w14:textId="77777777" w:rsidR="003B2449" w:rsidRDefault="00BB2A22">
            <w:pPr>
              <w:pStyle w:val="10"/>
              <w:widowControl/>
              <w:numPr>
                <w:ilvl w:val="0"/>
                <w:numId w:val="3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Alignment with reference genome</w:t>
            </w:r>
          </w:p>
        </w:tc>
      </w:tr>
      <w:tr w:rsidR="003B2449" w14:paraId="04B6C07C" w14:textId="77777777">
        <w:trPr>
          <w:trHeight w:val="385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2DD0B" w14:textId="77777777" w:rsidR="003B2449" w:rsidRDefault="00BB2A22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lncRNA prediction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6F44C" w14:textId="77777777" w:rsidR="003B2449" w:rsidRDefault="00BB2A22">
            <w:pPr>
              <w:pStyle w:val="10"/>
              <w:widowControl/>
              <w:numPr>
                <w:ilvl w:val="0"/>
                <w:numId w:val="4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Reference based reconstruction of transcripts</w:t>
            </w:r>
          </w:p>
        </w:tc>
      </w:tr>
      <w:tr w:rsidR="003B2449" w14:paraId="5880A1B4" w14:textId="77777777">
        <w:trPr>
          <w:trHeight w:val="321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3035A" w14:textId="77777777" w:rsidR="003B2449" w:rsidRDefault="003B2449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47746" w14:textId="77777777" w:rsidR="003B2449" w:rsidRDefault="00BB2A22">
            <w:pPr>
              <w:pStyle w:val="10"/>
              <w:widowControl/>
              <w:numPr>
                <w:ilvl w:val="0"/>
                <w:numId w:val="4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Filtering of candidate lncRNA</w:t>
            </w:r>
          </w:p>
        </w:tc>
      </w:tr>
      <w:tr w:rsidR="003B2449" w14:paraId="6383F29B" w14:textId="77777777">
        <w:trPr>
          <w:trHeight w:val="353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8582C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Structure analysis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B6B65" w14:textId="77777777" w:rsidR="003B2449" w:rsidRDefault="00BB2A22">
            <w:pPr>
              <w:pStyle w:val="10"/>
              <w:widowControl/>
              <w:numPr>
                <w:ilvl w:val="0"/>
                <w:numId w:val="5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Alternative splicing analysis</w:t>
            </w:r>
          </w:p>
        </w:tc>
      </w:tr>
      <w:tr w:rsidR="003B2449" w14:paraId="0271AD9A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F1A52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A198D9" w14:textId="77777777" w:rsidR="003B2449" w:rsidRDefault="00BB2A22">
            <w:pPr>
              <w:pStyle w:val="10"/>
              <w:widowControl/>
              <w:numPr>
                <w:ilvl w:val="0"/>
                <w:numId w:val="5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SNP/Indel calling</w:t>
            </w:r>
          </w:p>
        </w:tc>
      </w:tr>
      <w:tr w:rsidR="003B2449" w14:paraId="3F5DEBE6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DAEA8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24856" w14:textId="77777777" w:rsidR="003B2449" w:rsidRDefault="00BB2A2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．</w:t>
            </w:r>
            <w:r>
              <w:rPr>
                <w:color w:val="000000"/>
                <w:szCs w:val="21"/>
              </w:rPr>
              <w:t>LncRNA target gene prediction</w:t>
            </w:r>
          </w:p>
        </w:tc>
      </w:tr>
      <w:tr w:rsidR="003B2449" w14:paraId="666A9F76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FBC89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08F69" w14:textId="77777777" w:rsidR="003B2449" w:rsidRDefault="00BB2A2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4.  </w:t>
            </w:r>
            <w:r>
              <w:rPr>
                <w:color w:val="000000" w:themeColor="text1"/>
                <w:szCs w:val="21"/>
              </w:rPr>
              <w:t xml:space="preserve">Fusion Gene Analysis </w:t>
            </w:r>
            <w:r>
              <w:rPr>
                <w:color w:val="000000" w:themeColor="text1"/>
                <w:szCs w:val="21"/>
                <w:highlight w:val="yellow"/>
              </w:rPr>
              <w:t xml:space="preserve">(for tumor sample and cancer cell line of </w:t>
            </w:r>
            <w:r>
              <w:rPr>
                <w:rFonts w:hint="eastAsia"/>
                <w:color w:val="000000" w:themeColor="text1"/>
                <w:szCs w:val="21"/>
                <w:highlight w:val="yellow"/>
              </w:rPr>
              <w:t>human</w:t>
            </w:r>
            <w:r>
              <w:rPr>
                <w:color w:val="000000" w:themeColor="text1"/>
                <w:szCs w:val="21"/>
                <w:highlight w:val="yellow"/>
              </w:rPr>
              <w:t>/</w:t>
            </w:r>
            <w:r>
              <w:rPr>
                <w:rFonts w:hint="eastAsia"/>
                <w:color w:val="000000" w:themeColor="text1"/>
                <w:szCs w:val="21"/>
                <w:highlight w:val="yellow"/>
              </w:rPr>
              <w:t>mouse</w:t>
            </w:r>
            <w:r>
              <w:rPr>
                <w:color w:val="000000" w:themeColor="text1"/>
                <w:szCs w:val="21"/>
                <w:highlight w:val="yellow"/>
              </w:rPr>
              <w:t xml:space="preserve"> only)</w:t>
            </w:r>
          </w:p>
        </w:tc>
      </w:tr>
      <w:tr w:rsidR="003B2449" w14:paraId="14AF2F3F" w14:textId="77777777">
        <w:trPr>
          <w:trHeight w:val="353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4567F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Expression quantification analysis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71DCE" w14:textId="77777777" w:rsidR="003B2449" w:rsidRDefault="00BB2A22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Expression quantification analysis for mRNA and lncRNA </w:t>
            </w:r>
            <w:r>
              <w:rPr>
                <w:rFonts w:ascii="Times New Roman" w:hAnsi="Times New Roman" w:cs="Times New Roman"/>
                <w:color w:val="000000"/>
                <w:szCs w:val="21"/>
                <w:highlight w:val="green"/>
              </w:rPr>
              <w:t>(two or more groups of samples)</w:t>
            </w:r>
          </w:p>
        </w:tc>
      </w:tr>
      <w:tr w:rsidR="003B2449" w14:paraId="3B2A9A19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43B56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5159A" w14:textId="77777777" w:rsidR="003B2449" w:rsidRDefault="00BB2A22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Correlation analysis </w:t>
            </w:r>
            <w:r>
              <w:rPr>
                <w:rFonts w:ascii="Times New Roman" w:hAnsi="Times New Roman" w:cs="Times New Roman"/>
                <w:color w:val="000000"/>
                <w:szCs w:val="21"/>
                <w:highlight w:val="green"/>
              </w:rPr>
              <w:t>(For biological replicates only)</w:t>
            </w:r>
          </w:p>
        </w:tc>
      </w:tr>
      <w:tr w:rsidR="003B2449" w14:paraId="4B3D5C25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69329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8832E" w14:textId="77777777" w:rsidR="003B2449" w:rsidRDefault="00BB2A22">
            <w:pPr>
              <w:pStyle w:val="10"/>
              <w:widowControl/>
              <w:numPr>
                <w:ilvl w:val="0"/>
                <w:numId w:val="6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Differential expression analysis for mRNA and lncRNA </w:t>
            </w:r>
            <w:r>
              <w:rPr>
                <w:rFonts w:ascii="Times New Roman" w:hAnsi="Times New Roman" w:cs="Times New Roman"/>
                <w:color w:val="000000"/>
                <w:szCs w:val="21"/>
                <w:highlight w:val="green"/>
              </w:rPr>
              <w:t>(two or more groups of samples)</w:t>
            </w:r>
          </w:p>
        </w:tc>
      </w:tr>
      <w:tr w:rsidR="003B2449" w14:paraId="7AA8A132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4C884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37F6" w14:textId="77777777" w:rsidR="003B2449" w:rsidRDefault="00BB2A22">
            <w:pPr>
              <w:pStyle w:val="10"/>
              <w:widowControl/>
              <w:numPr>
                <w:ilvl w:val="0"/>
                <w:numId w:val="6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GO enrichment analysis of differentially expressed coding genes</w:t>
            </w:r>
          </w:p>
        </w:tc>
      </w:tr>
      <w:tr w:rsidR="003B2449" w14:paraId="77B8E07A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CEA49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4B461" w14:textId="77777777" w:rsidR="003B2449" w:rsidRDefault="00BB2A22">
            <w:pPr>
              <w:pStyle w:val="10"/>
              <w:widowControl/>
              <w:numPr>
                <w:ilvl w:val="0"/>
                <w:numId w:val="6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KEGG enrichment analysis differentially expressed coding genes</w:t>
            </w:r>
          </w:p>
        </w:tc>
      </w:tr>
      <w:tr w:rsidR="003B2449" w14:paraId="6BDDD399" w14:textId="77777777">
        <w:trPr>
          <w:trHeight w:val="382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89019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CD896" w14:textId="77777777" w:rsidR="003B2449" w:rsidRDefault="00BB2A22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Network analysis of protein-protein interactions of differential mRNA</w:t>
            </w:r>
          </w:p>
        </w:tc>
      </w:tr>
      <w:tr w:rsidR="003B2449" w14:paraId="5F20E4CC" w14:textId="77777777">
        <w:trPr>
          <w:trHeight w:val="381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B7E02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DDC15" w14:textId="77777777" w:rsidR="003B2449" w:rsidRDefault="00BB2A22"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Enrichment analysis of differentially expressed lncRNA target genes</w:t>
            </w:r>
          </w:p>
        </w:tc>
      </w:tr>
      <w:tr w:rsidR="003B2449" w14:paraId="73C4D092" w14:textId="77777777">
        <w:trPr>
          <w:trHeight w:val="343"/>
        </w:trPr>
        <w:tc>
          <w:tcPr>
            <w:tcW w:w="2469" w:type="dxa"/>
            <w:vMerge w:val="restart"/>
            <w:vAlign w:val="center"/>
          </w:tcPr>
          <w:p w14:paraId="0BF657C7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lncRNA</w:t>
            </w:r>
          </w:p>
          <w:p w14:paraId="049235D4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mRNA</w:t>
            </w:r>
          </w:p>
          <w:p w14:paraId="7827B2E5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comparative analysis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6F3D4" w14:textId="77777777" w:rsidR="003B2449" w:rsidRDefault="00BB2A2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1. Structural comparison between lncRNA and mRNA </w:t>
            </w:r>
          </w:p>
        </w:tc>
      </w:tr>
      <w:tr w:rsidR="003B2449" w14:paraId="7B769708" w14:textId="77777777">
        <w:trPr>
          <w:trHeight w:val="343"/>
        </w:trPr>
        <w:tc>
          <w:tcPr>
            <w:tcW w:w="2469" w:type="dxa"/>
            <w:vMerge/>
            <w:vAlign w:val="center"/>
          </w:tcPr>
          <w:p w14:paraId="608278F5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73C07" w14:textId="77777777" w:rsidR="003B2449" w:rsidRDefault="00BB2A2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2. Expression comparison between lncRNA and mRNA</w:t>
            </w:r>
          </w:p>
        </w:tc>
      </w:tr>
      <w:tr w:rsidR="003B2449" w14:paraId="65D5CD60" w14:textId="77777777">
        <w:trPr>
          <w:trHeight w:val="343"/>
        </w:trPr>
        <w:tc>
          <w:tcPr>
            <w:tcW w:w="2469" w:type="dxa"/>
            <w:vMerge/>
            <w:vAlign w:val="center"/>
          </w:tcPr>
          <w:p w14:paraId="0F8CFA7B" w14:textId="77777777" w:rsidR="003B2449" w:rsidRDefault="003B2449">
            <w:pPr>
              <w:spacing w:line="280" w:lineRule="exact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1FBCE" w14:textId="77777777" w:rsidR="003B2449" w:rsidRDefault="00BB2A2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3. Conservation comparison between lncRNA and mRNA </w:t>
            </w:r>
            <w:r>
              <w:rPr>
                <w:color w:val="000000"/>
                <w:szCs w:val="21"/>
                <w:highlight w:val="yellow"/>
              </w:rPr>
              <w:t>(For a few animal species only)</w:t>
            </w:r>
          </w:p>
        </w:tc>
      </w:tr>
      <w:tr w:rsidR="003B2449" w14:paraId="7A4EF2CE" w14:textId="77777777">
        <w:trPr>
          <w:trHeight w:val="343"/>
        </w:trPr>
        <w:tc>
          <w:tcPr>
            <w:tcW w:w="2469" w:type="dxa"/>
            <w:vMerge/>
            <w:vAlign w:val="center"/>
          </w:tcPr>
          <w:p w14:paraId="5634B6E9" w14:textId="77777777" w:rsidR="003B2449" w:rsidRDefault="003B2449">
            <w:pPr>
              <w:spacing w:line="280" w:lineRule="exact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9FD15" w14:textId="77777777" w:rsidR="003B2449" w:rsidRDefault="00BB2A2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4.lncRNA-mRNA network analysis</w:t>
            </w:r>
          </w:p>
        </w:tc>
      </w:tr>
      <w:bookmarkEnd w:id="0"/>
      <w:bookmarkEnd w:id="1"/>
    </w:tbl>
    <w:p w14:paraId="41C5C36B" w14:textId="77777777" w:rsidR="003B2449" w:rsidRDefault="003B2449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5827"/>
      </w:tblGrid>
      <w:tr w:rsidR="003B2449" w14:paraId="6160C1ED" w14:textId="77777777">
        <w:trPr>
          <w:trHeight w:val="255"/>
        </w:trPr>
        <w:tc>
          <w:tcPr>
            <w:tcW w:w="8296" w:type="dxa"/>
            <w:gridSpan w:val="2"/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6C001" w14:textId="77777777" w:rsidR="003B2449" w:rsidRDefault="00BB2A22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  <w:highlight w:val="yellow"/>
              </w:rPr>
              <w:t>Standard Analysis</w:t>
            </w:r>
            <w:r>
              <w:rPr>
                <w:b/>
                <w:bCs/>
                <w:color w:val="000000"/>
                <w:szCs w:val="21"/>
              </w:rPr>
              <w:t xml:space="preserve"> for circular RNA</w:t>
            </w:r>
          </w:p>
        </w:tc>
      </w:tr>
      <w:tr w:rsidR="003B2449" w14:paraId="79F0D147" w14:textId="77777777">
        <w:trPr>
          <w:trHeight w:val="353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C7996" w14:textId="77777777" w:rsidR="003B2449" w:rsidRDefault="00BB2A22">
            <w:pPr>
              <w:spacing w:before="100" w:beforeAutospacing="1" w:after="100" w:afterAutospacing="1" w:line="240" w:lineRule="atLeast"/>
              <w:jc w:val="center"/>
              <w:rPr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QC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15D31" w14:textId="77777777" w:rsidR="003B2449" w:rsidRDefault="00BB2A22">
            <w:pPr>
              <w:pStyle w:val="10"/>
              <w:widowControl/>
              <w:numPr>
                <w:ilvl w:val="0"/>
                <w:numId w:val="7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Data Quality Control: filtering reads containing adapter or with low quality</w:t>
            </w:r>
          </w:p>
        </w:tc>
      </w:tr>
      <w:tr w:rsidR="003B2449" w14:paraId="2457109F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97EA4" w14:textId="77777777" w:rsidR="003B2449" w:rsidRDefault="003B2449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C1824" w14:textId="77777777" w:rsidR="003B2449" w:rsidRDefault="00BB2A22">
            <w:pPr>
              <w:pStyle w:val="10"/>
              <w:widowControl/>
              <w:numPr>
                <w:ilvl w:val="0"/>
                <w:numId w:val="7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Statistics of Data Production and Quality</w:t>
            </w:r>
          </w:p>
        </w:tc>
      </w:tr>
      <w:tr w:rsidR="003B2449" w14:paraId="6FB81BBC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55AAF" w14:textId="77777777" w:rsidR="003B2449" w:rsidRDefault="003B2449">
            <w:pPr>
              <w:spacing w:before="100" w:beforeAutospacing="1" w:after="100" w:afterAutospacing="1" w:line="240" w:lineRule="atLeas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4CAE3" w14:textId="77777777" w:rsidR="003B2449" w:rsidRDefault="00BB2A22">
            <w:pPr>
              <w:pStyle w:val="10"/>
              <w:widowControl/>
              <w:numPr>
                <w:ilvl w:val="0"/>
                <w:numId w:val="7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Alignment with Reference Genome</w:t>
            </w:r>
          </w:p>
        </w:tc>
      </w:tr>
      <w:tr w:rsidR="003B2449" w14:paraId="32527817" w14:textId="77777777">
        <w:trPr>
          <w:trHeight w:val="353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011F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>
              <w:rPr>
                <w:b/>
                <w:bCs/>
                <w:color w:val="000000"/>
                <w:szCs w:val="21"/>
              </w:rPr>
              <w:t>circRNA</w:t>
            </w:r>
            <w:proofErr w:type="spellEnd"/>
          </w:p>
          <w:p w14:paraId="5EF0C59F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Identification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A49EA" w14:textId="77777777" w:rsidR="003B2449" w:rsidRDefault="00BB2A22">
            <w:pPr>
              <w:pStyle w:val="10"/>
              <w:widowControl/>
              <w:numPr>
                <w:ilvl w:val="0"/>
                <w:numId w:val="8"/>
              </w:numPr>
              <w:spacing w:line="284" w:lineRule="atLeast"/>
              <w:ind w:firstLineChars="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Length Distribution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circRNAs</w:t>
            </w:r>
            <w:proofErr w:type="spellEnd"/>
          </w:p>
        </w:tc>
      </w:tr>
      <w:tr w:rsidR="003B2449" w14:paraId="7FD06924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5DB48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A133A" w14:textId="77777777" w:rsidR="003B2449" w:rsidRDefault="00BB2A22">
            <w:pPr>
              <w:pStyle w:val="10"/>
              <w:widowControl/>
              <w:numPr>
                <w:ilvl w:val="0"/>
                <w:numId w:val="8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Sources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circRNAs</w:t>
            </w:r>
            <w:proofErr w:type="spellEnd"/>
          </w:p>
        </w:tc>
      </w:tr>
      <w:tr w:rsidR="003B2449" w14:paraId="7B6AB55F" w14:textId="77777777">
        <w:trPr>
          <w:trHeight w:val="50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E7872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F9CAF" w14:textId="77777777" w:rsidR="003B2449" w:rsidRDefault="00BB2A22">
            <w:pPr>
              <w:pStyle w:val="10"/>
              <w:widowControl/>
              <w:numPr>
                <w:ilvl w:val="0"/>
                <w:numId w:val="8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Distribution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in the Chromosomes</w:t>
            </w:r>
          </w:p>
        </w:tc>
      </w:tr>
      <w:tr w:rsidR="003B2449" w14:paraId="2739CD80" w14:textId="77777777">
        <w:trPr>
          <w:trHeight w:val="353"/>
        </w:trPr>
        <w:tc>
          <w:tcPr>
            <w:tcW w:w="2469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CE882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Differential Expression of </w:t>
            </w:r>
            <w:proofErr w:type="spellStart"/>
            <w:r>
              <w:rPr>
                <w:b/>
                <w:bCs/>
                <w:color w:val="000000"/>
                <w:szCs w:val="21"/>
              </w:rPr>
              <w:t>circRNAs</w:t>
            </w:r>
            <w:proofErr w:type="spellEnd"/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0ABC1" w14:textId="77777777" w:rsidR="003B2449" w:rsidRDefault="00BB2A22">
            <w:pPr>
              <w:pStyle w:val="10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Expression Quantification Analysis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circRNAs</w:t>
            </w:r>
            <w:proofErr w:type="spellEnd"/>
          </w:p>
        </w:tc>
      </w:tr>
      <w:tr w:rsidR="003B2449" w14:paraId="71FB44E6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7ECA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5FCAD" w14:textId="77777777" w:rsidR="003B2449" w:rsidRDefault="00BB2A22">
            <w:pPr>
              <w:pStyle w:val="10"/>
              <w:numPr>
                <w:ilvl w:val="0"/>
                <w:numId w:val="9"/>
              </w:numPr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TPM Distribution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circRNAs</w:t>
            </w:r>
            <w:proofErr w:type="spellEnd"/>
          </w:p>
        </w:tc>
      </w:tr>
      <w:tr w:rsidR="003B2449" w14:paraId="70EB7378" w14:textId="77777777">
        <w:trPr>
          <w:trHeight w:val="353"/>
        </w:trPr>
        <w:tc>
          <w:tcPr>
            <w:tcW w:w="2469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F1368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84D54" w14:textId="77777777" w:rsidR="003B2449" w:rsidRDefault="00BB2A22">
            <w:pPr>
              <w:pStyle w:val="10"/>
              <w:widowControl/>
              <w:numPr>
                <w:ilvl w:val="0"/>
                <w:numId w:val="9"/>
              </w:numPr>
              <w:spacing w:line="284" w:lineRule="atLeast"/>
              <w:ind w:firstLineChars="0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Differential Expression Analysis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circRNAs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(&gt;2 sample groups)</w:t>
            </w:r>
          </w:p>
        </w:tc>
      </w:tr>
      <w:tr w:rsidR="003B2449" w14:paraId="4C578D9F" w14:textId="77777777">
        <w:trPr>
          <w:trHeight w:val="206"/>
        </w:trPr>
        <w:tc>
          <w:tcPr>
            <w:tcW w:w="2469" w:type="dxa"/>
            <w:vMerge w:val="restart"/>
            <w:vAlign w:val="center"/>
          </w:tcPr>
          <w:p w14:paraId="13B9A846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Enrichment Analysis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94BA3" w14:textId="77777777" w:rsidR="003B2449" w:rsidRDefault="00BB2A22">
            <w:pPr>
              <w:pStyle w:val="10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GO Enrichment Analysis</w:t>
            </w:r>
          </w:p>
        </w:tc>
      </w:tr>
      <w:tr w:rsidR="003B2449" w14:paraId="27436E5B" w14:textId="77777777">
        <w:trPr>
          <w:trHeight w:val="343"/>
        </w:trPr>
        <w:tc>
          <w:tcPr>
            <w:tcW w:w="2469" w:type="dxa"/>
            <w:vMerge/>
            <w:vAlign w:val="center"/>
          </w:tcPr>
          <w:p w14:paraId="55E0EBB2" w14:textId="77777777" w:rsidR="003B2449" w:rsidRDefault="003B2449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EEAD3" w14:textId="77777777" w:rsidR="003B2449" w:rsidRDefault="00BB2A22">
            <w:pPr>
              <w:pStyle w:val="10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KEGG Enrichment Analysis</w:t>
            </w:r>
          </w:p>
        </w:tc>
      </w:tr>
      <w:tr w:rsidR="003B2449" w14:paraId="19C04F37" w14:textId="77777777">
        <w:trPr>
          <w:trHeight w:val="343"/>
        </w:trPr>
        <w:tc>
          <w:tcPr>
            <w:tcW w:w="2469" w:type="dxa"/>
            <w:vAlign w:val="center"/>
          </w:tcPr>
          <w:p w14:paraId="60ED5A65" w14:textId="77777777" w:rsidR="003B2449" w:rsidRDefault="00BB2A22"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Prediction of miRNA targets</w:t>
            </w:r>
          </w:p>
        </w:tc>
        <w:tc>
          <w:tcPr>
            <w:tcW w:w="58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1BD85" w14:textId="77777777" w:rsidR="003B2449" w:rsidRDefault="00BB2A22">
            <w:pPr>
              <w:pStyle w:val="10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Finding miRNA targets from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circRNAs</w:t>
            </w:r>
            <w:proofErr w:type="spellEnd"/>
          </w:p>
        </w:tc>
      </w:tr>
    </w:tbl>
    <w:p w14:paraId="01ABB7CB" w14:textId="77777777" w:rsidR="003B2449" w:rsidRDefault="003B2449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B2449" w14:paraId="7D44C587" w14:textId="77777777">
        <w:tc>
          <w:tcPr>
            <w:tcW w:w="8296" w:type="dxa"/>
            <w:shd w:val="clear" w:color="auto" w:fill="92D050"/>
          </w:tcPr>
          <w:p w14:paraId="33B68CD0" w14:textId="77777777" w:rsidR="003B2449" w:rsidRDefault="00BB2A22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Standard Analysis for small RNA</w:t>
            </w:r>
          </w:p>
        </w:tc>
      </w:tr>
      <w:tr w:rsidR="003B2449" w14:paraId="7F4C2AC9" w14:textId="77777777">
        <w:tc>
          <w:tcPr>
            <w:tcW w:w="8296" w:type="dxa"/>
          </w:tcPr>
          <w:p w14:paraId="525AC534" w14:textId="77777777" w:rsidR="003B2449" w:rsidRDefault="00BB2A22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3B2449" w14:paraId="65B267A9" w14:textId="77777777">
        <w:tc>
          <w:tcPr>
            <w:tcW w:w="8296" w:type="dxa"/>
          </w:tcPr>
          <w:p w14:paraId="28126B7D" w14:textId="77777777" w:rsidR="003B2449" w:rsidRDefault="00BB2A22">
            <w:pPr>
              <w:rPr>
                <w:szCs w:val="21"/>
              </w:rPr>
            </w:pPr>
            <w:r>
              <w:rPr>
                <w:szCs w:val="21"/>
              </w:rPr>
              <w:t>Summarize the length distribution of small RNA</w:t>
            </w:r>
          </w:p>
        </w:tc>
      </w:tr>
      <w:tr w:rsidR="003B2449" w14:paraId="0C4F957F" w14:textId="77777777">
        <w:tc>
          <w:tcPr>
            <w:tcW w:w="8296" w:type="dxa"/>
          </w:tcPr>
          <w:p w14:paraId="083FA2A7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Analyze common and specific sequences between two samples</w:t>
            </w:r>
          </w:p>
        </w:tc>
      </w:tr>
      <w:tr w:rsidR="003B2449" w14:paraId="423DA0F5" w14:textId="77777777">
        <w:tc>
          <w:tcPr>
            <w:tcW w:w="8296" w:type="dxa"/>
          </w:tcPr>
          <w:p w14:paraId="6426DEC9" w14:textId="77777777" w:rsidR="003B2449" w:rsidRDefault="00BB2A22">
            <w:pPr>
              <w:rPr>
                <w:color w:val="000000" w:themeColor="text1"/>
                <w:szCs w:val="21"/>
              </w:rPr>
            </w:pPr>
            <w:r>
              <w:rPr>
                <w:rFonts w:eastAsia="Times New Roman"/>
                <w:szCs w:val="21"/>
              </w:rPr>
              <w:t>Align small RNA to reference genome</w:t>
            </w:r>
          </w:p>
        </w:tc>
      </w:tr>
      <w:tr w:rsidR="003B2449" w14:paraId="3856488C" w14:textId="77777777">
        <w:tc>
          <w:tcPr>
            <w:tcW w:w="8296" w:type="dxa"/>
          </w:tcPr>
          <w:p w14:paraId="5154ABF9" w14:textId="77777777" w:rsidR="003B2449" w:rsidRDefault="00BB2A22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Identify known miRNA</w:t>
            </w:r>
          </w:p>
        </w:tc>
      </w:tr>
      <w:tr w:rsidR="003B2449" w14:paraId="22A512A4" w14:textId="77777777">
        <w:tc>
          <w:tcPr>
            <w:tcW w:w="8296" w:type="dxa"/>
          </w:tcPr>
          <w:p w14:paraId="6129FB93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Identify rRNA, tRNA, snRNA, snoRNA and Non-coding RNA</w:t>
            </w:r>
          </w:p>
        </w:tc>
      </w:tr>
      <w:tr w:rsidR="003B2449" w14:paraId="037B500F" w14:textId="77777777">
        <w:tc>
          <w:tcPr>
            <w:tcW w:w="8296" w:type="dxa"/>
          </w:tcPr>
          <w:p w14:paraId="31C8E80F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Identify repeat associated small RNAs (repeat annotation information of the reference genome should be provided)</w:t>
            </w:r>
          </w:p>
        </w:tc>
      </w:tr>
      <w:tr w:rsidR="003B2449" w14:paraId="1D7A6F20" w14:textId="77777777">
        <w:tc>
          <w:tcPr>
            <w:tcW w:w="8296" w:type="dxa"/>
          </w:tcPr>
          <w:p w14:paraId="2CBB034D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lastRenderedPageBreak/>
              <w:t>Align small RNA to mRNA, exon and intron</w:t>
            </w:r>
          </w:p>
        </w:tc>
      </w:tr>
      <w:tr w:rsidR="003B2449" w14:paraId="65F2033E" w14:textId="77777777">
        <w:tc>
          <w:tcPr>
            <w:tcW w:w="8296" w:type="dxa"/>
          </w:tcPr>
          <w:p w14:paraId="7D05E368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Predict novel miRNAs and their secondary structures by </w:t>
            </w:r>
            <w:proofErr w:type="spellStart"/>
            <w:r>
              <w:rPr>
                <w:rFonts w:eastAsia="Times New Roman"/>
                <w:szCs w:val="21"/>
              </w:rPr>
              <w:t>Mireap</w:t>
            </w:r>
            <w:proofErr w:type="spellEnd"/>
            <w:r>
              <w:rPr>
                <w:rFonts w:eastAsia="Times New Roman"/>
                <w:szCs w:val="21"/>
              </w:rPr>
              <w:t xml:space="preserve"> from unannotated small RNAs</w:t>
            </w:r>
          </w:p>
        </w:tc>
      </w:tr>
      <w:tr w:rsidR="003B2449" w14:paraId="30BBE4D2" w14:textId="77777777">
        <w:tc>
          <w:tcPr>
            <w:tcW w:w="8296" w:type="dxa"/>
          </w:tcPr>
          <w:p w14:paraId="1073421C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Analyze the expression pattern of known miRNAs</w:t>
            </w:r>
          </w:p>
        </w:tc>
      </w:tr>
      <w:tr w:rsidR="003B2449" w14:paraId="21493EAB" w14:textId="77777777">
        <w:tc>
          <w:tcPr>
            <w:tcW w:w="8296" w:type="dxa"/>
          </w:tcPr>
          <w:p w14:paraId="33460C0E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Analyze the base bias of miRNA</w:t>
            </w:r>
          </w:p>
        </w:tc>
      </w:tr>
      <w:tr w:rsidR="003B2449" w14:paraId="21CBBBAF" w14:textId="77777777">
        <w:tc>
          <w:tcPr>
            <w:tcW w:w="8296" w:type="dxa"/>
          </w:tcPr>
          <w:p w14:paraId="11F5E7D6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Classify and annotate of small RNAs</w:t>
            </w:r>
          </w:p>
        </w:tc>
      </w:tr>
      <w:tr w:rsidR="003B2449" w14:paraId="39B88A1D" w14:textId="77777777">
        <w:tc>
          <w:tcPr>
            <w:tcW w:w="8296" w:type="dxa"/>
          </w:tcPr>
          <w:p w14:paraId="1FEBF23B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Analyze correlation of miRNA expression among samples </w:t>
            </w:r>
            <w:r>
              <w:rPr>
                <w:rFonts w:eastAsia="Times New Roman"/>
                <w:szCs w:val="21"/>
                <w:highlight w:val="green"/>
              </w:rPr>
              <w:t>(</w:t>
            </w:r>
            <w:r>
              <w:rPr>
                <w:szCs w:val="21"/>
                <w:highlight w:val="green"/>
              </w:rPr>
              <w:t>≥</w:t>
            </w:r>
            <w:r>
              <w:rPr>
                <w:rFonts w:eastAsia="Times New Roman"/>
                <w:szCs w:val="21"/>
                <w:highlight w:val="green"/>
              </w:rPr>
              <w:t>2 samples)</w:t>
            </w:r>
          </w:p>
        </w:tc>
      </w:tr>
      <w:tr w:rsidR="003B2449" w14:paraId="04A66BE0" w14:textId="77777777">
        <w:tc>
          <w:tcPr>
            <w:tcW w:w="8296" w:type="dxa"/>
          </w:tcPr>
          <w:p w14:paraId="77975BB7" w14:textId="77777777" w:rsidR="003B2449" w:rsidRDefault="00BB2A22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 xml:space="preserve">Analyze differentially expressed miRNA and cluster analysis among samples </w:t>
            </w:r>
            <w:r>
              <w:rPr>
                <w:rFonts w:eastAsia="Times New Roman"/>
                <w:szCs w:val="21"/>
                <w:highlight w:val="green"/>
              </w:rPr>
              <w:t>(</w:t>
            </w:r>
            <w:r>
              <w:rPr>
                <w:szCs w:val="21"/>
                <w:highlight w:val="green"/>
              </w:rPr>
              <w:t>≥</w:t>
            </w:r>
            <w:r>
              <w:rPr>
                <w:rFonts w:eastAsia="Times New Roman"/>
                <w:szCs w:val="21"/>
                <w:highlight w:val="green"/>
              </w:rPr>
              <w:t>2 samples)</w:t>
            </w:r>
          </w:p>
        </w:tc>
      </w:tr>
      <w:tr w:rsidR="003B2449" w14:paraId="34639559" w14:textId="77777777">
        <w:tc>
          <w:tcPr>
            <w:tcW w:w="8296" w:type="dxa"/>
          </w:tcPr>
          <w:p w14:paraId="7F853588" w14:textId="77777777" w:rsidR="003B2449" w:rsidRDefault="00BB2A22">
            <w:pPr>
              <w:rPr>
                <w:szCs w:val="21"/>
              </w:rPr>
            </w:pPr>
            <w:r>
              <w:rPr>
                <w:rFonts w:eastAsia="Times New Roman"/>
                <w:szCs w:val="21"/>
              </w:rPr>
              <w:t>Predict target gene of miRNA</w:t>
            </w:r>
          </w:p>
        </w:tc>
      </w:tr>
      <w:tr w:rsidR="003B2449" w14:paraId="26D6EE74" w14:textId="77777777">
        <w:tc>
          <w:tcPr>
            <w:tcW w:w="8296" w:type="dxa"/>
          </w:tcPr>
          <w:p w14:paraId="6B654362" w14:textId="77777777" w:rsidR="003B2449" w:rsidRDefault="00BB2A22">
            <w:pPr>
              <w:rPr>
                <w:color w:val="262626"/>
                <w:szCs w:val="21"/>
              </w:rPr>
            </w:pPr>
            <w:r>
              <w:rPr>
                <w:rFonts w:eastAsia="Times New Roman"/>
                <w:szCs w:val="21"/>
              </w:rPr>
              <w:t>Gene ontology analysis of DEGs and pathway enrichment analysis of DEGs</w:t>
            </w:r>
          </w:p>
        </w:tc>
      </w:tr>
    </w:tbl>
    <w:p w14:paraId="1E86A8B1" w14:textId="77777777" w:rsidR="003B2449" w:rsidRDefault="003B2449">
      <w:pPr>
        <w:rPr>
          <w:color w:val="000000" w:themeColor="text1"/>
          <w:szCs w:val="21"/>
          <w:highlight w:val="yellow"/>
          <w:shd w:val="clear" w:color="auto" w:fill="FFFFFF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6"/>
        <w:gridCol w:w="4900"/>
      </w:tblGrid>
      <w:tr w:rsidR="003B2449" w14:paraId="06264F82" w14:textId="77777777">
        <w:trPr>
          <w:trHeight w:val="98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F024BE5" w14:textId="77777777" w:rsidR="003B2449" w:rsidRDefault="00BB2A22">
            <w:pPr>
              <w:spacing w:before="100" w:beforeAutospacing="1" w:after="100" w:afterAutospacing="1" w:line="98" w:lineRule="atLeast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Advanced</w:t>
            </w:r>
            <w:r>
              <w:rPr>
                <w:b/>
                <w:bCs/>
                <w:szCs w:val="21"/>
              </w:rPr>
              <w:t xml:space="preserve"> Association </w:t>
            </w: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b/>
                <w:bCs/>
                <w:szCs w:val="21"/>
              </w:rPr>
              <w:t>nalysis</w:t>
            </w:r>
          </w:p>
        </w:tc>
      </w:tr>
      <w:tr w:rsidR="003B2449" w14:paraId="2CD4A5FB" w14:textId="77777777">
        <w:trPr>
          <w:trHeight w:val="199"/>
        </w:trPr>
        <w:tc>
          <w:tcPr>
            <w:tcW w:w="3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6C4F45D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LncRNA vs mRNA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CDF47DC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szCs w:val="21"/>
              </w:rPr>
              <w:t>Interaction analysis of lncRNA targeted gene and mRNA</w:t>
            </w:r>
          </w:p>
        </w:tc>
      </w:tr>
      <w:tr w:rsidR="003B2449" w14:paraId="3F302C59" w14:textId="77777777">
        <w:trPr>
          <w:trHeight w:val="120"/>
        </w:trPr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74F0469A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L</w:t>
            </w:r>
            <w:r>
              <w:rPr>
                <w:b/>
                <w:bCs/>
                <w:color w:val="000000"/>
                <w:szCs w:val="21"/>
              </w:rPr>
              <w:t>ncRNA vs miRNA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0D17988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szCs w:val="21"/>
              </w:rPr>
              <w:t>Homology analysis of lncRNA and pro-miRNA</w:t>
            </w:r>
          </w:p>
        </w:tc>
      </w:tr>
      <w:tr w:rsidR="003B2449" w14:paraId="443C1A49" w14:textId="77777777">
        <w:trPr>
          <w:trHeight w:val="120"/>
        </w:trPr>
        <w:tc>
          <w:tcPr>
            <w:tcW w:w="3396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36223949" w14:textId="77777777" w:rsidR="003B2449" w:rsidRDefault="003B2449">
            <w:pPr>
              <w:spacing w:line="276" w:lineRule="auto"/>
              <w:ind w:rightChars="-94" w:right="-197"/>
              <w:rPr>
                <w:szCs w:val="21"/>
              </w:rPr>
            </w:pP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9FC6F06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argeting relation analysis between lncRNA and mRNA</w:t>
            </w:r>
          </w:p>
        </w:tc>
      </w:tr>
      <w:tr w:rsidR="003B2449" w14:paraId="433EE65E" w14:textId="77777777">
        <w:trPr>
          <w:trHeight w:val="120"/>
        </w:trPr>
        <w:tc>
          <w:tcPr>
            <w:tcW w:w="33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0C94BF1" w14:textId="77777777" w:rsidR="003B2449" w:rsidRDefault="003B2449">
            <w:pPr>
              <w:spacing w:line="276" w:lineRule="auto"/>
              <w:ind w:rightChars="-94" w:right="-197"/>
              <w:rPr>
                <w:szCs w:val="21"/>
              </w:rPr>
            </w:pP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5734C31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 analysis of differential miRNA and its targeted lncRNA</w:t>
            </w:r>
          </w:p>
        </w:tc>
      </w:tr>
      <w:tr w:rsidR="003B2449" w14:paraId="259AC2B8" w14:textId="77777777">
        <w:trPr>
          <w:trHeight w:val="160"/>
        </w:trPr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14:paraId="5F187392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miRNA vs mRNA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816968F" w14:textId="77777777" w:rsidR="003B2449" w:rsidRDefault="00BB2A22">
            <w:pPr>
              <w:spacing w:before="100" w:beforeAutospacing="1" w:after="100" w:afterAutospacing="1" w:line="315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 relation analysis between differential mRNA and miRNA</w:t>
            </w:r>
          </w:p>
        </w:tc>
      </w:tr>
      <w:tr w:rsidR="003B2449" w14:paraId="72FE103B" w14:textId="77777777">
        <w:trPr>
          <w:trHeight w:val="160"/>
        </w:trPr>
        <w:tc>
          <w:tcPr>
            <w:tcW w:w="33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D2CCD5C" w14:textId="77777777" w:rsidR="003B2449" w:rsidRDefault="003B2449">
            <w:pPr>
              <w:spacing w:before="100" w:beforeAutospacing="1" w:after="100" w:afterAutospacing="1" w:line="315" w:lineRule="atLeast"/>
              <w:rPr>
                <w:szCs w:val="21"/>
              </w:rPr>
            </w:pP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ACF04F4" w14:textId="77777777" w:rsidR="003B2449" w:rsidRDefault="00BB2A22">
            <w:pPr>
              <w:spacing w:before="100" w:beforeAutospacing="1" w:after="100" w:afterAutospacing="1" w:line="315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 analysis of differential miRNA and its targeted mRNA</w:t>
            </w:r>
          </w:p>
        </w:tc>
      </w:tr>
      <w:tr w:rsidR="003B2449" w14:paraId="0A8CFC68" w14:textId="77777777">
        <w:trPr>
          <w:trHeight w:val="357"/>
        </w:trPr>
        <w:tc>
          <w:tcPr>
            <w:tcW w:w="3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17C19090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circular RNA vs mRNA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7D391CA" w14:textId="77777777" w:rsidR="003B2449" w:rsidRDefault="00BB2A22">
            <w:pPr>
              <w:spacing w:before="100" w:beforeAutospacing="1" w:after="100" w:afterAutospacing="1" w:line="315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nteraction analysis of </w:t>
            </w:r>
            <w:proofErr w:type="spellStart"/>
            <w:r>
              <w:rPr>
                <w:szCs w:val="21"/>
              </w:rPr>
              <w:t>circRNA</w:t>
            </w:r>
            <w:proofErr w:type="spellEnd"/>
            <w:r>
              <w:rPr>
                <w:szCs w:val="21"/>
              </w:rPr>
              <w:t xml:space="preserve"> and its source gene</w:t>
            </w:r>
          </w:p>
        </w:tc>
      </w:tr>
      <w:tr w:rsidR="003B2449" w14:paraId="2EAF06E0" w14:textId="77777777">
        <w:trPr>
          <w:trHeight w:val="357"/>
        </w:trPr>
        <w:tc>
          <w:tcPr>
            <w:tcW w:w="3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DBBC55F" w14:textId="77777777" w:rsidR="003B2449" w:rsidRDefault="00BB2A22">
            <w:pPr>
              <w:spacing w:line="276" w:lineRule="auto"/>
              <w:ind w:rightChars="-94" w:right="-197"/>
              <w:rPr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circular RNA vs miRNA</w:t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78FB212" w14:textId="77777777" w:rsidR="003B2449" w:rsidRDefault="00BB2A22">
            <w:pPr>
              <w:spacing w:before="100" w:beforeAutospacing="1" w:after="100" w:afterAutospacing="1" w:line="315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 xml:space="preserve">argeting relation analysis of differential </w:t>
            </w:r>
            <w:proofErr w:type="spellStart"/>
            <w:r>
              <w:rPr>
                <w:szCs w:val="21"/>
              </w:rPr>
              <w:t>circRNA</w:t>
            </w:r>
            <w:proofErr w:type="spellEnd"/>
            <w:r>
              <w:rPr>
                <w:szCs w:val="21"/>
              </w:rPr>
              <w:t xml:space="preserve"> and miRNA</w:t>
            </w:r>
          </w:p>
        </w:tc>
      </w:tr>
      <w:tr w:rsidR="003B2449" w14:paraId="550972F1" w14:textId="77777777">
        <w:trPr>
          <w:trHeight w:val="357"/>
        </w:trPr>
        <w:tc>
          <w:tcPr>
            <w:tcW w:w="3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BA78AE8" w14:textId="77777777" w:rsidR="003B2449" w:rsidRDefault="00BB2A22">
            <w:pPr>
              <w:spacing w:line="276" w:lineRule="auto"/>
              <w:ind w:rightChars="-94" w:right="-197"/>
              <w:rPr>
                <w:szCs w:val="21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szCs w:val="21"/>
                <w:lang w:val="fr-FR"/>
              </w:rPr>
              <w:t>LncRNA</w:t>
            </w:r>
            <w:proofErr w:type="spellEnd"/>
            <w:r>
              <w:rPr>
                <w:b/>
                <w:bCs/>
                <w:color w:val="000000"/>
                <w:szCs w:val="21"/>
                <w:lang w:val="fr-FR"/>
              </w:rPr>
              <w:t xml:space="preserve"> vs miRNA vs </w:t>
            </w:r>
            <w:proofErr w:type="spellStart"/>
            <w:r>
              <w:rPr>
                <w:b/>
                <w:bCs/>
                <w:color w:val="000000"/>
                <w:szCs w:val="21"/>
                <w:lang w:val="fr-FR"/>
              </w:rPr>
              <w:t>mRNA</w:t>
            </w:r>
            <w:proofErr w:type="spellEnd"/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5889D5B" w14:textId="77777777" w:rsidR="003B2449" w:rsidRDefault="00BB2A22">
            <w:pPr>
              <w:spacing w:before="100" w:beforeAutospacing="1" w:after="100" w:afterAutospacing="1" w:line="315" w:lineRule="atLeast"/>
              <w:rPr>
                <w:szCs w:val="21"/>
              </w:rPr>
            </w:pPr>
            <w:bookmarkStart w:id="2" w:name="OLE_LINK7"/>
            <w:bookmarkStart w:id="3" w:name="OLE_LINK6"/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nteraction analysis of miRNA, lncRNA and mRNA</w:t>
            </w:r>
            <w:bookmarkEnd w:id="2"/>
            <w:bookmarkEnd w:id="3"/>
          </w:p>
        </w:tc>
      </w:tr>
      <w:tr w:rsidR="003B2449" w14:paraId="521F45CB" w14:textId="77777777">
        <w:trPr>
          <w:trHeight w:val="357"/>
        </w:trPr>
        <w:tc>
          <w:tcPr>
            <w:tcW w:w="33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68B5AF2" w14:textId="77777777" w:rsidR="003B2449" w:rsidRDefault="00BB2A22">
            <w:pPr>
              <w:spacing w:line="276" w:lineRule="auto"/>
              <w:ind w:rightChars="-94" w:right="-197"/>
              <w:rPr>
                <w:szCs w:val="21"/>
                <w:lang w:val="fr-FR"/>
              </w:rPr>
            </w:pPr>
            <w:proofErr w:type="spellStart"/>
            <w:proofErr w:type="gramStart"/>
            <w:r>
              <w:rPr>
                <w:b/>
                <w:bCs/>
                <w:color w:val="000000"/>
                <w:szCs w:val="21"/>
                <w:lang w:val="fr-FR"/>
              </w:rPr>
              <w:t>circular</w:t>
            </w:r>
            <w:proofErr w:type="spellEnd"/>
            <w:proofErr w:type="gramEnd"/>
            <w:r>
              <w:rPr>
                <w:b/>
                <w:bCs/>
                <w:color w:val="000000"/>
                <w:szCs w:val="21"/>
                <w:lang w:val="fr-FR"/>
              </w:rPr>
              <w:t xml:space="preserve"> RNA vs miRNA vs </w:t>
            </w:r>
            <w:proofErr w:type="spellStart"/>
            <w:r>
              <w:rPr>
                <w:b/>
                <w:bCs/>
                <w:color w:val="000000"/>
                <w:szCs w:val="21"/>
                <w:lang w:val="fr-FR"/>
              </w:rPr>
              <w:t>mRNA</w:t>
            </w:r>
            <w:proofErr w:type="spellEnd"/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B2CD620" w14:textId="77777777" w:rsidR="003B2449" w:rsidRDefault="00BB2A22">
            <w:pPr>
              <w:spacing w:before="100" w:beforeAutospacing="1" w:after="100" w:afterAutospacing="1" w:line="315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nteraction analysis of </w:t>
            </w:r>
            <w:proofErr w:type="spellStart"/>
            <w:r>
              <w:rPr>
                <w:szCs w:val="21"/>
              </w:rPr>
              <w:t>circRNA</w:t>
            </w:r>
            <w:proofErr w:type="spellEnd"/>
            <w:r>
              <w:rPr>
                <w:szCs w:val="21"/>
              </w:rPr>
              <w:t>, lncRNA and mRNA</w:t>
            </w:r>
          </w:p>
        </w:tc>
      </w:tr>
    </w:tbl>
    <w:p w14:paraId="36CE3A56" w14:textId="77777777" w:rsidR="003B2449" w:rsidRDefault="003B2449" w:rsidP="000F2206">
      <w:pPr>
        <w:pStyle w:val="1"/>
        <w:rPr>
          <w:rFonts w:eastAsia="FZYaoTi"/>
          <w:color w:val="000000" w:themeColor="text1"/>
          <w:szCs w:val="21"/>
          <w:shd w:val="clear" w:color="auto" w:fill="FFFFFF"/>
        </w:rPr>
      </w:pPr>
      <w:bookmarkStart w:id="4" w:name="_GoBack"/>
      <w:bookmarkEnd w:id="4"/>
    </w:p>
    <w:sectPr w:rsidR="003B244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E12B" w14:textId="77777777" w:rsidR="007D3A21" w:rsidRDefault="007D3A21">
      <w:pPr>
        <w:spacing w:after="0" w:line="240" w:lineRule="auto"/>
      </w:pPr>
      <w:r>
        <w:separator/>
      </w:r>
    </w:p>
  </w:endnote>
  <w:endnote w:type="continuationSeparator" w:id="0">
    <w:p w14:paraId="2AD6A18F" w14:textId="77777777" w:rsidR="007D3A21" w:rsidRDefault="007D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ZYaoTi">
    <w:altName w:val="SimSun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E321" w14:textId="77777777" w:rsidR="003B2449" w:rsidRDefault="00BB2A22">
    <w:pPr>
      <w:jc w:val="left"/>
      <w:rPr>
        <w:b/>
        <w:color w:val="000000"/>
        <w:sz w:val="15"/>
        <w:szCs w:val="15"/>
        <w:shd w:val="clear" w:color="auto" w:fill="FFFFFF"/>
      </w:rPr>
    </w:pPr>
    <w:r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 xml:space="preserve"> </w:t>
    </w:r>
    <w:r>
      <w:rPr>
        <w:b/>
        <w:color w:val="000000"/>
        <w:sz w:val="15"/>
        <w:szCs w:val="15"/>
        <w:shd w:val="clear" w:color="auto" w:fill="FFFFFF"/>
      </w:rPr>
      <w:t>CORPORATION INC                                   823 Anchorage Place</w:t>
    </w:r>
    <w:r>
      <w:rPr>
        <w:rFonts w:hint="eastAsia"/>
        <w:b/>
        <w:color w:val="000000"/>
        <w:sz w:val="15"/>
        <w:szCs w:val="15"/>
        <w:shd w:val="clear" w:color="auto" w:fill="FFFFFF"/>
      </w:rPr>
      <w:t>,</w:t>
    </w:r>
    <w:r>
      <w:rPr>
        <w:b/>
        <w:color w:val="000000"/>
        <w:sz w:val="15"/>
        <w:szCs w:val="15"/>
        <w:shd w:val="clear" w:color="auto" w:fill="FFFFFF"/>
      </w:rPr>
      <w:t xml:space="preserve"> Chula Vista, CA 91914, USA</w:t>
    </w:r>
  </w:p>
  <w:p w14:paraId="239F4959" w14:textId="77777777" w:rsidR="003B2449" w:rsidRDefault="003B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40D5E" w14:textId="77777777" w:rsidR="007D3A21" w:rsidRDefault="007D3A21">
      <w:pPr>
        <w:spacing w:after="0" w:line="240" w:lineRule="auto"/>
      </w:pPr>
      <w:r>
        <w:separator/>
      </w:r>
    </w:p>
  </w:footnote>
  <w:footnote w:type="continuationSeparator" w:id="0">
    <w:p w14:paraId="2BC878FB" w14:textId="77777777" w:rsidR="007D3A21" w:rsidRDefault="007D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36A7E" w14:textId="77777777" w:rsidR="003B2449" w:rsidRDefault="007D3A21">
    <w:pPr>
      <w:pStyle w:val="Header"/>
      <w:jc w:val="both"/>
    </w:pPr>
    <w:r>
      <w:pict w14:anchorId="182A6B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49" type="#_x0000_t136" style="position:absolute;left:0;text-align:left;margin-left:0;margin-top:0;width:501.9pt;height:83.65pt;rotation:31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Times New Roman&quot;;font-size:1pt" trim="t" fitpath="t" string="CONFIDENTIAL"/>
          <w10:wrap anchorx="margin" anchory="margin"/>
        </v:shape>
      </w:pict>
    </w:r>
    <w:r w:rsidR="00BB2A22">
      <w:rPr>
        <w:noProof/>
      </w:rPr>
      <w:drawing>
        <wp:inline distT="0" distB="0" distL="0" distR="0" wp14:anchorId="2E665AE1" wp14:editId="27B94022">
          <wp:extent cx="1301750" cy="43815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52F2"/>
    <w:multiLevelType w:val="multilevel"/>
    <w:tmpl w:val="0E9052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B60C5E"/>
    <w:multiLevelType w:val="multilevel"/>
    <w:tmpl w:val="15B60C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C490E"/>
    <w:multiLevelType w:val="multilevel"/>
    <w:tmpl w:val="167C4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33A27"/>
    <w:multiLevelType w:val="multilevel"/>
    <w:tmpl w:val="1F733A2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C927D3"/>
    <w:multiLevelType w:val="multilevel"/>
    <w:tmpl w:val="3CC927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30613A"/>
    <w:multiLevelType w:val="multilevel"/>
    <w:tmpl w:val="463061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B635A"/>
    <w:multiLevelType w:val="multilevel"/>
    <w:tmpl w:val="4D5B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59164A"/>
    <w:multiLevelType w:val="multilevel"/>
    <w:tmpl w:val="515916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A26BC0"/>
    <w:multiLevelType w:val="multilevel"/>
    <w:tmpl w:val="60A26BC0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92E8A"/>
    <w:multiLevelType w:val="multilevel"/>
    <w:tmpl w:val="73892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3B40C44"/>
    <w:multiLevelType w:val="multilevel"/>
    <w:tmpl w:val="73B40C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A4640"/>
    <w:multiLevelType w:val="multilevel"/>
    <w:tmpl w:val="790A46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BFFBBF5A"/>
    <w:rsid w:val="00004913"/>
    <w:rsid w:val="00004D7F"/>
    <w:rsid w:val="000065E3"/>
    <w:rsid w:val="00015FAF"/>
    <w:rsid w:val="00044454"/>
    <w:rsid w:val="00052F5E"/>
    <w:rsid w:val="000613FA"/>
    <w:rsid w:val="00082B11"/>
    <w:rsid w:val="00092410"/>
    <w:rsid w:val="000A1E58"/>
    <w:rsid w:val="000C7708"/>
    <w:rsid w:val="000D3EDD"/>
    <w:rsid w:val="000F2206"/>
    <w:rsid w:val="000F3E88"/>
    <w:rsid w:val="00100A35"/>
    <w:rsid w:val="0011172D"/>
    <w:rsid w:val="00127A84"/>
    <w:rsid w:val="0013259F"/>
    <w:rsid w:val="001475B8"/>
    <w:rsid w:val="00191816"/>
    <w:rsid w:val="0019459E"/>
    <w:rsid w:val="001B333C"/>
    <w:rsid w:val="001B72A0"/>
    <w:rsid w:val="001E67D3"/>
    <w:rsid w:val="001F2812"/>
    <w:rsid w:val="001F45DB"/>
    <w:rsid w:val="001F5A55"/>
    <w:rsid w:val="00202FBF"/>
    <w:rsid w:val="00211DBD"/>
    <w:rsid w:val="00234F11"/>
    <w:rsid w:val="002359C3"/>
    <w:rsid w:val="002458E5"/>
    <w:rsid w:val="00254B91"/>
    <w:rsid w:val="00257596"/>
    <w:rsid w:val="00260881"/>
    <w:rsid w:val="002626AE"/>
    <w:rsid w:val="0026633A"/>
    <w:rsid w:val="002A38A3"/>
    <w:rsid w:val="002B7C3C"/>
    <w:rsid w:val="002C7C66"/>
    <w:rsid w:val="002D7B2E"/>
    <w:rsid w:val="002F66BA"/>
    <w:rsid w:val="00311D32"/>
    <w:rsid w:val="00316729"/>
    <w:rsid w:val="0031684B"/>
    <w:rsid w:val="003274D9"/>
    <w:rsid w:val="00327E70"/>
    <w:rsid w:val="00335C75"/>
    <w:rsid w:val="00352745"/>
    <w:rsid w:val="003575A9"/>
    <w:rsid w:val="00357E60"/>
    <w:rsid w:val="00360AB5"/>
    <w:rsid w:val="00362C4B"/>
    <w:rsid w:val="0037535B"/>
    <w:rsid w:val="00383F7C"/>
    <w:rsid w:val="003935FB"/>
    <w:rsid w:val="00397502"/>
    <w:rsid w:val="003B0C19"/>
    <w:rsid w:val="003B2449"/>
    <w:rsid w:val="003C1C92"/>
    <w:rsid w:val="003C6638"/>
    <w:rsid w:val="003C6D40"/>
    <w:rsid w:val="003D0462"/>
    <w:rsid w:val="003D66BE"/>
    <w:rsid w:val="003E4843"/>
    <w:rsid w:val="003E7456"/>
    <w:rsid w:val="003F20BC"/>
    <w:rsid w:val="00401A1B"/>
    <w:rsid w:val="00404DA5"/>
    <w:rsid w:val="00423A1D"/>
    <w:rsid w:val="00470E1D"/>
    <w:rsid w:val="004731F9"/>
    <w:rsid w:val="004809FA"/>
    <w:rsid w:val="00486795"/>
    <w:rsid w:val="004875D0"/>
    <w:rsid w:val="004D03A5"/>
    <w:rsid w:val="004D220E"/>
    <w:rsid w:val="004D50EA"/>
    <w:rsid w:val="004F1CA1"/>
    <w:rsid w:val="004F5FD7"/>
    <w:rsid w:val="005015DF"/>
    <w:rsid w:val="00502416"/>
    <w:rsid w:val="00510E2D"/>
    <w:rsid w:val="00530B96"/>
    <w:rsid w:val="00536E15"/>
    <w:rsid w:val="0054394F"/>
    <w:rsid w:val="005522D1"/>
    <w:rsid w:val="005630B2"/>
    <w:rsid w:val="00564905"/>
    <w:rsid w:val="00567FB6"/>
    <w:rsid w:val="00575748"/>
    <w:rsid w:val="00580CD4"/>
    <w:rsid w:val="005B2DBE"/>
    <w:rsid w:val="005D7C16"/>
    <w:rsid w:val="0061554B"/>
    <w:rsid w:val="00616ED8"/>
    <w:rsid w:val="00634D04"/>
    <w:rsid w:val="00647FA0"/>
    <w:rsid w:val="006614FE"/>
    <w:rsid w:val="00663249"/>
    <w:rsid w:val="006710F4"/>
    <w:rsid w:val="00671AC5"/>
    <w:rsid w:val="00675261"/>
    <w:rsid w:val="00675CBE"/>
    <w:rsid w:val="00675F30"/>
    <w:rsid w:val="00684F54"/>
    <w:rsid w:val="00686FCF"/>
    <w:rsid w:val="0069478E"/>
    <w:rsid w:val="006A1B32"/>
    <w:rsid w:val="006A4BA4"/>
    <w:rsid w:val="006C69B5"/>
    <w:rsid w:val="006D0BD7"/>
    <w:rsid w:val="006D23CE"/>
    <w:rsid w:val="006D78CB"/>
    <w:rsid w:val="006E0593"/>
    <w:rsid w:val="006E3989"/>
    <w:rsid w:val="00712162"/>
    <w:rsid w:val="00712ED1"/>
    <w:rsid w:val="00730C2D"/>
    <w:rsid w:val="00755224"/>
    <w:rsid w:val="007563A0"/>
    <w:rsid w:val="0075769A"/>
    <w:rsid w:val="00760FAF"/>
    <w:rsid w:val="0079748E"/>
    <w:rsid w:val="007A1468"/>
    <w:rsid w:val="007A624A"/>
    <w:rsid w:val="007C4685"/>
    <w:rsid w:val="007D3A21"/>
    <w:rsid w:val="007D6A7F"/>
    <w:rsid w:val="007E4001"/>
    <w:rsid w:val="007E4BA6"/>
    <w:rsid w:val="007E5C76"/>
    <w:rsid w:val="008060D5"/>
    <w:rsid w:val="00811517"/>
    <w:rsid w:val="00824FBB"/>
    <w:rsid w:val="0082694E"/>
    <w:rsid w:val="0083307C"/>
    <w:rsid w:val="00833410"/>
    <w:rsid w:val="00834C5F"/>
    <w:rsid w:val="008375D6"/>
    <w:rsid w:val="0084259A"/>
    <w:rsid w:val="00844800"/>
    <w:rsid w:val="00853879"/>
    <w:rsid w:val="008560CE"/>
    <w:rsid w:val="00871ACA"/>
    <w:rsid w:val="00885DF8"/>
    <w:rsid w:val="0089115D"/>
    <w:rsid w:val="008958CA"/>
    <w:rsid w:val="00896ED0"/>
    <w:rsid w:val="00897747"/>
    <w:rsid w:val="008A3BE5"/>
    <w:rsid w:val="008A67C5"/>
    <w:rsid w:val="008B00AE"/>
    <w:rsid w:val="008F1F9F"/>
    <w:rsid w:val="00904FEB"/>
    <w:rsid w:val="0091198D"/>
    <w:rsid w:val="00922C54"/>
    <w:rsid w:val="00937058"/>
    <w:rsid w:val="00937191"/>
    <w:rsid w:val="00941602"/>
    <w:rsid w:val="00996805"/>
    <w:rsid w:val="009B15A3"/>
    <w:rsid w:val="009B3FB0"/>
    <w:rsid w:val="009C3A40"/>
    <w:rsid w:val="009D0980"/>
    <w:rsid w:val="009D58BA"/>
    <w:rsid w:val="009E3DF5"/>
    <w:rsid w:val="009E6522"/>
    <w:rsid w:val="009E6A8E"/>
    <w:rsid w:val="00A27ADF"/>
    <w:rsid w:val="00A329FD"/>
    <w:rsid w:val="00A34C9B"/>
    <w:rsid w:val="00A35689"/>
    <w:rsid w:val="00A51D38"/>
    <w:rsid w:val="00A54B9F"/>
    <w:rsid w:val="00A610C4"/>
    <w:rsid w:val="00A758D7"/>
    <w:rsid w:val="00A81924"/>
    <w:rsid w:val="00AA0FEF"/>
    <w:rsid w:val="00AA1396"/>
    <w:rsid w:val="00AA1BA2"/>
    <w:rsid w:val="00AB3C21"/>
    <w:rsid w:val="00AB7A9B"/>
    <w:rsid w:val="00AD18A3"/>
    <w:rsid w:val="00AD38AA"/>
    <w:rsid w:val="00AD47C9"/>
    <w:rsid w:val="00AD5640"/>
    <w:rsid w:val="00AE0BD2"/>
    <w:rsid w:val="00AE6AC3"/>
    <w:rsid w:val="00AF2866"/>
    <w:rsid w:val="00B0286D"/>
    <w:rsid w:val="00B30726"/>
    <w:rsid w:val="00B6375A"/>
    <w:rsid w:val="00B73A16"/>
    <w:rsid w:val="00B82855"/>
    <w:rsid w:val="00B84D24"/>
    <w:rsid w:val="00BA4305"/>
    <w:rsid w:val="00BA4A55"/>
    <w:rsid w:val="00BB2A22"/>
    <w:rsid w:val="00BF49CF"/>
    <w:rsid w:val="00BF6559"/>
    <w:rsid w:val="00BF7352"/>
    <w:rsid w:val="00C068CB"/>
    <w:rsid w:val="00C11CEC"/>
    <w:rsid w:val="00C60C29"/>
    <w:rsid w:val="00C87073"/>
    <w:rsid w:val="00C9385E"/>
    <w:rsid w:val="00C939E4"/>
    <w:rsid w:val="00CA0721"/>
    <w:rsid w:val="00CA6115"/>
    <w:rsid w:val="00CB6EBB"/>
    <w:rsid w:val="00CC358A"/>
    <w:rsid w:val="00CC4045"/>
    <w:rsid w:val="00CD4759"/>
    <w:rsid w:val="00CF4B5D"/>
    <w:rsid w:val="00D175E8"/>
    <w:rsid w:val="00D31866"/>
    <w:rsid w:val="00D41539"/>
    <w:rsid w:val="00D52F12"/>
    <w:rsid w:val="00D555A6"/>
    <w:rsid w:val="00DA4426"/>
    <w:rsid w:val="00DB77B7"/>
    <w:rsid w:val="00DC38EE"/>
    <w:rsid w:val="00DD5EE7"/>
    <w:rsid w:val="00DE45EC"/>
    <w:rsid w:val="00E06322"/>
    <w:rsid w:val="00E10012"/>
    <w:rsid w:val="00E50F5B"/>
    <w:rsid w:val="00E533B8"/>
    <w:rsid w:val="00E5561F"/>
    <w:rsid w:val="00E66ED5"/>
    <w:rsid w:val="00EB36D5"/>
    <w:rsid w:val="00EB4EA4"/>
    <w:rsid w:val="00EC6C80"/>
    <w:rsid w:val="00EC733F"/>
    <w:rsid w:val="00EC7992"/>
    <w:rsid w:val="00ED05ED"/>
    <w:rsid w:val="00ED4B04"/>
    <w:rsid w:val="00ED61F9"/>
    <w:rsid w:val="00ED65DB"/>
    <w:rsid w:val="00F07D0D"/>
    <w:rsid w:val="00F103F4"/>
    <w:rsid w:val="00F37C7A"/>
    <w:rsid w:val="00F41764"/>
    <w:rsid w:val="00F429DC"/>
    <w:rsid w:val="00F80FA2"/>
    <w:rsid w:val="00F919D7"/>
    <w:rsid w:val="00FB29CD"/>
    <w:rsid w:val="00FC7E06"/>
    <w:rsid w:val="00FF0FD3"/>
    <w:rsid w:val="00FF35EB"/>
    <w:rsid w:val="00FF7265"/>
    <w:rsid w:val="4FFF8041"/>
    <w:rsid w:val="7FB48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6C953394"/>
  <w15:docId w15:val="{633A21B3-4816-4F2C-8DFF-BDF38B1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表段落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eastAsia="SimSun" w:hAnsi="Times New Roman" w:cs="Times New Roman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eastAsia="SimSun" w:hAnsi="Times New Roman" w:cs="Times New Roman"/>
      <w:b/>
      <w:bCs/>
      <w:szCs w:val="20"/>
    </w:rPr>
  </w:style>
  <w:style w:type="paragraph" w:customStyle="1" w:styleId="10">
    <w:name w:val="列出段落1"/>
    <w:basedOn w:val="Normal"/>
    <w:uiPriority w:val="34"/>
    <w:qFormat/>
    <w:pPr>
      <w:widowControl w:val="0"/>
      <w:ind w:firstLineChars="200" w:firstLine="420"/>
    </w:pPr>
    <w:rPr>
      <w:rFonts w:ascii="Calibri" w:hAnsi="Calibri" w:cs="SimHei"/>
      <w:szCs w:val="22"/>
    </w:rPr>
  </w:style>
  <w:style w:type="character" w:customStyle="1" w:styleId="11">
    <w:name w:val="未处理的提及1"/>
    <w:basedOn w:val="DefaultParagraphFont"/>
    <w:uiPriority w:val="99"/>
    <w:unhideWhenUsed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Normal"/>
    <w:uiPriority w:val="34"/>
    <w:qFormat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mayankun</dc:creator>
  <cp:lastModifiedBy>Oliver Olivarez</cp:lastModifiedBy>
  <cp:revision>16</cp:revision>
  <cp:lastPrinted>2014-11-12T06:20:00Z</cp:lastPrinted>
  <dcterms:created xsi:type="dcterms:W3CDTF">2019-04-18T20:17:00Z</dcterms:created>
  <dcterms:modified xsi:type="dcterms:W3CDTF">2020-02-14T05:57:00Z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