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D324" w14:textId="604D4E72" w:rsidR="00247432" w:rsidRPr="00932747" w:rsidRDefault="00932747" w:rsidP="000C7B2D">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1979"/>
        <w:gridCol w:w="6317"/>
      </w:tblGrid>
      <w:tr w:rsidR="002A11DE" w:rsidRPr="00CA64EB" w14:paraId="43905355" w14:textId="77777777" w:rsidTr="00856B39">
        <w:trPr>
          <w:trHeight w:val="320"/>
        </w:trPr>
        <w:tc>
          <w:tcPr>
            <w:tcW w:w="5000" w:type="pct"/>
            <w:gridSpan w:val="2"/>
            <w:shd w:val="clear" w:color="auto" w:fill="8CBF60"/>
          </w:tcPr>
          <w:p w14:paraId="482B6361" w14:textId="77777777" w:rsidR="002A11DE" w:rsidRPr="000A5D57" w:rsidRDefault="002A11DE" w:rsidP="00856B39">
            <w:pPr>
              <w:jc w:val="center"/>
              <w:rPr>
                <w:b/>
                <w:szCs w:val="21"/>
              </w:rPr>
            </w:pPr>
            <w:r w:rsidRPr="000A5D57">
              <w:rPr>
                <w:b/>
                <w:szCs w:val="21"/>
              </w:rPr>
              <w:t>Quantification Analysis</w:t>
            </w:r>
            <w:r w:rsidRPr="000A5D57">
              <w:rPr>
                <w:rFonts w:hint="eastAsia"/>
                <w:b/>
                <w:szCs w:val="21"/>
              </w:rPr>
              <w:t xml:space="preserve"> (</w:t>
            </w:r>
            <w:r w:rsidRPr="000A5D57">
              <w:rPr>
                <w:b/>
                <w:szCs w:val="21"/>
                <w:highlight w:val="yellow"/>
              </w:rPr>
              <w:t>human/</w:t>
            </w:r>
            <w:proofErr w:type="gramStart"/>
            <w:r w:rsidRPr="000A5D57">
              <w:rPr>
                <w:b/>
                <w:szCs w:val="21"/>
                <w:highlight w:val="yellow"/>
              </w:rPr>
              <w:t>mouse[</w:t>
            </w:r>
            <w:proofErr w:type="gramEnd"/>
            <w:r w:rsidRPr="000A5D57">
              <w:rPr>
                <w:b/>
                <w:szCs w:val="21"/>
                <w:highlight w:val="yellow"/>
              </w:rPr>
              <w:t xml:space="preserve">Medical </w:t>
            </w:r>
            <w:r w:rsidRPr="000A5D57">
              <w:rPr>
                <w:rFonts w:hint="eastAsia"/>
                <w:b/>
                <w:szCs w:val="21"/>
                <w:highlight w:val="yellow"/>
              </w:rPr>
              <w:t>Species]</w:t>
            </w:r>
            <w:r>
              <w:rPr>
                <w:rFonts w:hint="eastAsia"/>
                <w:b/>
                <w:szCs w:val="21"/>
              </w:rPr>
              <w:t>)</w:t>
            </w:r>
          </w:p>
        </w:tc>
      </w:tr>
      <w:tr w:rsidR="002A11DE" w:rsidRPr="009D478F" w14:paraId="48D6D06B" w14:textId="77777777" w:rsidTr="00856B39">
        <w:trPr>
          <w:trHeight w:val="320"/>
        </w:trPr>
        <w:tc>
          <w:tcPr>
            <w:tcW w:w="5000" w:type="pct"/>
            <w:gridSpan w:val="2"/>
          </w:tcPr>
          <w:p w14:paraId="12D9CE94" w14:textId="77777777" w:rsidR="002A11DE" w:rsidRPr="009D478F" w:rsidRDefault="002A11DE" w:rsidP="00856B39">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2A11DE" w:rsidRPr="009D478F" w14:paraId="35602DD1" w14:textId="77777777" w:rsidTr="00856B39">
        <w:trPr>
          <w:trHeight w:val="320"/>
        </w:trPr>
        <w:tc>
          <w:tcPr>
            <w:tcW w:w="5000" w:type="pct"/>
            <w:gridSpan w:val="2"/>
          </w:tcPr>
          <w:p w14:paraId="74066BBD" w14:textId="77777777" w:rsidR="002A11DE" w:rsidRPr="009D478F" w:rsidRDefault="002A11DE" w:rsidP="00856B39">
            <w:pPr>
              <w:rPr>
                <w:szCs w:val="21"/>
              </w:rPr>
            </w:pPr>
            <w:r w:rsidRPr="009D478F">
              <w:rPr>
                <w:szCs w:val="21"/>
              </w:rPr>
              <w:t xml:space="preserve">Mapping </w:t>
            </w:r>
            <w:r w:rsidRPr="007966F7">
              <w:rPr>
                <w:color w:val="000000" w:themeColor="text1"/>
                <w:szCs w:val="21"/>
              </w:rPr>
              <w:t>Clean</w:t>
            </w:r>
            <w:r>
              <w:rPr>
                <w:szCs w:val="21"/>
              </w:rPr>
              <w:t xml:space="preserve"> </w:t>
            </w:r>
            <w:r w:rsidRPr="009D478F">
              <w:rPr>
                <w:szCs w:val="21"/>
              </w:rPr>
              <w:t>Reads to Reference Genome</w:t>
            </w:r>
          </w:p>
        </w:tc>
      </w:tr>
      <w:tr w:rsidR="002A11DE" w:rsidRPr="009D478F" w14:paraId="0537662C" w14:textId="77777777" w:rsidTr="00856B39">
        <w:trPr>
          <w:trHeight w:val="320"/>
        </w:trPr>
        <w:tc>
          <w:tcPr>
            <w:tcW w:w="5000" w:type="pct"/>
            <w:gridSpan w:val="2"/>
          </w:tcPr>
          <w:p w14:paraId="45CA8404" w14:textId="77777777" w:rsidR="002A11DE" w:rsidRPr="009D478F" w:rsidRDefault="002A11DE" w:rsidP="00856B39">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2A11DE" w:rsidRPr="009D478F" w14:paraId="676BD166" w14:textId="77777777" w:rsidTr="00856B39">
        <w:trPr>
          <w:trHeight w:val="320"/>
        </w:trPr>
        <w:tc>
          <w:tcPr>
            <w:tcW w:w="5000" w:type="pct"/>
            <w:gridSpan w:val="2"/>
          </w:tcPr>
          <w:p w14:paraId="39575BDC" w14:textId="77777777" w:rsidR="002A11DE" w:rsidRPr="009D478F" w:rsidRDefault="002A11DE" w:rsidP="00856B39">
            <w:pPr>
              <w:rPr>
                <w:szCs w:val="21"/>
              </w:rPr>
            </w:pPr>
            <w:r w:rsidRPr="003C6BFD">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2A11DE" w:rsidRPr="009D478F" w14:paraId="60923164" w14:textId="77777777" w:rsidTr="00856B39">
        <w:trPr>
          <w:trHeight w:val="320"/>
        </w:trPr>
        <w:tc>
          <w:tcPr>
            <w:tcW w:w="5000" w:type="pct"/>
            <w:gridSpan w:val="2"/>
          </w:tcPr>
          <w:p w14:paraId="2E4D2506" w14:textId="77777777" w:rsidR="002A11DE" w:rsidRPr="003C6BFD" w:rsidRDefault="002A11DE" w:rsidP="00856B39">
            <w:pPr>
              <w:rPr>
                <w:szCs w:val="21"/>
              </w:rPr>
            </w:pPr>
            <w:r w:rsidRPr="003C6BFD">
              <w:rPr>
                <w:szCs w:val="21"/>
              </w:rPr>
              <w:t xml:space="preserve">Differential Expression Analysis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2A11DE" w:rsidRPr="009D478F" w14:paraId="22F0A9B7" w14:textId="77777777" w:rsidTr="00856B39">
        <w:trPr>
          <w:trHeight w:val="320"/>
        </w:trPr>
        <w:tc>
          <w:tcPr>
            <w:tcW w:w="1193" w:type="pct"/>
            <w:vMerge w:val="restart"/>
            <w:vAlign w:val="center"/>
          </w:tcPr>
          <w:p w14:paraId="637DBDD7" w14:textId="77777777" w:rsidR="002A11DE" w:rsidRPr="00727750" w:rsidRDefault="002A11DE" w:rsidP="00856B39">
            <w:pPr>
              <w:jc w:val="left"/>
              <w:rPr>
                <w:szCs w:val="21"/>
              </w:rPr>
            </w:pPr>
            <w:r w:rsidRPr="007966F7">
              <w:rPr>
                <w:szCs w:val="21"/>
              </w:rPr>
              <w:t>Functional Analysis</w:t>
            </w:r>
            <w:r w:rsidRPr="003C6BFD">
              <w:rPr>
                <w:szCs w:val="21"/>
              </w:rPr>
              <w:t xml:space="preserve"> of </w:t>
            </w:r>
            <w:r w:rsidRPr="007966F7">
              <w:rPr>
                <w:b/>
                <w:bCs/>
                <w:szCs w:val="21"/>
                <w:u w:val="single"/>
              </w:rPr>
              <w:t>Differentially Expressed Genes</w:t>
            </w:r>
            <w:r w:rsidRPr="007966F7">
              <w:rPr>
                <w:szCs w:val="21"/>
                <w:u w:val="single"/>
              </w:rPr>
              <w:t xml:space="preserve"> (DEGs)</w:t>
            </w:r>
            <w:r w:rsidRPr="003C6BFD">
              <w:rPr>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c>
          <w:tcPr>
            <w:tcW w:w="3807" w:type="pct"/>
          </w:tcPr>
          <w:p w14:paraId="69E8CC40" w14:textId="77777777" w:rsidR="002A11DE" w:rsidRPr="007966F7" w:rsidRDefault="002A11DE" w:rsidP="00856B39">
            <w:pPr>
              <w:jc w:val="left"/>
              <w:rPr>
                <w:szCs w:val="21"/>
              </w:rPr>
            </w:pPr>
            <w:r w:rsidRPr="00727750">
              <w:rPr>
                <w:szCs w:val="21"/>
              </w:rPr>
              <w:t>Gene Ontology</w:t>
            </w:r>
            <w:r>
              <w:rPr>
                <w:szCs w:val="21"/>
              </w:rPr>
              <w:t xml:space="preserve"> (</w:t>
            </w:r>
            <w:r w:rsidRPr="007966F7">
              <w:rPr>
                <w:b/>
                <w:bCs/>
                <w:szCs w:val="21"/>
              </w:rPr>
              <w:t>GO</w:t>
            </w:r>
            <w:r>
              <w:rPr>
                <w:szCs w:val="21"/>
              </w:rPr>
              <w:t>)</w:t>
            </w:r>
            <w:r w:rsidRPr="009D478F">
              <w:rPr>
                <w:szCs w:val="21"/>
              </w:rPr>
              <w:t xml:space="preserve"> Enrichment Analysis</w:t>
            </w:r>
          </w:p>
        </w:tc>
      </w:tr>
      <w:tr w:rsidR="002A11DE" w:rsidRPr="009D478F" w14:paraId="3CEEA282" w14:textId="77777777" w:rsidTr="00856B39">
        <w:trPr>
          <w:trHeight w:val="320"/>
        </w:trPr>
        <w:tc>
          <w:tcPr>
            <w:tcW w:w="1193" w:type="pct"/>
            <w:vMerge/>
          </w:tcPr>
          <w:p w14:paraId="05AB8BA1" w14:textId="77777777" w:rsidR="002A11DE" w:rsidRPr="00727750" w:rsidRDefault="002A11DE" w:rsidP="00856B39">
            <w:pPr>
              <w:rPr>
                <w:szCs w:val="21"/>
                <w:highlight w:val="darkGray"/>
              </w:rPr>
            </w:pPr>
          </w:p>
        </w:tc>
        <w:tc>
          <w:tcPr>
            <w:tcW w:w="3807" w:type="pct"/>
          </w:tcPr>
          <w:p w14:paraId="2118512B" w14:textId="77777777" w:rsidR="002A11DE" w:rsidRPr="00727750" w:rsidRDefault="002A11DE" w:rsidP="00856B39">
            <w:pPr>
              <w:jc w:val="left"/>
              <w:rPr>
                <w:szCs w:val="21"/>
              </w:rPr>
            </w:pPr>
            <w:r w:rsidRPr="00727750">
              <w:rPr>
                <w:szCs w:val="21"/>
              </w:rPr>
              <w:t>Disease Ontology</w:t>
            </w:r>
            <w:r>
              <w:rPr>
                <w:szCs w:val="21"/>
              </w:rPr>
              <w:t xml:space="preserve"> </w:t>
            </w:r>
            <w:r>
              <w:rPr>
                <w:rFonts w:hint="eastAsia"/>
                <w:szCs w:val="21"/>
              </w:rPr>
              <w:t>(</w:t>
            </w:r>
            <w:r w:rsidRPr="007966F7">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7966F7">
              <w:rPr>
                <w:b/>
                <w:bCs/>
                <w:szCs w:val="21"/>
                <w:highlight w:val="yellow"/>
              </w:rPr>
              <w:t>Only for Human samples</w:t>
            </w:r>
            <w:r>
              <w:rPr>
                <w:szCs w:val="21"/>
              </w:rPr>
              <w:t>)</w:t>
            </w:r>
          </w:p>
        </w:tc>
      </w:tr>
      <w:tr w:rsidR="002A11DE" w:rsidRPr="009D478F" w14:paraId="51DD3A7E" w14:textId="77777777" w:rsidTr="00856B39">
        <w:trPr>
          <w:trHeight w:val="320"/>
        </w:trPr>
        <w:tc>
          <w:tcPr>
            <w:tcW w:w="1193" w:type="pct"/>
            <w:vMerge/>
          </w:tcPr>
          <w:p w14:paraId="29DD1E6F" w14:textId="77777777" w:rsidR="002A11DE" w:rsidRPr="00727750" w:rsidRDefault="002A11DE" w:rsidP="00856B39">
            <w:pPr>
              <w:rPr>
                <w:szCs w:val="21"/>
                <w:highlight w:val="darkGray"/>
              </w:rPr>
            </w:pPr>
          </w:p>
        </w:tc>
        <w:tc>
          <w:tcPr>
            <w:tcW w:w="3807" w:type="pct"/>
          </w:tcPr>
          <w:p w14:paraId="22E54D8F" w14:textId="77777777" w:rsidR="002A11DE" w:rsidRPr="00727750" w:rsidRDefault="002A11DE" w:rsidP="00856B39">
            <w:pPr>
              <w:jc w:val="left"/>
              <w:rPr>
                <w:szCs w:val="21"/>
              </w:rPr>
            </w:pPr>
            <w:r w:rsidRPr="00727750">
              <w:rPr>
                <w:szCs w:val="21"/>
              </w:rPr>
              <w:t>Kyoto Encyclopedia of Genes and Genomes</w:t>
            </w:r>
            <w:r>
              <w:rPr>
                <w:szCs w:val="21"/>
              </w:rPr>
              <w:t xml:space="preserve"> (</w:t>
            </w:r>
            <w:r w:rsidRPr="007966F7">
              <w:rPr>
                <w:b/>
                <w:bCs/>
                <w:szCs w:val="21"/>
              </w:rPr>
              <w:t>KEGG</w:t>
            </w:r>
            <w:r>
              <w:rPr>
                <w:szCs w:val="21"/>
              </w:rPr>
              <w:t xml:space="preserve">) </w:t>
            </w:r>
            <w:r w:rsidRPr="009D478F">
              <w:rPr>
                <w:szCs w:val="21"/>
              </w:rPr>
              <w:t>Pathway Enrichment Analysis</w:t>
            </w:r>
          </w:p>
        </w:tc>
      </w:tr>
      <w:tr w:rsidR="002A11DE" w:rsidRPr="009D478F" w14:paraId="1390FE84" w14:textId="77777777" w:rsidTr="00856B39">
        <w:trPr>
          <w:trHeight w:val="320"/>
        </w:trPr>
        <w:tc>
          <w:tcPr>
            <w:tcW w:w="1193" w:type="pct"/>
            <w:vMerge/>
          </w:tcPr>
          <w:p w14:paraId="2F19E1EB" w14:textId="77777777" w:rsidR="002A11DE" w:rsidRPr="00727750" w:rsidRDefault="002A11DE" w:rsidP="00856B39">
            <w:pPr>
              <w:rPr>
                <w:szCs w:val="21"/>
                <w:highlight w:val="darkGray"/>
              </w:rPr>
            </w:pPr>
          </w:p>
        </w:tc>
        <w:tc>
          <w:tcPr>
            <w:tcW w:w="3807" w:type="pct"/>
          </w:tcPr>
          <w:p w14:paraId="0EFCCEAA" w14:textId="77777777" w:rsidR="002A11DE" w:rsidRPr="00727750" w:rsidRDefault="002A11DE" w:rsidP="00856B39">
            <w:pPr>
              <w:jc w:val="left"/>
              <w:rPr>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2A11DE" w:rsidRPr="007F7493" w14:paraId="2D356F00" w14:textId="77777777" w:rsidTr="00856B39">
        <w:trPr>
          <w:trHeight w:val="320"/>
        </w:trPr>
        <w:tc>
          <w:tcPr>
            <w:tcW w:w="1193" w:type="pct"/>
            <w:vMerge/>
          </w:tcPr>
          <w:p w14:paraId="3C80CE9E" w14:textId="77777777" w:rsidR="002A11DE" w:rsidRPr="00727750" w:rsidRDefault="002A11DE" w:rsidP="00856B39">
            <w:pPr>
              <w:rPr>
                <w:szCs w:val="21"/>
                <w:highlight w:val="darkGray"/>
              </w:rPr>
            </w:pPr>
            <w:bookmarkStart w:id="0" w:name="_GoBack" w:colFirst="1" w:colLast="1"/>
          </w:p>
        </w:tc>
        <w:tc>
          <w:tcPr>
            <w:tcW w:w="3807" w:type="pct"/>
          </w:tcPr>
          <w:p w14:paraId="348353DF" w14:textId="77777777" w:rsidR="002A11DE" w:rsidRPr="002A11DE" w:rsidRDefault="002A11DE" w:rsidP="00856B39">
            <w:pPr>
              <w:jc w:val="left"/>
              <w:rPr>
                <w:szCs w:val="21"/>
              </w:rPr>
            </w:pPr>
            <w:proofErr w:type="spellStart"/>
            <w:r w:rsidRPr="002A11DE">
              <w:rPr>
                <w:szCs w:val="21"/>
              </w:rPr>
              <w:t>DisGeNET</w:t>
            </w:r>
            <w:proofErr w:type="spellEnd"/>
            <w:r w:rsidRPr="002A11DE">
              <w:rPr>
                <w:szCs w:val="21"/>
              </w:rPr>
              <w:t xml:space="preserve"> Enrichment Analysis of Differentially Expressed Genes (DEGs) (two or more groups of samples and only for human samples)</w:t>
            </w:r>
          </w:p>
        </w:tc>
      </w:tr>
      <w:tr w:rsidR="002A11DE" w:rsidRPr="009D478F" w14:paraId="1BADCF74" w14:textId="77777777" w:rsidTr="00856B39">
        <w:trPr>
          <w:trHeight w:val="320"/>
        </w:trPr>
        <w:tc>
          <w:tcPr>
            <w:tcW w:w="1193" w:type="pct"/>
            <w:vMerge/>
          </w:tcPr>
          <w:p w14:paraId="75F0166F" w14:textId="77777777" w:rsidR="002A11DE" w:rsidRPr="00727750" w:rsidRDefault="002A11DE" w:rsidP="00856B39">
            <w:pPr>
              <w:rPr>
                <w:szCs w:val="21"/>
                <w:highlight w:val="darkGray"/>
              </w:rPr>
            </w:pPr>
          </w:p>
        </w:tc>
        <w:tc>
          <w:tcPr>
            <w:tcW w:w="3807" w:type="pct"/>
          </w:tcPr>
          <w:p w14:paraId="16998C73" w14:textId="77777777" w:rsidR="002A11DE" w:rsidRPr="002A11DE" w:rsidRDefault="002A11DE" w:rsidP="00856B39">
            <w:pPr>
              <w:rPr>
                <w:szCs w:val="21"/>
              </w:rPr>
            </w:pPr>
            <w:r w:rsidRPr="002A11DE">
              <w:rPr>
                <w:szCs w:val="21"/>
              </w:rPr>
              <w:t>GSEA Enrichment Analysis of Expressed Genes (two or more groups of samples)</w:t>
            </w:r>
          </w:p>
        </w:tc>
      </w:tr>
      <w:bookmarkEnd w:id="0"/>
      <w:tr w:rsidR="002A11DE" w:rsidRPr="009D478F" w14:paraId="72A1874C" w14:textId="77777777" w:rsidTr="00856B39">
        <w:trPr>
          <w:trHeight w:val="320"/>
        </w:trPr>
        <w:tc>
          <w:tcPr>
            <w:tcW w:w="1193" w:type="pct"/>
            <w:vMerge/>
          </w:tcPr>
          <w:p w14:paraId="75FC470A" w14:textId="77777777" w:rsidR="002A11DE" w:rsidRPr="00727750" w:rsidRDefault="002A11DE" w:rsidP="00856B39">
            <w:pPr>
              <w:rPr>
                <w:szCs w:val="21"/>
                <w:highlight w:val="darkGray"/>
              </w:rPr>
            </w:pPr>
          </w:p>
        </w:tc>
        <w:tc>
          <w:tcPr>
            <w:tcW w:w="3807" w:type="pct"/>
          </w:tcPr>
          <w:p w14:paraId="6A3E49C9" w14:textId="77777777" w:rsidR="002A11DE" w:rsidRPr="005D2FF5" w:rsidRDefault="002A11DE" w:rsidP="00856B39">
            <w:pPr>
              <w:jc w:val="left"/>
              <w:rPr>
                <w:szCs w:val="21"/>
              </w:rPr>
            </w:pPr>
            <w:r w:rsidRPr="005D2FF5">
              <w:rPr>
                <w:szCs w:val="21"/>
              </w:rPr>
              <w:t>Oncogene Functional Annotation analysis</w:t>
            </w:r>
          </w:p>
        </w:tc>
      </w:tr>
      <w:tr w:rsidR="002A11DE" w:rsidRPr="009D478F" w14:paraId="698C0A72" w14:textId="77777777" w:rsidTr="00856B39">
        <w:trPr>
          <w:trHeight w:val="320"/>
        </w:trPr>
        <w:tc>
          <w:tcPr>
            <w:tcW w:w="1193" w:type="pct"/>
            <w:vMerge/>
          </w:tcPr>
          <w:p w14:paraId="39D0624D" w14:textId="77777777" w:rsidR="002A11DE" w:rsidRPr="00727750" w:rsidRDefault="002A11DE" w:rsidP="00856B39">
            <w:pPr>
              <w:rPr>
                <w:szCs w:val="21"/>
                <w:highlight w:val="darkGray"/>
              </w:rPr>
            </w:pPr>
          </w:p>
        </w:tc>
        <w:tc>
          <w:tcPr>
            <w:tcW w:w="3807" w:type="pct"/>
          </w:tcPr>
          <w:p w14:paraId="0A57E8D6" w14:textId="77777777" w:rsidR="002A11DE" w:rsidRPr="005D2FF5" w:rsidRDefault="002A11DE" w:rsidP="00856B39">
            <w:pPr>
              <w:jc w:val="left"/>
              <w:rPr>
                <w:szCs w:val="21"/>
              </w:rPr>
            </w:pPr>
            <w:r w:rsidRPr="00CC5E5E">
              <w:rPr>
                <w:rFonts w:hint="eastAsia"/>
                <w:szCs w:val="21"/>
                <w:lang w:val="fr-FR"/>
              </w:rPr>
              <w:t>P</w:t>
            </w:r>
            <w:r w:rsidRPr="00CC5E5E">
              <w:rPr>
                <w:szCs w:val="21"/>
                <w:lang w:val="fr-FR"/>
              </w:rPr>
              <w:t>rotein Protein Interaction Analysis</w:t>
            </w:r>
          </w:p>
        </w:tc>
      </w:tr>
    </w:tbl>
    <w:p w14:paraId="494543D3" w14:textId="77777777" w:rsidR="003935FB" w:rsidRPr="00FD5BE8" w:rsidRDefault="003935FB" w:rsidP="00B14215">
      <w:pPr>
        <w:rPr>
          <w:rFonts w:eastAsia="方正姚体"/>
          <w:color w:val="000000" w:themeColor="text1"/>
          <w:szCs w:val="21"/>
          <w:shd w:val="clear" w:color="auto" w:fill="FFFFFF"/>
        </w:rPr>
      </w:pPr>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EC63C" w14:textId="77777777" w:rsidR="00BD6B5C" w:rsidRDefault="00BD6B5C" w:rsidP="00634D04">
      <w:r>
        <w:separator/>
      </w:r>
    </w:p>
  </w:endnote>
  <w:endnote w:type="continuationSeparator" w:id="0">
    <w:p w14:paraId="3A0A24E5" w14:textId="77777777" w:rsidR="00BD6B5C" w:rsidRDefault="00BD6B5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9DC3D" w14:textId="77777777" w:rsidR="00B27264" w:rsidRPr="00B27264" w:rsidRDefault="00B27264" w:rsidP="00B27264">
    <w:pPr>
      <w:rPr>
        <w:b/>
        <w:color w:val="000000"/>
        <w:sz w:val="15"/>
        <w:szCs w:val="15"/>
        <w:shd w:val="clear" w:color="auto" w:fill="FFFFFF"/>
      </w:rPr>
    </w:pPr>
    <w:r w:rsidRPr="00B27264">
      <w:rPr>
        <w:b/>
        <w:color w:val="000000"/>
        <w:sz w:val="15"/>
        <w:szCs w:val="15"/>
        <w:shd w:val="clear" w:color="auto" w:fill="FFFFFF"/>
      </w:rPr>
      <w:t>NOVOGENE CORPORATION INC                                     8801 Folsom Blvd #290, Sacramento, CA 95826</w:t>
    </w:r>
  </w:p>
  <w:p w14:paraId="6D656005" w14:textId="77777777" w:rsidR="00AA48B1" w:rsidRPr="00B27264" w:rsidRDefault="00AA48B1" w:rsidP="00B272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D091A" w14:textId="77777777" w:rsidR="00BD6B5C" w:rsidRDefault="00BD6B5C" w:rsidP="00634D04">
      <w:r>
        <w:separator/>
      </w:r>
    </w:p>
  </w:footnote>
  <w:footnote w:type="continuationSeparator" w:id="0">
    <w:p w14:paraId="21628B55" w14:textId="77777777" w:rsidR="00BD6B5C" w:rsidRDefault="00BD6B5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BD6B5C"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C7B2D"/>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47432"/>
    <w:rsid w:val="0025167B"/>
    <w:rsid w:val="00254B91"/>
    <w:rsid w:val="00260881"/>
    <w:rsid w:val="002626AE"/>
    <w:rsid w:val="0026633A"/>
    <w:rsid w:val="002A11DE"/>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A2DBF"/>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18D3"/>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66C18"/>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2747"/>
    <w:rsid w:val="00937058"/>
    <w:rsid w:val="00941602"/>
    <w:rsid w:val="00975845"/>
    <w:rsid w:val="00995A72"/>
    <w:rsid w:val="009B15A3"/>
    <w:rsid w:val="009C3A40"/>
    <w:rsid w:val="009C4903"/>
    <w:rsid w:val="009C4A6F"/>
    <w:rsid w:val="009D0980"/>
    <w:rsid w:val="009D0FD2"/>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4215"/>
    <w:rsid w:val="00B164F9"/>
    <w:rsid w:val="00B27264"/>
    <w:rsid w:val="00B30726"/>
    <w:rsid w:val="00B532A9"/>
    <w:rsid w:val="00B632D9"/>
    <w:rsid w:val="00B67843"/>
    <w:rsid w:val="00B7581A"/>
    <w:rsid w:val="00B84D24"/>
    <w:rsid w:val="00B95271"/>
    <w:rsid w:val="00BA4305"/>
    <w:rsid w:val="00BA4A55"/>
    <w:rsid w:val="00BB5BC2"/>
    <w:rsid w:val="00BD6B5C"/>
    <w:rsid w:val="00BE190D"/>
    <w:rsid w:val="00BF5C79"/>
    <w:rsid w:val="00BF6559"/>
    <w:rsid w:val="00BF7352"/>
    <w:rsid w:val="00C026ED"/>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15895"/>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6683">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7769940">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2167642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2A717-ECCC-4B5F-B5F8-A18ED451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36</cp:revision>
  <cp:lastPrinted>2018-11-15T00:19:00Z</cp:lastPrinted>
  <dcterms:created xsi:type="dcterms:W3CDTF">2018-12-07T18:54:00Z</dcterms:created>
  <dcterms:modified xsi:type="dcterms:W3CDTF">2020-04-03T08:36:00Z</dcterms:modified>
</cp:coreProperties>
</file>