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D33D6" w14:textId="365F87B7" w:rsidR="003B2449" w:rsidRDefault="00904FEB" w:rsidP="00904FEB">
      <w:pPr>
        <w:pStyle w:val="1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 xml:space="preserve">3. </w:t>
      </w:r>
      <w:r w:rsidR="00BB2A22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>Bioinformatics Analysis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BD240B" w:rsidRPr="00FD4893" w14:paraId="4CA68FC2" w14:textId="77777777" w:rsidTr="0049640A">
        <w:trPr>
          <w:trHeight w:val="54"/>
        </w:trPr>
        <w:tc>
          <w:tcPr>
            <w:tcW w:w="5000" w:type="pct"/>
            <w:gridSpan w:val="3"/>
            <w:shd w:val="clear" w:color="auto" w:fill="8CBF60"/>
          </w:tcPr>
          <w:p w14:paraId="4C57500B" w14:textId="77777777" w:rsidR="00BD240B" w:rsidRPr="00E7785E" w:rsidRDefault="00BD240B" w:rsidP="0049640A">
            <w:pPr>
              <w:jc w:val="center"/>
              <w:rPr>
                <w:b/>
                <w:color w:val="000000"/>
                <w:szCs w:val="21"/>
              </w:rPr>
            </w:pPr>
            <w:r w:rsidRPr="00E7785E">
              <w:rPr>
                <w:b/>
                <w:szCs w:val="21"/>
              </w:rPr>
              <w:t>Standard Analysis</w:t>
            </w:r>
            <w:r>
              <w:rPr>
                <w:b/>
                <w:szCs w:val="21"/>
              </w:rPr>
              <w:t xml:space="preserve"> of </w:t>
            </w:r>
            <w:r w:rsidRPr="00E7785E">
              <w:rPr>
                <w:b/>
                <w:szCs w:val="21"/>
              </w:rPr>
              <w:t>mRNA &amp; lncRNA</w:t>
            </w:r>
            <w:r w:rsidRPr="00E7785E">
              <w:rPr>
                <w:rFonts w:hint="eastAsia"/>
                <w:b/>
                <w:szCs w:val="21"/>
              </w:rPr>
              <w:t xml:space="preserve"> </w:t>
            </w:r>
            <w:r w:rsidRPr="00E7785E">
              <w:rPr>
                <w:rFonts w:hint="eastAsia"/>
                <w:b/>
                <w:szCs w:val="21"/>
                <w:highlight w:val="yellow"/>
              </w:rPr>
              <w:t>(</w:t>
            </w:r>
            <w:r>
              <w:rPr>
                <w:rFonts w:hint="eastAsia"/>
                <w:b/>
                <w:szCs w:val="21"/>
                <w:highlight w:val="yellow"/>
              </w:rPr>
              <w:t>for</w:t>
            </w:r>
            <w:r>
              <w:rPr>
                <w:b/>
                <w:szCs w:val="21"/>
                <w:highlight w:val="yellow"/>
              </w:rPr>
              <w:t xml:space="preserve"> </w:t>
            </w:r>
            <w:r w:rsidRPr="00E7785E">
              <w:rPr>
                <w:b/>
                <w:szCs w:val="21"/>
                <w:highlight w:val="yellow"/>
              </w:rPr>
              <w:t>Species with Reference</w:t>
            </w:r>
            <w:r w:rsidRPr="00E7785E">
              <w:rPr>
                <w:rFonts w:hint="eastAsia"/>
                <w:b/>
                <w:szCs w:val="21"/>
                <w:highlight w:val="yellow"/>
              </w:rPr>
              <w:t>)</w:t>
            </w:r>
          </w:p>
        </w:tc>
      </w:tr>
      <w:tr w:rsidR="00BD240B" w:rsidRPr="00FD4893" w14:paraId="0D301003" w14:textId="77777777" w:rsidTr="0049640A">
        <w:trPr>
          <w:trHeight w:val="320"/>
        </w:trPr>
        <w:tc>
          <w:tcPr>
            <w:tcW w:w="5000" w:type="pct"/>
            <w:gridSpan w:val="3"/>
          </w:tcPr>
          <w:p w14:paraId="2CE5F68B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szCs w:val="21"/>
              </w:rPr>
              <w:t xml:space="preserve">Data Quality Control: </w:t>
            </w:r>
            <w:r w:rsidRPr="00FD4893">
              <w:rPr>
                <w:rFonts w:hint="eastAsia"/>
                <w:szCs w:val="21"/>
              </w:rPr>
              <w:t>F</w:t>
            </w:r>
            <w:r w:rsidRPr="00FD4893">
              <w:rPr>
                <w:szCs w:val="21"/>
              </w:rPr>
              <w:t>iltering reads containing adapter or uncertain nucleotides or of low quality, and statistic summary of data quality</w:t>
            </w:r>
          </w:p>
        </w:tc>
      </w:tr>
      <w:tr w:rsidR="00BD240B" w:rsidRPr="00FD4893" w14:paraId="274DFF0B" w14:textId="77777777" w:rsidTr="0049640A">
        <w:trPr>
          <w:trHeight w:val="320"/>
        </w:trPr>
        <w:tc>
          <w:tcPr>
            <w:tcW w:w="5000" w:type="pct"/>
            <w:gridSpan w:val="3"/>
          </w:tcPr>
          <w:p w14:paraId="07E2EA95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szCs w:val="21"/>
              </w:rPr>
              <w:t xml:space="preserve">Mapping </w:t>
            </w:r>
            <w:r w:rsidRPr="00FD4893">
              <w:rPr>
                <w:rFonts w:hint="eastAsia"/>
                <w:color w:val="000000" w:themeColor="text1"/>
                <w:szCs w:val="21"/>
              </w:rPr>
              <w:t>Clean</w:t>
            </w:r>
            <w:r w:rsidRPr="00FD4893">
              <w:rPr>
                <w:szCs w:val="21"/>
              </w:rPr>
              <w:t xml:space="preserve"> Reads to Reference Genome </w:t>
            </w:r>
            <w:r w:rsidRPr="00FD4893">
              <w:rPr>
                <w:rFonts w:hint="eastAsia"/>
                <w:szCs w:val="21"/>
              </w:rPr>
              <w:t>and</w:t>
            </w:r>
            <w:r w:rsidRPr="00FD4893">
              <w:rPr>
                <w:szCs w:val="21"/>
              </w:rPr>
              <w:t xml:space="preserve"> Transcript </w:t>
            </w:r>
            <w:r w:rsidRPr="00FD4893">
              <w:rPr>
                <w:rFonts w:hint="eastAsia"/>
                <w:szCs w:val="21"/>
              </w:rPr>
              <w:t>Prediction</w:t>
            </w:r>
          </w:p>
        </w:tc>
      </w:tr>
      <w:tr w:rsidR="00BD240B" w:rsidRPr="00FD4893" w14:paraId="6FED5709" w14:textId="77777777" w:rsidTr="0049640A">
        <w:trPr>
          <w:trHeight w:val="320"/>
        </w:trPr>
        <w:tc>
          <w:tcPr>
            <w:tcW w:w="1193" w:type="pct"/>
            <w:vMerge w:val="restart"/>
            <w:vAlign w:val="center"/>
          </w:tcPr>
          <w:p w14:paraId="763E0336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color w:val="000000" w:themeColor="text1"/>
                <w:szCs w:val="21"/>
              </w:rPr>
              <w:t>Structural Analysis</w:t>
            </w:r>
          </w:p>
        </w:tc>
        <w:tc>
          <w:tcPr>
            <w:tcW w:w="3807" w:type="pct"/>
            <w:gridSpan w:val="2"/>
          </w:tcPr>
          <w:p w14:paraId="440E33FD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color w:val="000000" w:themeColor="text1"/>
                <w:szCs w:val="21"/>
              </w:rPr>
              <w:t>Alternative Splicing (</w:t>
            </w:r>
            <w:r w:rsidRPr="00FD4893">
              <w:rPr>
                <w:b/>
                <w:bCs/>
                <w:color w:val="000000" w:themeColor="text1"/>
                <w:szCs w:val="21"/>
              </w:rPr>
              <w:t>AS</w:t>
            </w:r>
            <w:r w:rsidRPr="00FD4893">
              <w:rPr>
                <w:color w:val="000000" w:themeColor="text1"/>
                <w:szCs w:val="21"/>
              </w:rPr>
              <w:t xml:space="preserve">) Quantification and Differential Expression Analysis </w:t>
            </w:r>
            <w:r>
              <w:rPr>
                <w:color w:val="000000" w:themeColor="text1"/>
                <w:szCs w:val="21"/>
              </w:rPr>
              <w:t>(</w:t>
            </w:r>
            <w:r w:rsidRPr="00EB4F69">
              <w:rPr>
                <w:b/>
                <w:bCs/>
                <w:szCs w:val="21"/>
                <w:highlight w:val="yellow"/>
              </w:rPr>
              <w:t xml:space="preserve">Only </w:t>
            </w:r>
            <w:r w:rsidRPr="00E2115D">
              <w:rPr>
                <w:b/>
                <w:bCs/>
                <w:szCs w:val="21"/>
                <w:highlight w:val="yellow"/>
              </w:rPr>
              <w:t>for Compared Groupings</w:t>
            </w:r>
            <w:r>
              <w:rPr>
                <w:b/>
                <w:bCs/>
                <w:szCs w:val="21"/>
              </w:rPr>
              <w:t>)</w:t>
            </w:r>
          </w:p>
        </w:tc>
      </w:tr>
      <w:tr w:rsidR="00BD240B" w:rsidRPr="00FD4893" w14:paraId="215ED26C" w14:textId="77777777" w:rsidTr="0049640A">
        <w:trPr>
          <w:trHeight w:val="320"/>
        </w:trPr>
        <w:tc>
          <w:tcPr>
            <w:tcW w:w="1193" w:type="pct"/>
            <w:vMerge/>
          </w:tcPr>
          <w:p w14:paraId="7F30E435" w14:textId="77777777" w:rsidR="00BD240B" w:rsidRPr="00FD4893" w:rsidDel="00391818" w:rsidRDefault="00BD240B" w:rsidP="0049640A">
            <w:pPr>
              <w:rPr>
                <w:szCs w:val="21"/>
              </w:rPr>
            </w:pPr>
          </w:p>
        </w:tc>
        <w:tc>
          <w:tcPr>
            <w:tcW w:w="3807" w:type="pct"/>
            <w:gridSpan w:val="2"/>
          </w:tcPr>
          <w:p w14:paraId="11AFD3D8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color w:val="000000" w:themeColor="text1"/>
                <w:szCs w:val="21"/>
              </w:rPr>
              <w:t>SNP/</w:t>
            </w:r>
            <w:proofErr w:type="spellStart"/>
            <w:r w:rsidRPr="00FD4893">
              <w:rPr>
                <w:color w:val="000000" w:themeColor="text1"/>
                <w:szCs w:val="21"/>
              </w:rPr>
              <w:t>InDel</w:t>
            </w:r>
            <w:proofErr w:type="spellEnd"/>
            <w:r w:rsidRPr="00FD4893">
              <w:rPr>
                <w:color w:val="000000" w:themeColor="text1"/>
                <w:szCs w:val="21"/>
              </w:rPr>
              <w:t xml:space="preserve"> Detection and Annotation Analysis</w:t>
            </w:r>
          </w:p>
        </w:tc>
      </w:tr>
      <w:tr w:rsidR="00BD240B" w:rsidRPr="00FD4893" w14:paraId="26546D45" w14:textId="77777777" w:rsidTr="0049640A">
        <w:trPr>
          <w:trHeight w:val="320"/>
        </w:trPr>
        <w:tc>
          <w:tcPr>
            <w:tcW w:w="1193" w:type="pct"/>
            <w:vMerge w:val="restart"/>
            <w:vAlign w:val="center"/>
          </w:tcPr>
          <w:p w14:paraId="4DBB419D" w14:textId="77777777" w:rsidR="00BD240B" w:rsidRPr="00FD4893" w:rsidDel="00391818" w:rsidRDefault="00BD240B" w:rsidP="0049640A">
            <w:pPr>
              <w:rPr>
                <w:szCs w:val="21"/>
              </w:rPr>
            </w:pPr>
            <w:r w:rsidRPr="00FD4893">
              <w:rPr>
                <w:color w:val="000000" w:themeColor="text1"/>
                <w:szCs w:val="21"/>
              </w:rPr>
              <w:t>lncRNA prediction</w:t>
            </w:r>
          </w:p>
        </w:tc>
        <w:tc>
          <w:tcPr>
            <w:tcW w:w="3807" w:type="pct"/>
            <w:gridSpan w:val="2"/>
            <w:vAlign w:val="center"/>
          </w:tcPr>
          <w:p w14:paraId="23D10FB6" w14:textId="77777777" w:rsidR="00BD240B" w:rsidRPr="00FD4893" w:rsidRDefault="00BD240B" w:rsidP="0049640A">
            <w:pPr>
              <w:rPr>
                <w:color w:val="000000" w:themeColor="text1"/>
                <w:szCs w:val="21"/>
              </w:rPr>
            </w:pPr>
            <w:r w:rsidRPr="00FD4893">
              <w:rPr>
                <w:color w:val="000000"/>
                <w:szCs w:val="21"/>
              </w:rPr>
              <w:t>Transcript Assembly</w:t>
            </w:r>
          </w:p>
        </w:tc>
      </w:tr>
      <w:tr w:rsidR="00BD240B" w:rsidRPr="00FD4893" w14:paraId="49A0EC65" w14:textId="77777777" w:rsidTr="0049640A">
        <w:trPr>
          <w:trHeight w:val="320"/>
        </w:trPr>
        <w:tc>
          <w:tcPr>
            <w:tcW w:w="1193" w:type="pct"/>
            <w:vMerge/>
            <w:vAlign w:val="center"/>
          </w:tcPr>
          <w:p w14:paraId="0FF0B3BB" w14:textId="77777777" w:rsidR="00BD240B" w:rsidRPr="00FD4893" w:rsidDel="00391818" w:rsidRDefault="00BD240B" w:rsidP="0049640A">
            <w:pPr>
              <w:rPr>
                <w:szCs w:val="21"/>
              </w:rPr>
            </w:pPr>
          </w:p>
        </w:tc>
        <w:tc>
          <w:tcPr>
            <w:tcW w:w="3807" w:type="pct"/>
            <w:gridSpan w:val="2"/>
            <w:vAlign w:val="center"/>
          </w:tcPr>
          <w:p w14:paraId="202BC13C" w14:textId="77777777" w:rsidR="00BD240B" w:rsidRPr="00FD4893" w:rsidRDefault="00BD240B" w:rsidP="0049640A">
            <w:pPr>
              <w:rPr>
                <w:color w:val="000000" w:themeColor="text1"/>
                <w:szCs w:val="21"/>
              </w:rPr>
            </w:pPr>
            <w:r w:rsidRPr="00FD4893">
              <w:rPr>
                <w:color w:val="000000" w:themeColor="text1"/>
                <w:szCs w:val="21"/>
              </w:rPr>
              <w:t>Filtering of Candidate lncRNA</w:t>
            </w:r>
          </w:p>
        </w:tc>
      </w:tr>
      <w:tr w:rsidR="00BD240B" w:rsidRPr="00FD4893" w14:paraId="4C2C77E2" w14:textId="77777777" w:rsidTr="0049640A">
        <w:trPr>
          <w:trHeight w:val="320"/>
        </w:trPr>
        <w:tc>
          <w:tcPr>
            <w:tcW w:w="5000" w:type="pct"/>
            <w:gridSpan w:val="3"/>
          </w:tcPr>
          <w:p w14:paraId="3D99B11D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szCs w:val="21"/>
              </w:rPr>
              <w:t xml:space="preserve">Transcript </w:t>
            </w:r>
            <w:r w:rsidRPr="00FD4893">
              <w:rPr>
                <w:rFonts w:hint="eastAsia"/>
                <w:szCs w:val="21"/>
              </w:rPr>
              <w:t>E</w:t>
            </w:r>
            <w:r w:rsidRPr="00FD4893">
              <w:rPr>
                <w:szCs w:val="21"/>
              </w:rPr>
              <w:t>xpression Quantification</w:t>
            </w:r>
          </w:p>
        </w:tc>
      </w:tr>
      <w:tr w:rsidR="00BD240B" w:rsidRPr="00FD4893" w14:paraId="53ED122E" w14:textId="77777777" w:rsidTr="0049640A">
        <w:trPr>
          <w:trHeight w:val="166"/>
        </w:trPr>
        <w:tc>
          <w:tcPr>
            <w:tcW w:w="5000" w:type="pct"/>
            <w:gridSpan w:val="3"/>
          </w:tcPr>
          <w:p w14:paraId="60FFE47A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 xml:space="preserve">Correlation Analysis Between Groups </w:t>
            </w:r>
            <w:r w:rsidRPr="00FD4893">
              <w:rPr>
                <w:szCs w:val="21"/>
                <w:highlight w:val="yellow"/>
              </w:rPr>
              <w:t>(</w:t>
            </w:r>
            <w:r w:rsidRPr="00FD4893">
              <w:rPr>
                <w:b/>
                <w:bCs/>
                <w:szCs w:val="21"/>
                <w:highlight w:val="yellow"/>
              </w:rPr>
              <w:t>Only for Samples with biological replicates</w:t>
            </w:r>
            <w:r w:rsidRPr="00FD4893">
              <w:rPr>
                <w:szCs w:val="21"/>
                <w:highlight w:val="yellow"/>
              </w:rPr>
              <w:t>)</w:t>
            </w:r>
          </w:p>
        </w:tc>
      </w:tr>
      <w:tr w:rsidR="00BD240B" w:rsidRPr="00FD4893" w14:paraId="3D13CB2C" w14:textId="77777777" w:rsidTr="0049640A">
        <w:trPr>
          <w:trHeight w:val="320"/>
        </w:trPr>
        <w:tc>
          <w:tcPr>
            <w:tcW w:w="5000" w:type="pct"/>
            <w:gridSpan w:val="3"/>
          </w:tcPr>
          <w:p w14:paraId="48DF6433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>Differential Expression Analysis (</w:t>
            </w:r>
            <w:r w:rsidRPr="00EB4F69">
              <w:rPr>
                <w:b/>
                <w:bCs/>
                <w:szCs w:val="21"/>
                <w:highlight w:val="yellow"/>
              </w:rPr>
              <w:t xml:space="preserve">Only </w:t>
            </w:r>
            <w:r w:rsidRPr="00E2115D">
              <w:rPr>
                <w:b/>
                <w:bCs/>
                <w:szCs w:val="21"/>
                <w:highlight w:val="yellow"/>
              </w:rPr>
              <w:t>for Compared Groupings</w:t>
            </w:r>
            <w:r w:rsidRPr="00FD4893">
              <w:rPr>
                <w:szCs w:val="21"/>
              </w:rPr>
              <w:t>)</w:t>
            </w:r>
          </w:p>
        </w:tc>
      </w:tr>
      <w:tr w:rsidR="00BD240B" w:rsidRPr="00FD4893" w14:paraId="12C5B3F9" w14:textId="77777777" w:rsidTr="0049640A">
        <w:trPr>
          <w:trHeight w:val="320"/>
        </w:trPr>
        <w:tc>
          <w:tcPr>
            <w:tcW w:w="2047" w:type="pct"/>
            <w:gridSpan w:val="2"/>
            <w:vMerge w:val="restart"/>
            <w:vAlign w:val="center"/>
          </w:tcPr>
          <w:p w14:paraId="3B663E3C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szCs w:val="21"/>
              </w:rPr>
              <w:t>LncRNA Target Gene Prediction</w:t>
            </w:r>
          </w:p>
        </w:tc>
        <w:tc>
          <w:tcPr>
            <w:tcW w:w="2953" w:type="pct"/>
          </w:tcPr>
          <w:p w14:paraId="5C6E692C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rFonts w:hint="eastAsia"/>
                <w:szCs w:val="21"/>
              </w:rPr>
              <w:t>C</w:t>
            </w:r>
            <w:r w:rsidRPr="00FD4893">
              <w:rPr>
                <w:szCs w:val="21"/>
              </w:rPr>
              <w:t xml:space="preserve">o-location Prediction of lncRNA and mRNA </w:t>
            </w:r>
          </w:p>
        </w:tc>
      </w:tr>
      <w:tr w:rsidR="00BD240B" w:rsidRPr="00FD4893" w14:paraId="48BCE499" w14:textId="77777777" w:rsidTr="0049640A">
        <w:trPr>
          <w:trHeight w:val="320"/>
        </w:trPr>
        <w:tc>
          <w:tcPr>
            <w:tcW w:w="2047" w:type="pct"/>
            <w:gridSpan w:val="2"/>
            <w:vMerge/>
          </w:tcPr>
          <w:p w14:paraId="45961C04" w14:textId="77777777" w:rsidR="00BD240B" w:rsidRPr="00FD4893" w:rsidRDefault="00BD240B" w:rsidP="0049640A">
            <w:pPr>
              <w:rPr>
                <w:szCs w:val="21"/>
              </w:rPr>
            </w:pPr>
          </w:p>
        </w:tc>
        <w:tc>
          <w:tcPr>
            <w:tcW w:w="2953" w:type="pct"/>
          </w:tcPr>
          <w:p w14:paraId="2ABDA703" w14:textId="77777777" w:rsidR="00BD240B" w:rsidRPr="00FD4893" w:rsidRDefault="00BD240B" w:rsidP="0049640A">
            <w:pPr>
              <w:rPr>
                <w:szCs w:val="21"/>
              </w:rPr>
            </w:pPr>
            <w:r w:rsidRPr="00FD4893">
              <w:rPr>
                <w:rFonts w:hint="eastAsia"/>
                <w:szCs w:val="21"/>
              </w:rPr>
              <w:t>C</w:t>
            </w:r>
            <w:r w:rsidRPr="00FD4893">
              <w:rPr>
                <w:szCs w:val="21"/>
              </w:rPr>
              <w:t>o-expression Prediction of lncRNA and mRNA</w:t>
            </w:r>
          </w:p>
        </w:tc>
      </w:tr>
      <w:tr w:rsidR="00BD240B" w:rsidRPr="00FD4893" w14:paraId="11D12EF0" w14:textId="77777777" w:rsidTr="0049640A">
        <w:trPr>
          <w:trHeight w:val="320"/>
        </w:trPr>
        <w:tc>
          <w:tcPr>
            <w:tcW w:w="2047" w:type="pct"/>
            <w:gridSpan w:val="2"/>
            <w:vMerge w:val="restart"/>
            <w:vAlign w:val="center"/>
          </w:tcPr>
          <w:p w14:paraId="119A9881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 xml:space="preserve">Functional Analysis of </w:t>
            </w:r>
            <w:r w:rsidRPr="00FD4893">
              <w:rPr>
                <w:b/>
                <w:bCs/>
                <w:szCs w:val="21"/>
              </w:rPr>
              <w:t>Differentially Expressed mRNA and Differentially Expressed</w:t>
            </w:r>
            <w:r w:rsidRPr="00FD4893" w:rsidDel="003544FF">
              <w:rPr>
                <w:b/>
                <w:bCs/>
                <w:szCs w:val="21"/>
              </w:rPr>
              <w:t xml:space="preserve"> </w:t>
            </w:r>
            <w:r w:rsidRPr="00FD4893">
              <w:rPr>
                <w:b/>
                <w:bCs/>
                <w:szCs w:val="21"/>
              </w:rPr>
              <w:t xml:space="preserve">lncRNA Targeting Genes </w:t>
            </w:r>
            <w:r w:rsidRPr="00FD4893">
              <w:rPr>
                <w:szCs w:val="21"/>
              </w:rPr>
              <w:t>(</w:t>
            </w:r>
            <w:r w:rsidRPr="00EB4F69">
              <w:rPr>
                <w:b/>
                <w:bCs/>
                <w:szCs w:val="21"/>
                <w:highlight w:val="yellow"/>
              </w:rPr>
              <w:t xml:space="preserve">Only </w:t>
            </w:r>
            <w:r w:rsidRPr="00E2115D">
              <w:rPr>
                <w:b/>
                <w:bCs/>
                <w:szCs w:val="21"/>
                <w:highlight w:val="yellow"/>
              </w:rPr>
              <w:t>for Compared Groupings</w:t>
            </w:r>
          </w:p>
        </w:tc>
        <w:tc>
          <w:tcPr>
            <w:tcW w:w="2953" w:type="pct"/>
          </w:tcPr>
          <w:p w14:paraId="72D934F2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>Gene Ontology (</w:t>
            </w:r>
            <w:r w:rsidRPr="00FD4893">
              <w:rPr>
                <w:b/>
                <w:bCs/>
                <w:szCs w:val="21"/>
              </w:rPr>
              <w:t>GO</w:t>
            </w:r>
            <w:r w:rsidRPr="00FD4893">
              <w:rPr>
                <w:szCs w:val="21"/>
              </w:rPr>
              <w:t>) Enrichment Analysis</w:t>
            </w:r>
          </w:p>
        </w:tc>
      </w:tr>
      <w:tr w:rsidR="00BD240B" w:rsidRPr="00FD4893" w14:paraId="1801CA6C" w14:textId="77777777" w:rsidTr="0049640A">
        <w:trPr>
          <w:trHeight w:val="320"/>
        </w:trPr>
        <w:tc>
          <w:tcPr>
            <w:tcW w:w="2047" w:type="pct"/>
            <w:gridSpan w:val="2"/>
            <w:vMerge/>
          </w:tcPr>
          <w:p w14:paraId="21026CF4" w14:textId="77777777" w:rsidR="00BD240B" w:rsidRPr="00FD4893" w:rsidRDefault="00BD240B" w:rsidP="0049640A">
            <w:pPr>
              <w:rPr>
                <w:szCs w:val="21"/>
                <w:highlight w:val="darkGray"/>
              </w:rPr>
            </w:pPr>
          </w:p>
        </w:tc>
        <w:tc>
          <w:tcPr>
            <w:tcW w:w="2953" w:type="pct"/>
          </w:tcPr>
          <w:p w14:paraId="751A9638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>Kyoto Encyclopedia of Genes and Genomes (</w:t>
            </w:r>
            <w:r w:rsidRPr="00FD4893">
              <w:rPr>
                <w:b/>
                <w:bCs/>
                <w:szCs w:val="21"/>
              </w:rPr>
              <w:t>KEGG</w:t>
            </w:r>
            <w:r w:rsidRPr="00FD4893">
              <w:rPr>
                <w:szCs w:val="21"/>
              </w:rPr>
              <w:t>) Pathway Enrichment Analysis</w:t>
            </w:r>
          </w:p>
        </w:tc>
      </w:tr>
      <w:tr w:rsidR="00BD240B" w:rsidRPr="00FD4893" w14:paraId="58E190EF" w14:textId="77777777" w:rsidTr="0049640A">
        <w:trPr>
          <w:trHeight w:val="320"/>
        </w:trPr>
        <w:tc>
          <w:tcPr>
            <w:tcW w:w="2047" w:type="pct"/>
            <w:gridSpan w:val="2"/>
            <w:vMerge/>
          </w:tcPr>
          <w:p w14:paraId="17BF5040" w14:textId="77777777" w:rsidR="00BD240B" w:rsidRPr="00FD4893" w:rsidRDefault="00BD240B" w:rsidP="0049640A">
            <w:pPr>
              <w:rPr>
                <w:szCs w:val="21"/>
                <w:highlight w:val="darkGray"/>
              </w:rPr>
            </w:pPr>
          </w:p>
        </w:tc>
        <w:tc>
          <w:tcPr>
            <w:tcW w:w="2953" w:type="pct"/>
          </w:tcPr>
          <w:p w14:paraId="217677E0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>Transcription Factors Functional Annotation analysis</w:t>
            </w:r>
          </w:p>
        </w:tc>
      </w:tr>
      <w:tr w:rsidR="00BD240B" w:rsidRPr="00FD4893" w14:paraId="471C7917" w14:textId="77777777" w:rsidTr="0049640A">
        <w:trPr>
          <w:trHeight w:val="320"/>
        </w:trPr>
        <w:tc>
          <w:tcPr>
            <w:tcW w:w="2047" w:type="pct"/>
            <w:gridSpan w:val="2"/>
            <w:vMerge/>
          </w:tcPr>
          <w:p w14:paraId="60820261" w14:textId="77777777" w:rsidR="00BD240B" w:rsidRPr="00FD4893" w:rsidRDefault="00BD240B" w:rsidP="0049640A">
            <w:pPr>
              <w:rPr>
                <w:szCs w:val="21"/>
                <w:highlight w:val="darkGray"/>
              </w:rPr>
            </w:pPr>
          </w:p>
        </w:tc>
        <w:tc>
          <w:tcPr>
            <w:tcW w:w="2953" w:type="pct"/>
          </w:tcPr>
          <w:p w14:paraId="76A2301B" w14:textId="77777777" w:rsidR="00BD240B" w:rsidRPr="00FD4893" w:rsidRDefault="00BD240B" w:rsidP="0049640A">
            <w:pPr>
              <w:rPr>
                <w:color w:val="000000"/>
                <w:szCs w:val="21"/>
              </w:rPr>
            </w:pPr>
            <w:r w:rsidRPr="00FD4893">
              <w:rPr>
                <w:szCs w:val="21"/>
              </w:rPr>
              <w:t xml:space="preserve">Protein </w:t>
            </w:r>
            <w:proofErr w:type="spellStart"/>
            <w:r w:rsidRPr="00FD4893">
              <w:rPr>
                <w:szCs w:val="21"/>
              </w:rPr>
              <w:t>Protein</w:t>
            </w:r>
            <w:proofErr w:type="spellEnd"/>
            <w:r w:rsidRPr="00FD4893">
              <w:rPr>
                <w:szCs w:val="21"/>
              </w:rPr>
              <w:t xml:space="preserve"> Interaction Analysis</w:t>
            </w:r>
          </w:p>
        </w:tc>
      </w:tr>
      <w:tr w:rsidR="00BD240B" w:rsidRPr="00FD4893" w14:paraId="7B43007D" w14:textId="77777777" w:rsidTr="0049640A">
        <w:trPr>
          <w:trHeight w:val="320"/>
        </w:trPr>
        <w:tc>
          <w:tcPr>
            <w:tcW w:w="5000" w:type="pct"/>
            <w:gridSpan w:val="3"/>
          </w:tcPr>
          <w:p w14:paraId="2A5E35CF" w14:textId="77777777" w:rsidR="00BD240B" w:rsidRPr="00FD4893" w:rsidRDefault="00BD240B" w:rsidP="0049640A">
            <w:pPr>
              <w:rPr>
                <w:szCs w:val="21"/>
                <w:lang w:val="fr-FR"/>
              </w:rPr>
            </w:pPr>
            <w:r w:rsidRPr="00FD4893">
              <w:rPr>
                <w:rFonts w:hint="eastAsia"/>
                <w:szCs w:val="21"/>
                <w:lang w:val="fr-FR"/>
              </w:rPr>
              <w:t>F</w:t>
            </w:r>
            <w:r w:rsidRPr="00FD4893">
              <w:rPr>
                <w:szCs w:val="21"/>
                <w:lang w:val="fr-FR"/>
              </w:rPr>
              <w:t>usion Gene Analysis</w:t>
            </w:r>
          </w:p>
        </w:tc>
      </w:tr>
    </w:tbl>
    <w:p w14:paraId="41C5C36B" w14:textId="5476C7C0" w:rsidR="003B2449" w:rsidRDefault="003B2449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23"/>
        <w:gridCol w:w="4073"/>
      </w:tblGrid>
      <w:tr w:rsidR="00BD240B" w:rsidRPr="00CB4FD1" w14:paraId="50AAE06F" w14:textId="77777777" w:rsidTr="0049640A">
        <w:trPr>
          <w:trHeight w:val="54"/>
        </w:trPr>
        <w:tc>
          <w:tcPr>
            <w:tcW w:w="5000" w:type="pct"/>
            <w:gridSpan w:val="2"/>
            <w:shd w:val="clear" w:color="auto" w:fill="8CBF60"/>
          </w:tcPr>
          <w:p w14:paraId="4F281B44" w14:textId="77777777" w:rsidR="00BD240B" w:rsidRPr="00CB4FD1" w:rsidRDefault="00BD240B" w:rsidP="0049640A">
            <w:pPr>
              <w:jc w:val="center"/>
              <w:rPr>
                <w:b/>
                <w:color w:val="000000"/>
                <w:szCs w:val="21"/>
              </w:rPr>
            </w:pPr>
            <w:r w:rsidRPr="00CB4FD1">
              <w:rPr>
                <w:b/>
                <w:color w:val="000000"/>
                <w:szCs w:val="21"/>
              </w:rPr>
              <w:t xml:space="preserve">Standard </w:t>
            </w:r>
            <w:r w:rsidRPr="00CB4FD1">
              <w:rPr>
                <w:b/>
                <w:szCs w:val="21"/>
              </w:rPr>
              <w:t>Analysis</w:t>
            </w:r>
            <w:r>
              <w:rPr>
                <w:b/>
                <w:szCs w:val="21"/>
              </w:rPr>
              <w:t xml:space="preserve"> of </w:t>
            </w:r>
            <w:proofErr w:type="spellStart"/>
            <w:r>
              <w:rPr>
                <w:b/>
                <w:szCs w:val="21"/>
              </w:rPr>
              <w:t>CircRNA</w:t>
            </w:r>
            <w:proofErr w:type="spellEnd"/>
            <w:r w:rsidRPr="00CB4FD1">
              <w:rPr>
                <w:rFonts w:hint="eastAsia"/>
                <w:b/>
                <w:szCs w:val="21"/>
              </w:rPr>
              <w:t xml:space="preserve"> (</w:t>
            </w:r>
            <w:r w:rsidRPr="00E7785E">
              <w:rPr>
                <w:rFonts w:hint="eastAsia"/>
                <w:b/>
                <w:szCs w:val="21"/>
                <w:highlight w:val="yellow"/>
              </w:rPr>
              <w:t>for</w:t>
            </w:r>
            <w:r w:rsidRPr="00E7785E">
              <w:rPr>
                <w:b/>
                <w:szCs w:val="21"/>
                <w:highlight w:val="yellow"/>
              </w:rPr>
              <w:t xml:space="preserve"> </w:t>
            </w:r>
            <w:r>
              <w:rPr>
                <w:b/>
                <w:szCs w:val="21"/>
                <w:highlight w:val="yellow"/>
              </w:rPr>
              <w:t>S</w:t>
            </w:r>
            <w:r w:rsidRPr="00E7785E">
              <w:rPr>
                <w:b/>
                <w:szCs w:val="21"/>
                <w:highlight w:val="yellow"/>
              </w:rPr>
              <w:t xml:space="preserve">pecies </w:t>
            </w:r>
            <w:r w:rsidRPr="00CB4FD1">
              <w:rPr>
                <w:b/>
                <w:szCs w:val="21"/>
                <w:highlight w:val="yellow"/>
              </w:rPr>
              <w:t>with Reference</w:t>
            </w:r>
            <w:r w:rsidRPr="00CB4FD1">
              <w:rPr>
                <w:rFonts w:hint="eastAsia"/>
                <w:b/>
                <w:szCs w:val="21"/>
              </w:rPr>
              <w:t>)</w:t>
            </w:r>
          </w:p>
        </w:tc>
      </w:tr>
      <w:tr w:rsidR="00BD240B" w:rsidRPr="00CB4FD1" w14:paraId="759807F3" w14:textId="77777777" w:rsidTr="0049640A">
        <w:trPr>
          <w:trHeight w:val="320"/>
        </w:trPr>
        <w:tc>
          <w:tcPr>
            <w:tcW w:w="5000" w:type="pct"/>
            <w:gridSpan w:val="2"/>
          </w:tcPr>
          <w:p w14:paraId="4670EF45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szCs w:val="21"/>
              </w:rPr>
              <w:t xml:space="preserve">Data Quality Control: </w:t>
            </w:r>
            <w:r w:rsidRPr="00CB4FD1">
              <w:rPr>
                <w:rFonts w:hint="eastAsia"/>
                <w:szCs w:val="21"/>
              </w:rPr>
              <w:t>F</w:t>
            </w:r>
            <w:r w:rsidRPr="00CB4FD1">
              <w:rPr>
                <w:szCs w:val="21"/>
              </w:rPr>
              <w:t>iltering reads containing adapter or uncertain nucleotides or of low quality, and statistic summary of data quality</w:t>
            </w:r>
          </w:p>
        </w:tc>
      </w:tr>
      <w:tr w:rsidR="00BD240B" w:rsidRPr="00CB4FD1" w14:paraId="1A043C21" w14:textId="77777777" w:rsidTr="0049640A">
        <w:trPr>
          <w:trHeight w:val="320"/>
        </w:trPr>
        <w:tc>
          <w:tcPr>
            <w:tcW w:w="5000" w:type="pct"/>
            <w:gridSpan w:val="2"/>
          </w:tcPr>
          <w:p w14:paraId="6475E5F8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szCs w:val="21"/>
              </w:rPr>
              <w:t xml:space="preserve">Mapping </w:t>
            </w:r>
            <w:r w:rsidRPr="00CB4FD1">
              <w:rPr>
                <w:rFonts w:hint="eastAsia"/>
                <w:color w:val="000000" w:themeColor="text1"/>
                <w:szCs w:val="21"/>
              </w:rPr>
              <w:t>Clean</w:t>
            </w:r>
            <w:r w:rsidRPr="00CB4FD1">
              <w:rPr>
                <w:szCs w:val="21"/>
              </w:rPr>
              <w:t xml:space="preserve"> Reads to Reference Genome</w:t>
            </w:r>
          </w:p>
        </w:tc>
      </w:tr>
      <w:tr w:rsidR="00BD240B" w:rsidRPr="00CB4FD1" w14:paraId="33380FBC" w14:textId="77777777" w:rsidTr="0049640A">
        <w:trPr>
          <w:trHeight w:val="320"/>
        </w:trPr>
        <w:tc>
          <w:tcPr>
            <w:tcW w:w="2545" w:type="pct"/>
            <w:vMerge w:val="restart"/>
            <w:vAlign w:val="center"/>
          </w:tcPr>
          <w:p w14:paraId="2F837A15" w14:textId="77777777" w:rsidR="00BD240B" w:rsidRPr="00CB4FD1" w:rsidRDefault="00BD240B" w:rsidP="0049640A">
            <w:pPr>
              <w:rPr>
                <w:szCs w:val="21"/>
              </w:rPr>
            </w:pPr>
            <w:proofErr w:type="spellStart"/>
            <w:r w:rsidRPr="00CB4FD1">
              <w:rPr>
                <w:szCs w:val="21"/>
              </w:rPr>
              <w:t>circRNA</w:t>
            </w:r>
            <w:proofErr w:type="spellEnd"/>
            <w:r w:rsidRPr="00CB4FD1">
              <w:rPr>
                <w:szCs w:val="21"/>
              </w:rPr>
              <w:t xml:space="preserve"> Identification</w:t>
            </w:r>
          </w:p>
        </w:tc>
        <w:tc>
          <w:tcPr>
            <w:tcW w:w="2455" w:type="pct"/>
            <w:vAlign w:val="center"/>
          </w:tcPr>
          <w:p w14:paraId="61EF4507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color w:val="000000"/>
                <w:szCs w:val="21"/>
              </w:rPr>
              <w:t xml:space="preserve">Length Distribution of </w:t>
            </w:r>
            <w:proofErr w:type="spellStart"/>
            <w:r w:rsidRPr="00CB4FD1">
              <w:rPr>
                <w:color w:val="000000"/>
                <w:szCs w:val="21"/>
              </w:rPr>
              <w:t>circRNAs</w:t>
            </w:r>
            <w:proofErr w:type="spellEnd"/>
          </w:p>
        </w:tc>
      </w:tr>
      <w:tr w:rsidR="00BD240B" w:rsidRPr="00CB4FD1" w14:paraId="3D31726A" w14:textId="77777777" w:rsidTr="0049640A">
        <w:trPr>
          <w:trHeight w:val="320"/>
        </w:trPr>
        <w:tc>
          <w:tcPr>
            <w:tcW w:w="2545" w:type="pct"/>
            <w:vMerge/>
          </w:tcPr>
          <w:p w14:paraId="08C0723F" w14:textId="77777777" w:rsidR="00BD240B" w:rsidRPr="00CB4FD1" w:rsidRDefault="00BD240B" w:rsidP="0049640A">
            <w:pPr>
              <w:rPr>
                <w:szCs w:val="21"/>
              </w:rPr>
            </w:pPr>
          </w:p>
        </w:tc>
        <w:tc>
          <w:tcPr>
            <w:tcW w:w="2455" w:type="pct"/>
            <w:vAlign w:val="center"/>
          </w:tcPr>
          <w:p w14:paraId="59EB9149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color w:val="000000"/>
                <w:szCs w:val="21"/>
              </w:rPr>
              <w:t xml:space="preserve">Sources of </w:t>
            </w:r>
            <w:proofErr w:type="spellStart"/>
            <w:r w:rsidRPr="00CB4FD1">
              <w:rPr>
                <w:color w:val="000000"/>
                <w:szCs w:val="21"/>
              </w:rPr>
              <w:t>circRNAs</w:t>
            </w:r>
            <w:proofErr w:type="spellEnd"/>
          </w:p>
        </w:tc>
      </w:tr>
      <w:tr w:rsidR="00BD240B" w:rsidRPr="00CB4FD1" w14:paraId="048BC305" w14:textId="77777777" w:rsidTr="0049640A">
        <w:trPr>
          <w:trHeight w:val="320"/>
        </w:trPr>
        <w:tc>
          <w:tcPr>
            <w:tcW w:w="2545" w:type="pct"/>
            <w:vMerge/>
          </w:tcPr>
          <w:p w14:paraId="2CFF1EA1" w14:textId="77777777" w:rsidR="00BD240B" w:rsidRPr="00CB4FD1" w:rsidRDefault="00BD240B" w:rsidP="0049640A">
            <w:pPr>
              <w:rPr>
                <w:szCs w:val="21"/>
              </w:rPr>
            </w:pPr>
          </w:p>
        </w:tc>
        <w:tc>
          <w:tcPr>
            <w:tcW w:w="2455" w:type="pct"/>
            <w:vAlign w:val="center"/>
          </w:tcPr>
          <w:p w14:paraId="5246E353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color w:val="000000"/>
                <w:szCs w:val="21"/>
              </w:rPr>
              <w:t xml:space="preserve">Distribution of </w:t>
            </w:r>
            <w:proofErr w:type="spellStart"/>
            <w:r w:rsidRPr="00CB4FD1">
              <w:rPr>
                <w:color w:val="000000"/>
                <w:szCs w:val="21"/>
              </w:rPr>
              <w:t>circRNA</w:t>
            </w:r>
            <w:proofErr w:type="spellEnd"/>
            <w:r w:rsidRPr="00CB4FD1">
              <w:rPr>
                <w:color w:val="000000"/>
                <w:szCs w:val="21"/>
              </w:rPr>
              <w:t xml:space="preserve"> on the Chromosomes</w:t>
            </w:r>
          </w:p>
        </w:tc>
      </w:tr>
      <w:tr w:rsidR="00BD240B" w:rsidRPr="00CB4FD1" w14:paraId="29F9C55A" w14:textId="77777777" w:rsidTr="0049640A">
        <w:trPr>
          <w:trHeight w:val="320"/>
        </w:trPr>
        <w:tc>
          <w:tcPr>
            <w:tcW w:w="5000" w:type="pct"/>
            <w:gridSpan w:val="2"/>
          </w:tcPr>
          <w:p w14:paraId="00C53E75" w14:textId="77777777" w:rsidR="00BD240B" w:rsidRPr="00CB4FD1" w:rsidRDefault="00BD240B" w:rsidP="0049640A">
            <w:pPr>
              <w:rPr>
                <w:szCs w:val="21"/>
              </w:rPr>
            </w:pPr>
            <w:r w:rsidRPr="00CB4FD1">
              <w:rPr>
                <w:szCs w:val="21"/>
              </w:rPr>
              <w:t xml:space="preserve">Transcript </w:t>
            </w:r>
            <w:r w:rsidRPr="00CB4FD1">
              <w:rPr>
                <w:rFonts w:hint="eastAsia"/>
                <w:szCs w:val="21"/>
              </w:rPr>
              <w:t>E</w:t>
            </w:r>
            <w:r w:rsidRPr="00CB4FD1">
              <w:rPr>
                <w:szCs w:val="21"/>
              </w:rPr>
              <w:t>xpression Quantification</w:t>
            </w:r>
          </w:p>
        </w:tc>
      </w:tr>
      <w:tr w:rsidR="00BD240B" w:rsidRPr="00CB4FD1" w14:paraId="32C9D288" w14:textId="77777777" w:rsidTr="0049640A">
        <w:trPr>
          <w:trHeight w:val="166"/>
        </w:trPr>
        <w:tc>
          <w:tcPr>
            <w:tcW w:w="5000" w:type="pct"/>
            <w:gridSpan w:val="2"/>
          </w:tcPr>
          <w:p w14:paraId="6E14E609" w14:textId="77777777" w:rsidR="00BD240B" w:rsidRPr="00CB4FD1" w:rsidRDefault="00BD240B" w:rsidP="0049640A">
            <w:pPr>
              <w:rPr>
                <w:color w:val="000000"/>
                <w:szCs w:val="21"/>
              </w:rPr>
            </w:pPr>
            <w:r w:rsidRPr="00CB4FD1">
              <w:rPr>
                <w:szCs w:val="21"/>
              </w:rPr>
              <w:t xml:space="preserve">Correlation Analysis Between Groups </w:t>
            </w:r>
            <w:r w:rsidRPr="00CB4FD1">
              <w:rPr>
                <w:szCs w:val="21"/>
                <w:highlight w:val="yellow"/>
              </w:rPr>
              <w:t>(</w:t>
            </w:r>
            <w:r w:rsidRPr="00CB4FD1">
              <w:rPr>
                <w:b/>
                <w:bCs/>
                <w:szCs w:val="21"/>
                <w:highlight w:val="yellow"/>
              </w:rPr>
              <w:t>Only for Samples with biological replicates</w:t>
            </w:r>
            <w:r w:rsidRPr="00CB4FD1">
              <w:rPr>
                <w:szCs w:val="21"/>
                <w:highlight w:val="yellow"/>
              </w:rPr>
              <w:t>)</w:t>
            </w:r>
          </w:p>
        </w:tc>
      </w:tr>
      <w:tr w:rsidR="00BD240B" w:rsidRPr="00CB4FD1" w14:paraId="70A7735F" w14:textId="77777777" w:rsidTr="0049640A">
        <w:trPr>
          <w:trHeight w:val="320"/>
        </w:trPr>
        <w:tc>
          <w:tcPr>
            <w:tcW w:w="5000" w:type="pct"/>
            <w:gridSpan w:val="2"/>
          </w:tcPr>
          <w:p w14:paraId="039E72D1" w14:textId="77777777" w:rsidR="00BD240B" w:rsidRPr="00CB4FD1" w:rsidRDefault="00BD240B" w:rsidP="0049640A">
            <w:pPr>
              <w:rPr>
                <w:color w:val="000000"/>
                <w:szCs w:val="21"/>
              </w:rPr>
            </w:pPr>
            <w:r w:rsidRPr="00CB4FD1">
              <w:rPr>
                <w:szCs w:val="21"/>
              </w:rPr>
              <w:t>Differential Expression Analysis (</w:t>
            </w:r>
            <w:r w:rsidRPr="00006DED">
              <w:rPr>
                <w:b/>
                <w:bCs/>
                <w:szCs w:val="21"/>
                <w:highlight w:val="yellow"/>
              </w:rPr>
              <w:t>Only for Compared Groupings</w:t>
            </w:r>
            <w:r w:rsidRPr="00CB4FD1">
              <w:rPr>
                <w:szCs w:val="21"/>
              </w:rPr>
              <w:t>)</w:t>
            </w:r>
          </w:p>
        </w:tc>
      </w:tr>
      <w:tr w:rsidR="00BD240B" w:rsidRPr="00CB4FD1" w14:paraId="2D2F5B3B" w14:textId="77777777" w:rsidTr="0049640A">
        <w:trPr>
          <w:trHeight w:val="320"/>
        </w:trPr>
        <w:tc>
          <w:tcPr>
            <w:tcW w:w="2545" w:type="pct"/>
            <w:vMerge w:val="restart"/>
            <w:vAlign w:val="center"/>
          </w:tcPr>
          <w:p w14:paraId="6301ED3C" w14:textId="77777777" w:rsidR="00BD240B" w:rsidRPr="00CB4FD1" w:rsidRDefault="00BD240B" w:rsidP="0049640A">
            <w:pPr>
              <w:rPr>
                <w:color w:val="000000"/>
                <w:szCs w:val="21"/>
              </w:rPr>
            </w:pPr>
            <w:r w:rsidRPr="00CB4FD1">
              <w:rPr>
                <w:szCs w:val="21"/>
              </w:rPr>
              <w:t xml:space="preserve">Functional Analysis of </w:t>
            </w:r>
            <w:r w:rsidRPr="00CB4FD1">
              <w:rPr>
                <w:b/>
                <w:bCs/>
                <w:szCs w:val="21"/>
              </w:rPr>
              <w:t xml:space="preserve">Differentially Expressed 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circ</w:t>
            </w:r>
            <w:r w:rsidRPr="00CB4FD1">
              <w:rPr>
                <w:b/>
                <w:bCs/>
                <w:szCs w:val="21"/>
              </w:rPr>
              <w:t>RNA</w:t>
            </w:r>
            <w:proofErr w:type="spellEnd"/>
            <w:r w:rsidRPr="00CB4FD1">
              <w:rPr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Source</w:t>
            </w:r>
            <w:r w:rsidRPr="00CB4FD1">
              <w:rPr>
                <w:b/>
                <w:bCs/>
                <w:szCs w:val="21"/>
              </w:rPr>
              <w:t xml:space="preserve"> Genes </w:t>
            </w:r>
            <w:r w:rsidRPr="00CB4FD1">
              <w:rPr>
                <w:szCs w:val="21"/>
              </w:rPr>
              <w:t>(</w:t>
            </w:r>
            <w:r w:rsidRPr="00006DED">
              <w:rPr>
                <w:b/>
                <w:bCs/>
                <w:szCs w:val="21"/>
                <w:highlight w:val="yellow"/>
              </w:rPr>
              <w:t>Only for Compared Groupings</w:t>
            </w:r>
            <w:r w:rsidRPr="00CB4FD1">
              <w:rPr>
                <w:szCs w:val="21"/>
              </w:rPr>
              <w:t>)</w:t>
            </w:r>
          </w:p>
        </w:tc>
        <w:tc>
          <w:tcPr>
            <w:tcW w:w="2455" w:type="pct"/>
          </w:tcPr>
          <w:p w14:paraId="5BF6FC06" w14:textId="77777777" w:rsidR="00BD240B" w:rsidRPr="00CB4FD1" w:rsidRDefault="00BD240B" w:rsidP="0049640A">
            <w:pPr>
              <w:rPr>
                <w:color w:val="000000"/>
                <w:szCs w:val="21"/>
              </w:rPr>
            </w:pPr>
            <w:r w:rsidRPr="00CB4FD1">
              <w:rPr>
                <w:szCs w:val="21"/>
              </w:rPr>
              <w:t>Gene Ontology (</w:t>
            </w:r>
            <w:r w:rsidRPr="00CB4FD1">
              <w:rPr>
                <w:b/>
                <w:bCs/>
                <w:szCs w:val="21"/>
              </w:rPr>
              <w:t>GO</w:t>
            </w:r>
            <w:r w:rsidRPr="00CB4FD1">
              <w:rPr>
                <w:szCs w:val="21"/>
              </w:rPr>
              <w:t>) Enrichment Analysis</w:t>
            </w:r>
          </w:p>
        </w:tc>
      </w:tr>
      <w:tr w:rsidR="00BD240B" w:rsidRPr="00CB4FD1" w14:paraId="2D2038DC" w14:textId="77777777" w:rsidTr="0049640A">
        <w:trPr>
          <w:trHeight w:val="320"/>
        </w:trPr>
        <w:tc>
          <w:tcPr>
            <w:tcW w:w="2545" w:type="pct"/>
            <w:vMerge/>
          </w:tcPr>
          <w:p w14:paraId="0CCBB33D" w14:textId="77777777" w:rsidR="00BD240B" w:rsidRPr="00CB4FD1" w:rsidRDefault="00BD240B" w:rsidP="0049640A">
            <w:pPr>
              <w:rPr>
                <w:szCs w:val="21"/>
                <w:highlight w:val="darkGray"/>
              </w:rPr>
            </w:pPr>
          </w:p>
        </w:tc>
        <w:tc>
          <w:tcPr>
            <w:tcW w:w="2455" w:type="pct"/>
          </w:tcPr>
          <w:p w14:paraId="7DA7E59A" w14:textId="77777777" w:rsidR="00BD240B" w:rsidRPr="00CB4FD1" w:rsidRDefault="00BD240B" w:rsidP="0049640A">
            <w:pPr>
              <w:rPr>
                <w:color w:val="000000"/>
                <w:szCs w:val="21"/>
              </w:rPr>
            </w:pPr>
            <w:r w:rsidRPr="00CB4FD1">
              <w:rPr>
                <w:szCs w:val="21"/>
              </w:rPr>
              <w:t>Kyoto Encyclopedia of Genes and Genomes (</w:t>
            </w:r>
            <w:r w:rsidRPr="00CB4FD1">
              <w:rPr>
                <w:b/>
                <w:bCs/>
                <w:szCs w:val="21"/>
              </w:rPr>
              <w:t>KEGG</w:t>
            </w:r>
            <w:r w:rsidRPr="00CB4FD1">
              <w:rPr>
                <w:szCs w:val="21"/>
              </w:rPr>
              <w:t>) Pathway Enrichment Analysis</w:t>
            </w:r>
          </w:p>
        </w:tc>
      </w:tr>
      <w:tr w:rsidR="00BD240B" w:rsidRPr="00CB4FD1" w14:paraId="4778EF83" w14:textId="77777777" w:rsidTr="0049640A">
        <w:trPr>
          <w:trHeight w:val="320"/>
        </w:trPr>
        <w:tc>
          <w:tcPr>
            <w:tcW w:w="5000" w:type="pct"/>
            <w:gridSpan w:val="2"/>
          </w:tcPr>
          <w:p w14:paraId="483229C3" w14:textId="77777777" w:rsidR="00BD240B" w:rsidRPr="00CB4FD1" w:rsidRDefault="00BD240B" w:rsidP="0049640A">
            <w:pPr>
              <w:rPr>
                <w:szCs w:val="21"/>
              </w:rPr>
            </w:pPr>
            <w:proofErr w:type="spellStart"/>
            <w:r w:rsidRPr="00CB4FD1">
              <w:rPr>
                <w:szCs w:val="21"/>
              </w:rPr>
              <w:t>CircRNA</w:t>
            </w:r>
            <w:proofErr w:type="spellEnd"/>
            <w:r w:rsidRPr="00CB4FD1">
              <w:rPr>
                <w:szCs w:val="21"/>
              </w:rPr>
              <w:t xml:space="preserve"> Target Gene Prediction</w:t>
            </w:r>
          </w:p>
        </w:tc>
      </w:tr>
    </w:tbl>
    <w:p w14:paraId="6BD9F2D4" w14:textId="21F5DBE6" w:rsidR="00BD240B" w:rsidRDefault="00BD240B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3396"/>
        <w:gridCol w:w="4900"/>
      </w:tblGrid>
      <w:tr w:rsidR="00BD240B" w:rsidRPr="00187A09" w14:paraId="04B3F1AF" w14:textId="77777777" w:rsidTr="0049640A">
        <w:tc>
          <w:tcPr>
            <w:tcW w:w="5000" w:type="pct"/>
            <w:gridSpan w:val="2"/>
            <w:shd w:val="clear" w:color="auto" w:fill="92D050"/>
          </w:tcPr>
          <w:p w14:paraId="3279C629" w14:textId="77777777" w:rsidR="00BD240B" w:rsidRPr="00187A09" w:rsidRDefault="00BD240B" w:rsidP="0049640A">
            <w:pPr>
              <w:jc w:val="center"/>
              <w:rPr>
                <w:b/>
                <w:szCs w:val="21"/>
              </w:rPr>
            </w:pPr>
            <w:r w:rsidRPr="00187A09">
              <w:rPr>
                <w:b/>
                <w:szCs w:val="21"/>
                <w:highlight w:val="yellow"/>
              </w:rPr>
              <w:t xml:space="preserve">Standard Analysis </w:t>
            </w:r>
            <w:r>
              <w:rPr>
                <w:b/>
                <w:szCs w:val="21"/>
                <w:highlight w:val="yellow"/>
              </w:rPr>
              <w:t>of miRNA</w:t>
            </w:r>
          </w:p>
        </w:tc>
      </w:tr>
      <w:tr w:rsidR="00BD240B" w:rsidRPr="00187A09" w14:paraId="174B8545" w14:textId="77777777" w:rsidTr="0049640A">
        <w:tc>
          <w:tcPr>
            <w:tcW w:w="5000" w:type="pct"/>
            <w:gridSpan w:val="2"/>
          </w:tcPr>
          <w:p w14:paraId="064B7170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 xml:space="preserve">Data Quality Control: </w:t>
            </w:r>
            <w:r w:rsidRPr="00187A09">
              <w:rPr>
                <w:rFonts w:hint="eastAsia"/>
                <w:szCs w:val="21"/>
              </w:rPr>
              <w:t>F</w:t>
            </w:r>
            <w:r w:rsidRPr="00187A09">
              <w:rPr>
                <w:szCs w:val="21"/>
              </w:rPr>
              <w:t>iltering reads containing adapter or uncertain nucleotides or of low quality, and statistic summary of data quality</w:t>
            </w:r>
          </w:p>
        </w:tc>
      </w:tr>
      <w:tr w:rsidR="00BD240B" w:rsidRPr="00187A09" w14:paraId="266FBE8A" w14:textId="77777777" w:rsidTr="0049640A">
        <w:tc>
          <w:tcPr>
            <w:tcW w:w="5000" w:type="pct"/>
            <w:gridSpan w:val="2"/>
          </w:tcPr>
          <w:p w14:paraId="474468A8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>Summary of Length Distribution</w:t>
            </w:r>
          </w:p>
        </w:tc>
      </w:tr>
      <w:tr w:rsidR="00BD240B" w:rsidRPr="00187A09" w14:paraId="5AC370CC" w14:textId="77777777" w:rsidTr="0049640A">
        <w:tc>
          <w:tcPr>
            <w:tcW w:w="5000" w:type="pct"/>
            <w:gridSpan w:val="2"/>
          </w:tcPr>
          <w:p w14:paraId="27ED6EE1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Common and Specific Sequence Summary</w:t>
            </w:r>
          </w:p>
        </w:tc>
      </w:tr>
      <w:tr w:rsidR="00BD240B" w:rsidRPr="00187A09" w14:paraId="0C408552" w14:textId="77777777" w:rsidTr="0049640A">
        <w:tc>
          <w:tcPr>
            <w:tcW w:w="5000" w:type="pct"/>
            <w:gridSpan w:val="2"/>
          </w:tcPr>
          <w:p w14:paraId="16CB31C1" w14:textId="77777777" w:rsidR="00BD240B" w:rsidRPr="00187A09" w:rsidRDefault="00BD240B" w:rsidP="0049640A">
            <w:pPr>
              <w:rPr>
                <w:color w:val="000000" w:themeColor="text1"/>
                <w:szCs w:val="21"/>
              </w:rPr>
            </w:pPr>
            <w:r w:rsidRPr="00187A09">
              <w:rPr>
                <w:szCs w:val="21"/>
              </w:rPr>
              <w:t xml:space="preserve">Mapping </w:t>
            </w:r>
            <w:r w:rsidRPr="00187A09">
              <w:rPr>
                <w:rFonts w:hint="eastAsia"/>
                <w:color w:val="000000" w:themeColor="text1"/>
                <w:szCs w:val="21"/>
              </w:rPr>
              <w:t>Clean</w:t>
            </w:r>
            <w:r w:rsidRPr="00187A09">
              <w:rPr>
                <w:szCs w:val="21"/>
              </w:rPr>
              <w:t xml:space="preserve"> Reads to Reference Genome</w:t>
            </w:r>
          </w:p>
        </w:tc>
      </w:tr>
      <w:tr w:rsidR="00BD240B" w:rsidRPr="00187A09" w14:paraId="3D19B576" w14:textId="77777777" w:rsidTr="0049640A">
        <w:tc>
          <w:tcPr>
            <w:tcW w:w="2047" w:type="pct"/>
            <w:vMerge w:val="restart"/>
            <w:vAlign w:val="center"/>
          </w:tcPr>
          <w:p w14:paraId="224743DA" w14:textId="77777777" w:rsidR="00BD240B" w:rsidRPr="00187A09" w:rsidRDefault="00BD240B" w:rsidP="0049640A">
            <w:pPr>
              <w:rPr>
                <w:color w:val="262626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Functional Classification and Annotation of small RNA</w:t>
            </w:r>
          </w:p>
        </w:tc>
        <w:tc>
          <w:tcPr>
            <w:tcW w:w="2953" w:type="pct"/>
          </w:tcPr>
          <w:p w14:paraId="2302CA5A" w14:textId="77777777" w:rsidR="00BD240B" w:rsidRPr="00187A09" w:rsidRDefault="00BD240B" w:rsidP="0049640A">
            <w:pPr>
              <w:rPr>
                <w:color w:val="262626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Identification Known miRNA</w:t>
            </w:r>
          </w:p>
        </w:tc>
      </w:tr>
      <w:tr w:rsidR="00BD240B" w:rsidRPr="00187A09" w14:paraId="1D8B05F7" w14:textId="77777777" w:rsidTr="0049640A">
        <w:tc>
          <w:tcPr>
            <w:tcW w:w="2047" w:type="pct"/>
            <w:vMerge/>
            <w:vAlign w:val="center"/>
          </w:tcPr>
          <w:p w14:paraId="1E5356BF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</w:p>
        </w:tc>
        <w:tc>
          <w:tcPr>
            <w:tcW w:w="2953" w:type="pct"/>
          </w:tcPr>
          <w:p w14:paraId="7E339FEB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Non-coding Transcripts Annotation</w:t>
            </w:r>
          </w:p>
        </w:tc>
      </w:tr>
      <w:tr w:rsidR="00BD240B" w:rsidRPr="00187A09" w14:paraId="004DF5D2" w14:textId="77777777" w:rsidTr="0049640A">
        <w:tc>
          <w:tcPr>
            <w:tcW w:w="2047" w:type="pct"/>
            <w:vMerge/>
          </w:tcPr>
          <w:p w14:paraId="7970977D" w14:textId="77777777" w:rsidR="00BD240B" w:rsidRPr="00187A09" w:rsidDel="00AD287D" w:rsidRDefault="00BD240B" w:rsidP="0049640A">
            <w:pPr>
              <w:rPr>
                <w:rFonts w:eastAsia="Times New Roman"/>
                <w:szCs w:val="21"/>
              </w:rPr>
            </w:pPr>
          </w:p>
        </w:tc>
        <w:tc>
          <w:tcPr>
            <w:tcW w:w="2953" w:type="pct"/>
          </w:tcPr>
          <w:p w14:paraId="6F70908A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Repeat Sequence Annotation</w:t>
            </w:r>
          </w:p>
          <w:p w14:paraId="4C660155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rFonts w:eastAsia="Times New Roman"/>
                <w:color w:val="FF0000"/>
                <w:szCs w:val="21"/>
                <w:highlight w:val="yellow"/>
              </w:rPr>
              <w:t>(Annotation of the reference genome should be provided)</w:t>
            </w:r>
          </w:p>
        </w:tc>
      </w:tr>
      <w:tr w:rsidR="00BD240B" w:rsidRPr="00187A09" w14:paraId="1B1B9243" w14:textId="77777777" w:rsidTr="0049640A">
        <w:tc>
          <w:tcPr>
            <w:tcW w:w="2047" w:type="pct"/>
            <w:vMerge/>
          </w:tcPr>
          <w:p w14:paraId="49DC27E5" w14:textId="77777777" w:rsidR="00BD240B" w:rsidRPr="00187A09" w:rsidDel="00AD287D" w:rsidRDefault="00BD240B" w:rsidP="0049640A">
            <w:pPr>
              <w:rPr>
                <w:rFonts w:eastAsia="Times New Roman"/>
                <w:szCs w:val="21"/>
              </w:rPr>
            </w:pPr>
          </w:p>
        </w:tc>
        <w:tc>
          <w:tcPr>
            <w:tcW w:w="2953" w:type="pct"/>
          </w:tcPr>
          <w:p w14:paraId="1DF35549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Exon and Intron Annotation</w:t>
            </w:r>
          </w:p>
        </w:tc>
      </w:tr>
      <w:tr w:rsidR="00BD240B" w:rsidRPr="00187A09" w14:paraId="378E8079" w14:textId="77777777" w:rsidTr="0049640A">
        <w:tc>
          <w:tcPr>
            <w:tcW w:w="2047" w:type="pct"/>
            <w:vMerge/>
          </w:tcPr>
          <w:p w14:paraId="0BC6C56C" w14:textId="77777777" w:rsidR="00BD240B" w:rsidRPr="00187A09" w:rsidDel="00AD287D" w:rsidRDefault="00BD240B" w:rsidP="0049640A">
            <w:pPr>
              <w:rPr>
                <w:rFonts w:eastAsia="Times New Roman"/>
                <w:szCs w:val="21"/>
              </w:rPr>
            </w:pPr>
          </w:p>
        </w:tc>
        <w:tc>
          <w:tcPr>
            <w:tcW w:w="2953" w:type="pct"/>
          </w:tcPr>
          <w:p w14:paraId="639072BC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Novel miRNA Prediction</w:t>
            </w:r>
          </w:p>
        </w:tc>
      </w:tr>
      <w:tr w:rsidR="00BD240B" w:rsidRPr="00187A09" w14:paraId="5E879B84" w14:textId="77777777" w:rsidTr="0049640A">
        <w:tc>
          <w:tcPr>
            <w:tcW w:w="5000" w:type="pct"/>
            <w:gridSpan w:val="2"/>
          </w:tcPr>
          <w:p w14:paraId="70E36431" w14:textId="77777777" w:rsidR="00BD240B" w:rsidRPr="00187A09" w:rsidRDefault="00BD240B" w:rsidP="0049640A">
            <w:pPr>
              <w:rPr>
                <w:color w:val="262626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miRNA Base Edit</w:t>
            </w:r>
          </w:p>
        </w:tc>
      </w:tr>
      <w:tr w:rsidR="00BD240B" w:rsidRPr="00187A09" w14:paraId="4D963695" w14:textId="77777777" w:rsidTr="0049640A">
        <w:tc>
          <w:tcPr>
            <w:tcW w:w="5000" w:type="pct"/>
            <w:gridSpan w:val="2"/>
          </w:tcPr>
          <w:p w14:paraId="13661091" w14:textId="77777777" w:rsidR="00BD240B" w:rsidRPr="00187A09" w:rsidRDefault="00BD240B" w:rsidP="0049640A">
            <w:pPr>
              <w:rPr>
                <w:color w:val="262626"/>
                <w:szCs w:val="21"/>
              </w:rPr>
            </w:pPr>
            <w:r w:rsidRPr="00187A09">
              <w:rPr>
                <w:rFonts w:eastAsia="Times New Roman"/>
                <w:szCs w:val="21"/>
              </w:rPr>
              <w:t>miRNA Family Analysis</w:t>
            </w:r>
          </w:p>
        </w:tc>
      </w:tr>
      <w:tr w:rsidR="00BD240B" w:rsidRPr="00187A09" w14:paraId="4CFF5D8A" w14:textId="77777777" w:rsidTr="0049640A">
        <w:tc>
          <w:tcPr>
            <w:tcW w:w="5000" w:type="pct"/>
            <w:gridSpan w:val="2"/>
          </w:tcPr>
          <w:p w14:paraId="16B8DCE8" w14:textId="77777777" w:rsidR="00BD240B" w:rsidRPr="00187A09" w:rsidRDefault="00BD240B" w:rsidP="0049640A">
            <w:pPr>
              <w:rPr>
                <w:color w:val="262626"/>
                <w:szCs w:val="21"/>
              </w:rPr>
            </w:pPr>
            <w:r w:rsidRPr="00187A09">
              <w:rPr>
                <w:szCs w:val="21"/>
              </w:rPr>
              <w:t xml:space="preserve">miRNA </w:t>
            </w:r>
            <w:r w:rsidRPr="00187A09">
              <w:rPr>
                <w:rFonts w:hint="eastAsia"/>
                <w:szCs w:val="21"/>
              </w:rPr>
              <w:t>E</w:t>
            </w:r>
            <w:r w:rsidRPr="00187A09">
              <w:rPr>
                <w:szCs w:val="21"/>
              </w:rPr>
              <w:t>xpression Quantification</w:t>
            </w:r>
          </w:p>
        </w:tc>
      </w:tr>
      <w:tr w:rsidR="00BD240B" w:rsidRPr="00187A09" w14:paraId="4DE9C545" w14:textId="77777777" w:rsidTr="0049640A">
        <w:tc>
          <w:tcPr>
            <w:tcW w:w="5000" w:type="pct"/>
            <w:gridSpan w:val="2"/>
          </w:tcPr>
          <w:p w14:paraId="7BB445E1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 xml:space="preserve">Correlation Analysis </w:t>
            </w:r>
            <w:r w:rsidRPr="00187A09">
              <w:rPr>
                <w:rFonts w:hint="eastAsia"/>
                <w:szCs w:val="21"/>
              </w:rPr>
              <w:t>B</w:t>
            </w:r>
            <w:r w:rsidRPr="00187A09">
              <w:rPr>
                <w:szCs w:val="21"/>
              </w:rPr>
              <w:t>etween Groups</w:t>
            </w:r>
            <w:r w:rsidRPr="00187A09">
              <w:rPr>
                <w:rFonts w:hint="eastAsia"/>
                <w:szCs w:val="21"/>
              </w:rPr>
              <w:t xml:space="preserve"> </w:t>
            </w:r>
            <w:r w:rsidRPr="00187A09">
              <w:rPr>
                <w:szCs w:val="21"/>
                <w:highlight w:val="yellow"/>
              </w:rPr>
              <w:t>(</w:t>
            </w:r>
            <w:r w:rsidRPr="00187A09">
              <w:rPr>
                <w:b/>
                <w:bCs/>
                <w:szCs w:val="21"/>
                <w:highlight w:val="yellow"/>
              </w:rPr>
              <w:t>Only for Samples with biological replicates</w:t>
            </w:r>
            <w:r w:rsidRPr="00187A09">
              <w:rPr>
                <w:szCs w:val="21"/>
                <w:highlight w:val="yellow"/>
              </w:rPr>
              <w:t>)</w:t>
            </w:r>
          </w:p>
        </w:tc>
      </w:tr>
      <w:tr w:rsidR="00BD240B" w:rsidRPr="00187A09" w14:paraId="2117BA33" w14:textId="77777777" w:rsidTr="0049640A">
        <w:tc>
          <w:tcPr>
            <w:tcW w:w="5000" w:type="pct"/>
            <w:gridSpan w:val="2"/>
          </w:tcPr>
          <w:p w14:paraId="1C41BDB6" w14:textId="77777777" w:rsidR="00BD240B" w:rsidRPr="00187A09" w:rsidRDefault="00BD240B" w:rsidP="0049640A">
            <w:pPr>
              <w:rPr>
                <w:rFonts w:eastAsia="Times New Roman"/>
                <w:szCs w:val="21"/>
              </w:rPr>
            </w:pPr>
            <w:r w:rsidRPr="00187A09">
              <w:rPr>
                <w:szCs w:val="21"/>
              </w:rPr>
              <w:t xml:space="preserve">Differential Expression Analysis </w:t>
            </w:r>
            <w:r w:rsidRPr="00187A09">
              <w:rPr>
                <w:szCs w:val="21"/>
                <w:highlight w:val="yellow"/>
              </w:rPr>
              <w:t>(</w:t>
            </w:r>
            <w:r w:rsidRPr="00187A09">
              <w:rPr>
                <w:b/>
                <w:bCs/>
                <w:szCs w:val="21"/>
                <w:highlight w:val="yellow"/>
              </w:rPr>
              <w:t xml:space="preserve">Only for </w:t>
            </w:r>
            <w:r>
              <w:rPr>
                <w:b/>
                <w:bCs/>
                <w:szCs w:val="21"/>
                <w:highlight w:val="yellow"/>
              </w:rPr>
              <w:t>Compared Groupings</w:t>
            </w:r>
            <w:r w:rsidRPr="00187A09">
              <w:rPr>
                <w:szCs w:val="21"/>
                <w:highlight w:val="yellow"/>
              </w:rPr>
              <w:t>)</w:t>
            </w:r>
          </w:p>
        </w:tc>
      </w:tr>
      <w:tr w:rsidR="00BD240B" w:rsidRPr="00187A09" w14:paraId="3C79B9C7" w14:textId="77777777" w:rsidTr="0049640A">
        <w:tc>
          <w:tcPr>
            <w:tcW w:w="5000" w:type="pct"/>
            <w:gridSpan w:val="2"/>
          </w:tcPr>
          <w:p w14:paraId="264EEA28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>Target Gene Prediction of K</w:t>
            </w:r>
            <w:r w:rsidRPr="00187A09">
              <w:rPr>
                <w:rFonts w:hint="eastAsia"/>
                <w:szCs w:val="21"/>
              </w:rPr>
              <w:t>now</w:t>
            </w:r>
            <w:r w:rsidRPr="00187A09">
              <w:rPr>
                <w:szCs w:val="21"/>
              </w:rPr>
              <w:t>n and Novel miRNA</w:t>
            </w:r>
          </w:p>
        </w:tc>
      </w:tr>
      <w:tr w:rsidR="00BD240B" w:rsidRPr="00187A09" w14:paraId="0CC96F41" w14:textId="77777777" w:rsidTr="0049640A">
        <w:tc>
          <w:tcPr>
            <w:tcW w:w="2047" w:type="pct"/>
            <w:vMerge w:val="restart"/>
            <w:vAlign w:val="center"/>
          </w:tcPr>
          <w:p w14:paraId="24D8D871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rFonts w:hint="eastAsia"/>
                <w:szCs w:val="21"/>
              </w:rPr>
              <w:t>F</w:t>
            </w:r>
            <w:r w:rsidRPr="00187A09">
              <w:rPr>
                <w:szCs w:val="21"/>
              </w:rPr>
              <w:t xml:space="preserve">unctional Analysis </w:t>
            </w:r>
            <w:r w:rsidRPr="00187A09">
              <w:rPr>
                <w:rFonts w:hint="eastAsia"/>
                <w:szCs w:val="21"/>
              </w:rPr>
              <w:t>of</w:t>
            </w:r>
            <w:r w:rsidRPr="00187A09">
              <w:rPr>
                <w:szCs w:val="21"/>
              </w:rPr>
              <w:t xml:space="preserve"> </w:t>
            </w:r>
            <w:r w:rsidRPr="00187A09">
              <w:rPr>
                <w:b/>
                <w:bCs/>
                <w:szCs w:val="21"/>
                <w:u w:val="single"/>
              </w:rPr>
              <w:t xml:space="preserve">Differentially Expressed </w:t>
            </w:r>
            <w:r>
              <w:rPr>
                <w:b/>
                <w:bCs/>
                <w:szCs w:val="21"/>
                <w:u w:val="single"/>
              </w:rPr>
              <w:t xml:space="preserve">miRNA </w:t>
            </w:r>
            <w:r w:rsidRPr="00187A09">
              <w:rPr>
                <w:b/>
                <w:bCs/>
                <w:szCs w:val="21"/>
                <w:u w:val="single"/>
              </w:rPr>
              <w:t>Genes</w:t>
            </w:r>
            <w:r w:rsidRPr="00187A09">
              <w:rPr>
                <w:szCs w:val="21"/>
                <w:u w:val="single"/>
              </w:rPr>
              <w:t xml:space="preserve"> </w:t>
            </w:r>
            <w:r w:rsidRPr="00187A09">
              <w:rPr>
                <w:szCs w:val="21"/>
                <w:highlight w:val="yellow"/>
              </w:rPr>
              <w:t>(</w:t>
            </w:r>
            <w:r w:rsidRPr="00187A09">
              <w:rPr>
                <w:b/>
                <w:bCs/>
                <w:szCs w:val="21"/>
                <w:highlight w:val="yellow"/>
              </w:rPr>
              <w:t xml:space="preserve">Only for </w:t>
            </w:r>
            <w:r>
              <w:rPr>
                <w:b/>
                <w:bCs/>
                <w:szCs w:val="21"/>
                <w:highlight w:val="yellow"/>
              </w:rPr>
              <w:t>Compared Groupings</w:t>
            </w:r>
            <w:r w:rsidRPr="00187A09">
              <w:rPr>
                <w:szCs w:val="21"/>
                <w:highlight w:val="yellow"/>
              </w:rPr>
              <w:t>)</w:t>
            </w:r>
          </w:p>
        </w:tc>
        <w:tc>
          <w:tcPr>
            <w:tcW w:w="2953" w:type="pct"/>
          </w:tcPr>
          <w:p w14:paraId="2DF43607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>Gene Ontology (</w:t>
            </w:r>
            <w:r w:rsidRPr="00187A09">
              <w:rPr>
                <w:b/>
                <w:bCs/>
                <w:szCs w:val="21"/>
              </w:rPr>
              <w:t>GO</w:t>
            </w:r>
            <w:r w:rsidRPr="00187A09">
              <w:rPr>
                <w:szCs w:val="21"/>
              </w:rPr>
              <w:t>) Enrichment Analysis</w:t>
            </w:r>
          </w:p>
        </w:tc>
      </w:tr>
      <w:tr w:rsidR="00BD240B" w:rsidRPr="00187A09" w14:paraId="183F0856" w14:textId="77777777" w:rsidTr="0049640A">
        <w:tc>
          <w:tcPr>
            <w:tcW w:w="2047" w:type="pct"/>
            <w:vMerge/>
          </w:tcPr>
          <w:p w14:paraId="26BDD9BF" w14:textId="77777777" w:rsidR="00BD240B" w:rsidRPr="00187A09" w:rsidRDefault="00BD240B" w:rsidP="0049640A">
            <w:pPr>
              <w:rPr>
                <w:szCs w:val="21"/>
              </w:rPr>
            </w:pPr>
          </w:p>
        </w:tc>
        <w:tc>
          <w:tcPr>
            <w:tcW w:w="2953" w:type="pct"/>
          </w:tcPr>
          <w:p w14:paraId="5C5732A7" w14:textId="77777777" w:rsidR="00BD240B" w:rsidRPr="00187A09" w:rsidRDefault="00BD240B" w:rsidP="0049640A">
            <w:pPr>
              <w:rPr>
                <w:szCs w:val="21"/>
              </w:rPr>
            </w:pPr>
            <w:r w:rsidRPr="00187A09">
              <w:rPr>
                <w:szCs w:val="21"/>
              </w:rPr>
              <w:t>Kyoto Encyclopedia of Genes and Genomes (</w:t>
            </w:r>
            <w:r w:rsidRPr="00187A09">
              <w:rPr>
                <w:b/>
                <w:bCs/>
                <w:szCs w:val="21"/>
              </w:rPr>
              <w:t>KEGG</w:t>
            </w:r>
            <w:r w:rsidRPr="00187A09">
              <w:rPr>
                <w:szCs w:val="21"/>
              </w:rPr>
              <w:t>) Pathway Enrichment Analysis</w:t>
            </w:r>
          </w:p>
        </w:tc>
      </w:tr>
    </w:tbl>
    <w:p w14:paraId="7001D29B" w14:textId="452F92A6" w:rsidR="00BD240B" w:rsidRDefault="00BD240B">
      <w:pPr>
        <w:rPr>
          <w:color w:val="000000" w:themeColor="text1"/>
          <w:szCs w:val="21"/>
          <w:highlight w:val="yellow"/>
          <w:shd w:val="clear" w:color="auto" w:fill="FFFFFF"/>
        </w:rPr>
      </w:pPr>
    </w:p>
    <w:p w14:paraId="4D19C81D" w14:textId="77777777" w:rsidR="00BD240B" w:rsidRPr="00BD240B" w:rsidRDefault="00BD240B">
      <w:pPr>
        <w:rPr>
          <w:rFonts w:hint="eastAsia"/>
          <w:color w:val="000000" w:themeColor="text1"/>
          <w:szCs w:val="21"/>
          <w:highlight w:val="yellow"/>
          <w:shd w:val="clear" w:color="auto" w:fill="FFFFFF"/>
        </w:rPr>
      </w:pPr>
    </w:p>
    <w:p w14:paraId="01ABB7CB" w14:textId="77777777" w:rsidR="003B2449" w:rsidRDefault="003B2449">
      <w:pPr>
        <w:rPr>
          <w:color w:val="000000" w:themeColor="text1"/>
          <w:szCs w:val="21"/>
          <w:highlight w:val="yellow"/>
          <w:shd w:val="clear" w:color="auto" w:fill="FFFFFF"/>
        </w:rPr>
      </w:pPr>
      <w:bookmarkStart w:id="0" w:name="_GoBack"/>
      <w:bookmarkEnd w:id="0"/>
    </w:p>
    <w:p w14:paraId="36CE3A56" w14:textId="77777777" w:rsidR="003B2449" w:rsidRDefault="003B2449" w:rsidP="009C1C84">
      <w:pPr>
        <w:rPr>
          <w:rFonts w:eastAsia="方正姚体"/>
          <w:color w:val="000000" w:themeColor="text1"/>
          <w:szCs w:val="21"/>
          <w:shd w:val="clear" w:color="auto" w:fill="FFFFFF"/>
        </w:rPr>
      </w:pPr>
    </w:p>
    <w:sectPr w:rsidR="003B24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5CFA" w14:textId="77777777" w:rsidR="001F07D2" w:rsidRDefault="001F07D2">
      <w:pPr>
        <w:spacing w:after="0" w:line="240" w:lineRule="auto"/>
      </w:pPr>
      <w:r>
        <w:separator/>
      </w:r>
    </w:p>
  </w:endnote>
  <w:endnote w:type="continuationSeparator" w:id="0">
    <w:p w14:paraId="1A6CB8C2" w14:textId="77777777" w:rsidR="001F07D2" w:rsidRDefault="001F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E321" w14:textId="77777777" w:rsidR="003B2449" w:rsidRDefault="00BB2A22">
    <w:pPr>
      <w:jc w:val="left"/>
      <w:rPr>
        <w:b/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>CORPORATION INC                                   823 Anchorage Place</w:t>
    </w:r>
    <w:r>
      <w:rPr>
        <w:rFonts w:hint="eastAsia"/>
        <w:b/>
        <w:color w:val="000000"/>
        <w:sz w:val="15"/>
        <w:szCs w:val="15"/>
        <w:shd w:val="clear" w:color="auto" w:fill="FFFFFF"/>
      </w:rPr>
      <w:t>,</w:t>
    </w:r>
    <w:r>
      <w:rPr>
        <w:b/>
        <w:color w:val="000000"/>
        <w:sz w:val="15"/>
        <w:szCs w:val="15"/>
        <w:shd w:val="clear" w:color="auto" w:fill="FFFFFF"/>
      </w:rPr>
      <w:t xml:space="preserve"> Chula Vista, CA 91914, USA</w:t>
    </w:r>
  </w:p>
  <w:p w14:paraId="239F4959" w14:textId="77777777" w:rsidR="003B2449" w:rsidRDefault="003B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52B1B" w14:textId="77777777" w:rsidR="001F07D2" w:rsidRDefault="001F07D2">
      <w:pPr>
        <w:spacing w:after="0" w:line="240" w:lineRule="auto"/>
      </w:pPr>
      <w:r>
        <w:separator/>
      </w:r>
    </w:p>
  </w:footnote>
  <w:footnote w:type="continuationSeparator" w:id="0">
    <w:p w14:paraId="492AE83F" w14:textId="77777777" w:rsidR="001F07D2" w:rsidRDefault="001F0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6A7E" w14:textId="77777777" w:rsidR="003B2449" w:rsidRDefault="001F07D2">
    <w:pPr>
      <w:pStyle w:val="Header"/>
      <w:jc w:val="both"/>
    </w:pPr>
    <w:r>
      <w:pict w14:anchorId="182A6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  <w:r w:rsidR="00BB2A22">
      <w:rPr>
        <w:noProof/>
      </w:rPr>
      <w:drawing>
        <wp:inline distT="0" distB="0" distL="0" distR="0" wp14:anchorId="2E665AE1" wp14:editId="27B94022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2F2"/>
    <w:multiLevelType w:val="multilevel"/>
    <w:tmpl w:val="0E905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C490E"/>
    <w:multiLevelType w:val="multilevel"/>
    <w:tmpl w:val="167C4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927D3"/>
    <w:multiLevelType w:val="multilevel"/>
    <w:tmpl w:val="3CC927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0613A"/>
    <w:multiLevelType w:val="multilevel"/>
    <w:tmpl w:val="46306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B635A"/>
    <w:multiLevelType w:val="multilevel"/>
    <w:tmpl w:val="4D5B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9164A"/>
    <w:multiLevelType w:val="multilevel"/>
    <w:tmpl w:val="515916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92E8A"/>
    <w:multiLevelType w:val="multilevel"/>
    <w:tmpl w:val="73892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3B40C44"/>
    <w:multiLevelType w:val="multilevel"/>
    <w:tmpl w:val="73B40C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A4640"/>
    <w:multiLevelType w:val="multilevel"/>
    <w:tmpl w:val="790A46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BFFBBF5A"/>
    <w:rsid w:val="00004913"/>
    <w:rsid w:val="00004D7F"/>
    <w:rsid w:val="000065E3"/>
    <w:rsid w:val="00015FAF"/>
    <w:rsid w:val="00044454"/>
    <w:rsid w:val="00052F5E"/>
    <w:rsid w:val="000613FA"/>
    <w:rsid w:val="00082B11"/>
    <w:rsid w:val="00092410"/>
    <w:rsid w:val="000A1E58"/>
    <w:rsid w:val="000C7708"/>
    <w:rsid w:val="000D3EDD"/>
    <w:rsid w:val="000F3E88"/>
    <w:rsid w:val="00100A35"/>
    <w:rsid w:val="0011172D"/>
    <w:rsid w:val="00127A84"/>
    <w:rsid w:val="0013259F"/>
    <w:rsid w:val="001475B8"/>
    <w:rsid w:val="00191816"/>
    <w:rsid w:val="0019459E"/>
    <w:rsid w:val="001B333C"/>
    <w:rsid w:val="001B72A0"/>
    <w:rsid w:val="001E67D3"/>
    <w:rsid w:val="001F07D2"/>
    <w:rsid w:val="001F2812"/>
    <w:rsid w:val="001F45DB"/>
    <w:rsid w:val="001F5A55"/>
    <w:rsid w:val="00202FBF"/>
    <w:rsid w:val="00211DBD"/>
    <w:rsid w:val="00234F11"/>
    <w:rsid w:val="002359C3"/>
    <w:rsid w:val="002458E5"/>
    <w:rsid w:val="00254B91"/>
    <w:rsid w:val="00257596"/>
    <w:rsid w:val="00260881"/>
    <w:rsid w:val="002626AE"/>
    <w:rsid w:val="0026633A"/>
    <w:rsid w:val="002A38A3"/>
    <w:rsid w:val="002B7C3C"/>
    <w:rsid w:val="002C7C66"/>
    <w:rsid w:val="002D7B2E"/>
    <w:rsid w:val="002F66BA"/>
    <w:rsid w:val="00311D32"/>
    <w:rsid w:val="00316729"/>
    <w:rsid w:val="0031684B"/>
    <w:rsid w:val="003274D9"/>
    <w:rsid w:val="00327E70"/>
    <w:rsid w:val="00335C75"/>
    <w:rsid w:val="00352745"/>
    <w:rsid w:val="003575A9"/>
    <w:rsid w:val="00357E60"/>
    <w:rsid w:val="00360AB5"/>
    <w:rsid w:val="00362C4B"/>
    <w:rsid w:val="0037535B"/>
    <w:rsid w:val="00383F7C"/>
    <w:rsid w:val="003935FB"/>
    <w:rsid w:val="00397502"/>
    <w:rsid w:val="003B0C19"/>
    <w:rsid w:val="003B2449"/>
    <w:rsid w:val="003C1C92"/>
    <w:rsid w:val="003C6638"/>
    <w:rsid w:val="003C6D40"/>
    <w:rsid w:val="003D0462"/>
    <w:rsid w:val="003D66BE"/>
    <w:rsid w:val="003E4843"/>
    <w:rsid w:val="003E7456"/>
    <w:rsid w:val="003F20BC"/>
    <w:rsid w:val="00401A1B"/>
    <w:rsid w:val="00404DA5"/>
    <w:rsid w:val="00423A1D"/>
    <w:rsid w:val="00470E1D"/>
    <w:rsid w:val="004731F9"/>
    <w:rsid w:val="004809FA"/>
    <w:rsid w:val="00486795"/>
    <w:rsid w:val="004875D0"/>
    <w:rsid w:val="004D03A5"/>
    <w:rsid w:val="004D220E"/>
    <w:rsid w:val="004D50EA"/>
    <w:rsid w:val="004F1CA1"/>
    <w:rsid w:val="004F5DE8"/>
    <w:rsid w:val="004F5FD7"/>
    <w:rsid w:val="005015DF"/>
    <w:rsid w:val="00502416"/>
    <w:rsid w:val="00510E2D"/>
    <w:rsid w:val="00530B96"/>
    <w:rsid w:val="00536E15"/>
    <w:rsid w:val="0054394F"/>
    <w:rsid w:val="005522D1"/>
    <w:rsid w:val="005630B2"/>
    <w:rsid w:val="00564905"/>
    <w:rsid w:val="00567FB6"/>
    <w:rsid w:val="00575748"/>
    <w:rsid w:val="00580CD4"/>
    <w:rsid w:val="005B2DBE"/>
    <w:rsid w:val="005D7C16"/>
    <w:rsid w:val="0061554B"/>
    <w:rsid w:val="00616ED8"/>
    <w:rsid w:val="00634D04"/>
    <w:rsid w:val="00647FA0"/>
    <w:rsid w:val="006614FE"/>
    <w:rsid w:val="00663249"/>
    <w:rsid w:val="006710F4"/>
    <w:rsid w:val="00671AC5"/>
    <w:rsid w:val="00675261"/>
    <w:rsid w:val="00675CBE"/>
    <w:rsid w:val="00675F30"/>
    <w:rsid w:val="00684F54"/>
    <w:rsid w:val="00686FCF"/>
    <w:rsid w:val="0069478E"/>
    <w:rsid w:val="006A1B32"/>
    <w:rsid w:val="006A4BA4"/>
    <w:rsid w:val="006C69B5"/>
    <w:rsid w:val="006D0BD7"/>
    <w:rsid w:val="006D23CE"/>
    <w:rsid w:val="006D78CB"/>
    <w:rsid w:val="006E0593"/>
    <w:rsid w:val="006E3989"/>
    <w:rsid w:val="00712162"/>
    <w:rsid w:val="00712ED1"/>
    <w:rsid w:val="00730C2D"/>
    <w:rsid w:val="00755224"/>
    <w:rsid w:val="007563A0"/>
    <w:rsid w:val="0075769A"/>
    <w:rsid w:val="00760FAF"/>
    <w:rsid w:val="0079748E"/>
    <w:rsid w:val="007A1468"/>
    <w:rsid w:val="007A624A"/>
    <w:rsid w:val="007C4685"/>
    <w:rsid w:val="007D6A7F"/>
    <w:rsid w:val="007E4001"/>
    <w:rsid w:val="007E4BA6"/>
    <w:rsid w:val="007E5C76"/>
    <w:rsid w:val="008060D5"/>
    <w:rsid w:val="00811517"/>
    <w:rsid w:val="00824FBB"/>
    <w:rsid w:val="0082694E"/>
    <w:rsid w:val="0083307C"/>
    <w:rsid w:val="00833410"/>
    <w:rsid w:val="00834C5F"/>
    <w:rsid w:val="008375D6"/>
    <w:rsid w:val="0084259A"/>
    <w:rsid w:val="00844800"/>
    <w:rsid w:val="00853879"/>
    <w:rsid w:val="008560CE"/>
    <w:rsid w:val="00871ACA"/>
    <w:rsid w:val="00885DF8"/>
    <w:rsid w:val="0089115D"/>
    <w:rsid w:val="008958CA"/>
    <w:rsid w:val="00896ED0"/>
    <w:rsid w:val="00897747"/>
    <w:rsid w:val="008A3BE5"/>
    <w:rsid w:val="008A67C5"/>
    <w:rsid w:val="008B00AE"/>
    <w:rsid w:val="008F1F9F"/>
    <w:rsid w:val="00904FEB"/>
    <w:rsid w:val="0091198D"/>
    <w:rsid w:val="00922C54"/>
    <w:rsid w:val="00937058"/>
    <w:rsid w:val="00937191"/>
    <w:rsid w:val="00941602"/>
    <w:rsid w:val="00996805"/>
    <w:rsid w:val="009B15A3"/>
    <w:rsid w:val="009B3FB0"/>
    <w:rsid w:val="009C1C84"/>
    <w:rsid w:val="009C3A40"/>
    <w:rsid w:val="009D0980"/>
    <w:rsid w:val="009D58BA"/>
    <w:rsid w:val="009E3DF5"/>
    <w:rsid w:val="009E6522"/>
    <w:rsid w:val="009E6A8E"/>
    <w:rsid w:val="00A27ADF"/>
    <w:rsid w:val="00A329FD"/>
    <w:rsid w:val="00A34C9B"/>
    <w:rsid w:val="00A35689"/>
    <w:rsid w:val="00A51D38"/>
    <w:rsid w:val="00A54B9F"/>
    <w:rsid w:val="00A610C4"/>
    <w:rsid w:val="00A758D7"/>
    <w:rsid w:val="00A81924"/>
    <w:rsid w:val="00AA0FEF"/>
    <w:rsid w:val="00AA1396"/>
    <w:rsid w:val="00AA1BA2"/>
    <w:rsid w:val="00AB3C21"/>
    <w:rsid w:val="00AB7A9B"/>
    <w:rsid w:val="00AD18A3"/>
    <w:rsid w:val="00AD38AA"/>
    <w:rsid w:val="00AD47C9"/>
    <w:rsid w:val="00AD5640"/>
    <w:rsid w:val="00AE0BD2"/>
    <w:rsid w:val="00AE6AC3"/>
    <w:rsid w:val="00AF2866"/>
    <w:rsid w:val="00B0286D"/>
    <w:rsid w:val="00B30726"/>
    <w:rsid w:val="00B6375A"/>
    <w:rsid w:val="00B73A16"/>
    <w:rsid w:val="00B82855"/>
    <w:rsid w:val="00B84D24"/>
    <w:rsid w:val="00BA4305"/>
    <w:rsid w:val="00BA4A55"/>
    <w:rsid w:val="00BB2A22"/>
    <w:rsid w:val="00BD240B"/>
    <w:rsid w:val="00BF49CF"/>
    <w:rsid w:val="00BF6559"/>
    <w:rsid w:val="00BF7352"/>
    <w:rsid w:val="00C068CB"/>
    <w:rsid w:val="00C11CEC"/>
    <w:rsid w:val="00C60C29"/>
    <w:rsid w:val="00C87073"/>
    <w:rsid w:val="00C9385E"/>
    <w:rsid w:val="00C939E4"/>
    <w:rsid w:val="00CA0721"/>
    <w:rsid w:val="00CA6115"/>
    <w:rsid w:val="00CB6EBB"/>
    <w:rsid w:val="00CC358A"/>
    <w:rsid w:val="00CC4045"/>
    <w:rsid w:val="00CD4759"/>
    <w:rsid w:val="00CF4B5D"/>
    <w:rsid w:val="00D175E8"/>
    <w:rsid w:val="00D31866"/>
    <w:rsid w:val="00D41539"/>
    <w:rsid w:val="00D52F12"/>
    <w:rsid w:val="00D555A6"/>
    <w:rsid w:val="00DA4426"/>
    <w:rsid w:val="00DB77B7"/>
    <w:rsid w:val="00DC38EE"/>
    <w:rsid w:val="00DD5EE7"/>
    <w:rsid w:val="00DE45EC"/>
    <w:rsid w:val="00E06322"/>
    <w:rsid w:val="00E10012"/>
    <w:rsid w:val="00E50F5B"/>
    <w:rsid w:val="00E533B8"/>
    <w:rsid w:val="00E5561F"/>
    <w:rsid w:val="00E66ED5"/>
    <w:rsid w:val="00EB36D5"/>
    <w:rsid w:val="00EB4EA4"/>
    <w:rsid w:val="00EC6C80"/>
    <w:rsid w:val="00EC733F"/>
    <w:rsid w:val="00EC7992"/>
    <w:rsid w:val="00ED05ED"/>
    <w:rsid w:val="00ED4B04"/>
    <w:rsid w:val="00ED61F9"/>
    <w:rsid w:val="00ED65DB"/>
    <w:rsid w:val="00F07D0D"/>
    <w:rsid w:val="00F103F4"/>
    <w:rsid w:val="00F37C7A"/>
    <w:rsid w:val="00F41764"/>
    <w:rsid w:val="00F429DC"/>
    <w:rsid w:val="00F80FA2"/>
    <w:rsid w:val="00F919D7"/>
    <w:rsid w:val="00FB29CD"/>
    <w:rsid w:val="00FC7E06"/>
    <w:rsid w:val="00FF0FD3"/>
    <w:rsid w:val="00FF35EB"/>
    <w:rsid w:val="00FF7265"/>
    <w:rsid w:val="4FFF8041"/>
    <w:rsid w:val="7FB48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C953394"/>
  <w15:docId w15:val="{633A21B3-4816-4F2C-8DFF-BDF38B1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Normal"/>
    <w:uiPriority w:val="34"/>
    <w:qFormat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paragraph" w:customStyle="1" w:styleId="10">
    <w:name w:val="列出段落1"/>
    <w:basedOn w:val="Normal"/>
    <w:uiPriority w:val="34"/>
    <w:qFormat/>
    <w:pPr>
      <w:widowControl w:val="0"/>
      <w:ind w:firstLineChars="200" w:firstLine="420"/>
    </w:pPr>
    <w:rPr>
      <w:rFonts w:ascii="Calibri" w:hAnsi="Calibri" w:cs="黑体"/>
      <w:szCs w:val="22"/>
    </w:rPr>
  </w:style>
  <w:style w:type="character" w:customStyle="1" w:styleId="11">
    <w:name w:val="未处理的提及1"/>
    <w:basedOn w:val="DefaultParagraphFont"/>
    <w:uiPriority w:val="99"/>
    <w:unhideWhenUsed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table" w:customStyle="1" w:styleId="12">
    <w:name w:val="网格型1"/>
    <w:basedOn w:val="TableNormal"/>
    <w:next w:val="TableGrid"/>
    <w:uiPriority w:val="59"/>
    <w:rsid w:val="00BD240B"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uiPriority w:val="59"/>
    <w:qFormat/>
    <w:rsid w:val="00BD240B"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lijing</cp:lastModifiedBy>
  <cp:revision>17</cp:revision>
  <cp:lastPrinted>2014-11-12T06:20:00Z</cp:lastPrinted>
  <dcterms:created xsi:type="dcterms:W3CDTF">2019-04-18T20:17:00Z</dcterms:created>
  <dcterms:modified xsi:type="dcterms:W3CDTF">2020-04-09T09:02:00Z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