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C77E8" w14:textId="2A8C9AAD" w:rsidR="009D478F" w:rsidRPr="00F7362A" w:rsidRDefault="002F66BA" w:rsidP="006A3814">
      <w:pPr>
        <w:pStyle w:val="ListParagraph"/>
        <w:numPr>
          <w:ilvl w:val="0"/>
          <w:numId w:val="5"/>
        </w:numPr>
        <w:rPr>
          <w:rFonts w:ascii="Times New Roman" w:hAnsi="Times New Roman" w:cs="Times New Roman"/>
          <w:color w:val="000000" w:themeColor="text1"/>
          <w:sz w:val="21"/>
          <w:szCs w:val="21"/>
          <w:shd w:val="clear" w:color="auto" w:fill="FFFFFF"/>
        </w:rPr>
      </w:pPr>
      <w:r w:rsidRPr="00F7362A">
        <w:rPr>
          <w:rFonts w:ascii="Times New Roman" w:hAnsi="Times New Roman" w:cs="Times New Roman"/>
          <w:color w:val="000000" w:themeColor="text1"/>
          <w:sz w:val="21"/>
          <w:szCs w:val="21"/>
          <w:shd w:val="clear" w:color="auto" w:fill="FFFFFF"/>
        </w:rPr>
        <w:t>Bioinformatics Analysis</w:t>
      </w:r>
    </w:p>
    <w:tbl>
      <w:tblPr>
        <w:tblW w:w="5000" w:type="pct"/>
        <w:jc w:val="center"/>
        <w:tblCellMar>
          <w:top w:w="15" w:type="dxa"/>
          <w:bottom w:w="15" w:type="dxa"/>
        </w:tblCellMar>
        <w:tblLook w:val="04A0" w:firstRow="1" w:lastRow="0" w:firstColumn="1" w:lastColumn="0" w:noHBand="0" w:noVBand="1"/>
      </w:tblPr>
      <w:tblGrid>
        <w:gridCol w:w="8296"/>
      </w:tblGrid>
      <w:tr w:rsidR="00D732E7" w:rsidRPr="00F7362A" w14:paraId="72E224DC" w14:textId="77777777" w:rsidTr="00915102">
        <w:trPr>
          <w:trHeight w:val="20"/>
          <w:jc w:val="center"/>
        </w:trPr>
        <w:tc>
          <w:tcPr>
            <w:tcW w:w="5000" w:type="pct"/>
            <w:tcBorders>
              <w:top w:val="single" w:sz="4" w:space="0" w:color="auto"/>
              <w:left w:val="single" w:sz="4" w:space="0" w:color="auto"/>
              <w:bottom w:val="single" w:sz="4" w:space="0" w:color="auto"/>
              <w:right w:val="single" w:sz="4" w:space="0" w:color="auto"/>
            </w:tcBorders>
            <w:shd w:val="clear" w:color="000000" w:fill="92D050"/>
            <w:vAlign w:val="bottom"/>
            <w:hideMark/>
          </w:tcPr>
          <w:p w14:paraId="0939363B" w14:textId="77777777" w:rsidR="00D732E7" w:rsidRPr="00F7362A" w:rsidRDefault="00D732E7" w:rsidP="00915102">
            <w:pPr>
              <w:jc w:val="center"/>
              <w:rPr>
                <w:b/>
                <w:szCs w:val="21"/>
              </w:rPr>
            </w:pPr>
            <w:r w:rsidRPr="00F7362A">
              <w:rPr>
                <w:b/>
                <w:szCs w:val="21"/>
              </w:rPr>
              <w:t>Data quality control</w:t>
            </w:r>
          </w:p>
        </w:tc>
      </w:tr>
      <w:tr w:rsidR="00D732E7" w:rsidRPr="00F7362A" w14:paraId="51975AB8" w14:textId="77777777" w:rsidTr="00915102">
        <w:trPr>
          <w:trHeight w:val="20"/>
          <w:jc w:val="center"/>
        </w:trPr>
        <w:tc>
          <w:tcPr>
            <w:tcW w:w="5000" w:type="pct"/>
            <w:tcBorders>
              <w:top w:val="single" w:sz="4" w:space="0" w:color="auto"/>
              <w:left w:val="single" w:sz="4" w:space="0" w:color="auto"/>
              <w:bottom w:val="single" w:sz="4" w:space="0" w:color="auto"/>
              <w:right w:val="single" w:sz="4" w:space="0" w:color="auto"/>
            </w:tcBorders>
            <w:vAlign w:val="bottom"/>
            <w:hideMark/>
          </w:tcPr>
          <w:p w14:paraId="68AD0B4C" w14:textId="77777777" w:rsidR="00D732E7" w:rsidRPr="00F7362A" w:rsidRDefault="00D732E7" w:rsidP="00915102">
            <w:pPr>
              <w:jc w:val="left"/>
              <w:rPr>
                <w:szCs w:val="21"/>
              </w:rPr>
            </w:pPr>
            <w:r w:rsidRPr="00F7362A">
              <w:rPr>
                <w:szCs w:val="21"/>
              </w:rPr>
              <w:t>Distribution of Sequencing Quality</w:t>
            </w:r>
          </w:p>
        </w:tc>
      </w:tr>
      <w:tr w:rsidR="00D732E7" w:rsidRPr="00F7362A" w14:paraId="6D2005FE" w14:textId="77777777" w:rsidTr="00915102">
        <w:trPr>
          <w:trHeight w:val="20"/>
          <w:jc w:val="center"/>
        </w:trPr>
        <w:tc>
          <w:tcPr>
            <w:tcW w:w="5000" w:type="pct"/>
            <w:tcBorders>
              <w:top w:val="single" w:sz="4" w:space="0" w:color="auto"/>
              <w:left w:val="single" w:sz="4" w:space="0" w:color="auto"/>
              <w:bottom w:val="single" w:sz="4" w:space="0" w:color="auto"/>
              <w:right w:val="single" w:sz="4" w:space="0" w:color="auto"/>
            </w:tcBorders>
            <w:vAlign w:val="bottom"/>
            <w:hideMark/>
          </w:tcPr>
          <w:p w14:paraId="36802534" w14:textId="77777777" w:rsidR="00D732E7" w:rsidRPr="00F7362A" w:rsidRDefault="00D732E7" w:rsidP="00915102">
            <w:pPr>
              <w:jc w:val="left"/>
              <w:rPr>
                <w:szCs w:val="21"/>
              </w:rPr>
            </w:pPr>
            <w:r w:rsidRPr="00F7362A">
              <w:rPr>
                <w:szCs w:val="21"/>
              </w:rPr>
              <w:t>Distribution of Sequencing Error Rate</w:t>
            </w:r>
          </w:p>
        </w:tc>
      </w:tr>
      <w:tr w:rsidR="00D732E7" w:rsidRPr="00F7362A" w14:paraId="1BD2CEA9" w14:textId="77777777" w:rsidTr="00915102">
        <w:trPr>
          <w:trHeight w:val="20"/>
          <w:jc w:val="center"/>
        </w:trPr>
        <w:tc>
          <w:tcPr>
            <w:tcW w:w="5000" w:type="pct"/>
            <w:tcBorders>
              <w:top w:val="single" w:sz="4" w:space="0" w:color="auto"/>
              <w:left w:val="single" w:sz="4" w:space="0" w:color="auto"/>
              <w:bottom w:val="single" w:sz="4" w:space="0" w:color="auto"/>
              <w:right w:val="single" w:sz="4" w:space="0" w:color="auto"/>
            </w:tcBorders>
            <w:vAlign w:val="bottom"/>
            <w:hideMark/>
          </w:tcPr>
          <w:p w14:paraId="0092D3C5" w14:textId="77777777" w:rsidR="00D732E7" w:rsidRPr="00F7362A" w:rsidRDefault="00D732E7" w:rsidP="00915102">
            <w:pPr>
              <w:jc w:val="left"/>
              <w:rPr>
                <w:szCs w:val="21"/>
              </w:rPr>
            </w:pPr>
            <w:r w:rsidRPr="00F7362A">
              <w:rPr>
                <w:szCs w:val="21"/>
              </w:rPr>
              <w:t>Distribution of A/T/G/C Base</w:t>
            </w:r>
          </w:p>
        </w:tc>
      </w:tr>
      <w:tr w:rsidR="00D732E7" w:rsidRPr="00F7362A" w14:paraId="4D33A961" w14:textId="77777777" w:rsidTr="00915102">
        <w:trPr>
          <w:trHeight w:val="20"/>
          <w:jc w:val="center"/>
        </w:trPr>
        <w:tc>
          <w:tcPr>
            <w:tcW w:w="5000" w:type="pct"/>
            <w:tcBorders>
              <w:top w:val="single" w:sz="4" w:space="0" w:color="auto"/>
              <w:left w:val="single" w:sz="4" w:space="0" w:color="auto"/>
              <w:bottom w:val="single" w:sz="4" w:space="0" w:color="auto"/>
              <w:right w:val="single" w:sz="4" w:space="0" w:color="auto"/>
            </w:tcBorders>
            <w:vAlign w:val="bottom"/>
          </w:tcPr>
          <w:p w14:paraId="014EF5AD" w14:textId="77777777" w:rsidR="00D732E7" w:rsidRPr="00F7362A" w:rsidRDefault="00D732E7" w:rsidP="00915102">
            <w:pPr>
              <w:jc w:val="left"/>
              <w:rPr>
                <w:szCs w:val="21"/>
              </w:rPr>
            </w:pPr>
            <w:r w:rsidRPr="00F7362A">
              <w:rPr>
                <w:rFonts w:hint="eastAsia"/>
                <w:szCs w:val="21"/>
              </w:rPr>
              <w:t xml:space="preserve">Statistic </w:t>
            </w:r>
            <w:r w:rsidRPr="00F7362A">
              <w:rPr>
                <w:szCs w:val="21"/>
              </w:rPr>
              <w:t>S</w:t>
            </w:r>
            <w:r w:rsidRPr="00F7362A">
              <w:rPr>
                <w:rFonts w:hint="eastAsia"/>
                <w:szCs w:val="21"/>
              </w:rPr>
              <w:t>umma</w:t>
            </w:r>
            <w:r w:rsidRPr="00F7362A">
              <w:rPr>
                <w:szCs w:val="21"/>
              </w:rPr>
              <w:t>ry of Sequencing Quality. Including amount of data output, error rate, Q30 and GC content, etc.</w:t>
            </w:r>
          </w:p>
        </w:tc>
      </w:tr>
    </w:tbl>
    <w:p w14:paraId="711E1BC0" w14:textId="77777777" w:rsidR="00F46195" w:rsidRDefault="00F46195">
      <w:pPr>
        <w:jc w:val="left"/>
        <w:rPr>
          <w:color w:val="000000" w:themeColor="text1"/>
          <w:szCs w:val="21"/>
          <w:shd w:val="clear" w:color="auto" w:fill="FFFFFF"/>
        </w:rPr>
      </w:pPr>
    </w:p>
    <w:tbl>
      <w:tblPr>
        <w:tblStyle w:val="TableGrid"/>
        <w:tblW w:w="8472" w:type="dxa"/>
        <w:tblLayout w:type="fixed"/>
        <w:tblLook w:val="04A0" w:firstRow="1" w:lastRow="0" w:firstColumn="1" w:lastColumn="0" w:noHBand="0" w:noVBand="1"/>
      </w:tblPr>
      <w:tblGrid>
        <w:gridCol w:w="8472"/>
      </w:tblGrid>
      <w:tr w:rsidR="00F46195" w:rsidRPr="001B4B40" w14:paraId="5C6D638A" w14:textId="77777777" w:rsidTr="001529FF">
        <w:tc>
          <w:tcPr>
            <w:tcW w:w="8472" w:type="dxa"/>
            <w:shd w:val="clear" w:color="auto" w:fill="92D050"/>
          </w:tcPr>
          <w:p w14:paraId="2B1B969A" w14:textId="77777777" w:rsidR="00F46195" w:rsidRPr="009939F3" w:rsidRDefault="00F46195" w:rsidP="001529FF">
            <w:pPr>
              <w:jc w:val="center"/>
              <w:rPr>
                <w:b/>
                <w:bCs/>
                <w:szCs w:val="21"/>
              </w:rPr>
            </w:pPr>
            <w:r w:rsidRPr="009939F3">
              <w:rPr>
                <w:b/>
                <w:bCs/>
                <w:szCs w:val="21"/>
              </w:rPr>
              <w:t>Standard Analysis</w:t>
            </w:r>
          </w:p>
        </w:tc>
      </w:tr>
      <w:tr w:rsidR="00F46195" w:rsidRPr="001B4B40" w14:paraId="260712B8" w14:textId="77777777" w:rsidTr="001529FF">
        <w:tc>
          <w:tcPr>
            <w:tcW w:w="8472" w:type="dxa"/>
          </w:tcPr>
          <w:p w14:paraId="6B909DEA" w14:textId="77777777" w:rsidR="00F46195" w:rsidRPr="001B4B40" w:rsidRDefault="00F46195" w:rsidP="001529FF">
            <w:pPr>
              <w:rPr>
                <w:szCs w:val="21"/>
              </w:rPr>
            </w:pPr>
            <w:r w:rsidRPr="001B4B40">
              <w:rPr>
                <w:szCs w:val="21"/>
              </w:rPr>
              <w:t>Data quality control: filtering reads containing adapter or with low quality</w:t>
            </w:r>
          </w:p>
        </w:tc>
      </w:tr>
      <w:tr w:rsidR="00F46195" w:rsidRPr="001B4B40" w14:paraId="788D8213" w14:textId="77777777" w:rsidTr="001529FF">
        <w:tc>
          <w:tcPr>
            <w:tcW w:w="8472" w:type="dxa"/>
          </w:tcPr>
          <w:p w14:paraId="7865E84B" w14:textId="77777777" w:rsidR="00F46195" w:rsidRPr="001B4B40" w:rsidRDefault="00F46195" w:rsidP="001529FF">
            <w:pPr>
              <w:rPr>
                <w:szCs w:val="21"/>
              </w:rPr>
            </w:pPr>
            <w:r w:rsidRPr="001B4B40">
              <w:rPr>
                <w:szCs w:val="21"/>
              </w:rPr>
              <w:t>Alignment with reference genome, statistics of sequencing depth and coverage</w:t>
            </w:r>
          </w:p>
        </w:tc>
      </w:tr>
      <w:tr w:rsidR="00F46195" w:rsidRPr="001B4B40" w14:paraId="65EA5DE7" w14:textId="77777777" w:rsidTr="001529FF">
        <w:tc>
          <w:tcPr>
            <w:tcW w:w="8472" w:type="dxa"/>
          </w:tcPr>
          <w:p w14:paraId="67C4046B" w14:textId="77777777" w:rsidR="00F46195" w:rsidRPr="001B4B40" w:rsidRDefault="00F46195" w:rsidP="001529FF">
            <w:pPr>
              <w:rPr>
                <w:szCs w:val="21"/>
              </w:rPr>
            </w:pPr>
            <w:r w:rsidRPr="001B4B40">
              <w:rPr>
                <w:szCs w:val="21"/>
              </w:rPr>
              <w:t xml:space="preserve">Variant (SNP, </w:t>
            </w:r>
            <w:proofErr w:type="spellStart"/>
            <w:r w:rsidRPr="001B4B40">
              <w:rPr>
                <w:szCs w:val="21"/>
              </w:rPr>
              <w:t>InDel</w:t>
            </w:r>
            <w:proofErr w:type="spellEnd"/>
            <w:r w:rsidRPr="001B4B40">
              <w:rPr>
                <w:szCs w:val="21"/>
              </w:rPr>
              <w:t>) calling, annotation and statistics</w:t>
            </w:r>
          </w:p>
        </w:tc>
      </w:tr>
    </w:tbl>
    <w:p w14:paraId="75BB3E6D" w14:textId="77777777" w:rsidR="00F46195" w:rsidRDefault="00F46195">
      <w:pPr>
        <w:jc w:val="left"/>
        <w:rPr>
          <w:color w:val="000000" w:themeColor="text1"/>
          <w:szCs w:val="21"/>
          <w:shd w:val="clear" w:color="auto" w:fill="FFFFFF"/>
        </w:rPr>
      </w:pPr>
    </w:p>
    <w:tbl>
      <w:tblPr>
        <w:tblStyle w:val="TableGrid"/>
        <w:tblW w:w="8472" w:type="dxa"/>
        <w:tblLayout w:type="fixed"/>
        <w:tblLook w:val="04A0" w:firstRow="1" w:lastRow="0" w:firstColumn="1" w:lastColumn="0" w:noHBand="0" w:noVBand="1"/>
      </w:tblPr>
      <w:tblGrid>
        <w:gridCol w:w="8472"/>
      </w:tblGrid>
      <w:tr w:rsidR="00F46195" w:rsidRPr="00DF609B" w14:paraId="3DBC9EE9" w14:textId="77777777" w:rsidTr="001529FF">
        <w:tc>
          <w:tcPr>
            <w:tcW w:w="8472" w:type="dxa"/>
            <w:shd w:val="clear" w:color="auto" w:fill="92D050"/>
          </w:tcPr>
          <w:p w14:paraId="2B56D881" w14:textId="77777777" w:rsidR="00F46195" w:rsidRPr="005C31A1" w:rsidRDefault="00F46195" w:rsidP="001529FF">
            <w:pPr>
              <w:jc w:val="center"/>
              <w:rPr>
                <w:b/>
                <w:bCs/>
                <w:szCs w:val="21"/>
              </w:rPr>
            </w:pPr>
            <w:r w:rsidRPr="005C31A1">
              <w:rPr>
                <w:b/>
                <w:bCs/>
                <w:szCs w:val="21"/>
              </w:rPr>
              <w:t>Standard Analysis</w:t>
            </w:r>
          </w:p>
        </w:tc>
      </w:tr>
      <w:tr w:rsidR="00F46195" w:rsidRPr="00DF609B" w14:paraId="2DB74F93" w14:textId="77777777" w:rsidTr="001529FF">
        <w:tc>
          <w:tcPr>
            <w:tcW w:w="8472" w:type="dxa"/>
          </w:tcPr>
          <w:p w14:paraId="08292684" w14:textId="77777777" w:rsidR="00F46195" w:rsidRPr="00DF609B" w:rsidRDefault="00F46195" w:rsidP="001529FF">
            <w:pPr>
              <w:rPr>
                <w:szCs w:val="21"/>
              </w:rPr>
            </w:pPr>
            <w:r w:rsidRPr="00DF609B">
              <w:rPr>
                <w:szCs w:val="21"/>
              </w:rPr>
              <w:t>Data quality control: filtering reads containing adapter or with low quality</w:t>
            </w:r>
          </w:p>
        </w:tc>
      </w:tr>
      <w:tr w:rsidR="00F46195" w:rsidRPr="00DF609B" w14:paraId="4D935546" w14:textId="77777777" w:rsidTr="001529FF">
        <w:tc>
          <w:tcPr>
            <w:tcW w:w="8472" w:type="dxa"/>
          </w:tcPr>
          <w:p w14:paraId="6C748807" w14:textId="77777777" w:rsidR="00F46195" w:rsidRPr="00DF609B" w:rsidRDefault="00F46195" w:rsidP="001529FF">
            <w:pPr>
              <w:rPr>
                <w:szCs w:val="21"/>
              </w:rPr>
            </w:pPr>
            <w:r w:rsidRPr="00DF609B">
              <w:rPr>
                <w:szCs w:val="21"/>
              </w:rPr>
              <w:t>Alignment with reference genome, statistics of sequencing depth and coverage</w:t>
            </w:r>
          </w:p>
        </w:tc>
      </w:tr>
      <w:tr w:rsidR="00F46195" w:rsidRPr="00DF609B" w14:paraId="05CA5FA2" w14:textId="77777777" w:rsidTr="001529FF">
        <w:tc>
          <w:tcPr>
            <w:tcW w:w="8472" w:type="dxa"/>
          </w:tcPr>
          <w:p w14:paraId="283B4B74" w14:textId="77777777" w:rsidR="00F46195" w:rsidRPr="00DF609B" w:rsidRDefault="00F46195" w:rsidP="001529FF">
            <w:pPr>
              <w:rPr>
                <w:szCs w:val="21"/>
              </w:rPr>
            </w:pPr>
            <w:r w:rsidRPr="00DF609B">
              <w:rPr>
                <w:szCs w:val="21"/>
              </w:rPr>
              <w:t xml:space="preserve">Variant (SNP, </w:t>
            </w:r>
            <w:proofErr w:type="spellStart"/>
            <w:r w:rsidRPr="00DF609B">
              <w:rPr>
                <w:szCs w:val="21"/>
              </w:rPr>
              <w:t>InDel</w:t>
            </w:r>
            <w:proofErr w:type="spellEnd"/>
            <w:r w:rsidRPr="00DF609B">
              <w:rPr>
                <w:szCs w:val="21"/>
              </w:rPr>
              <w:t>) calling, annotation and statistics</w:t>
            </w:r>
          </w:p>
        </w:tc>
      </w:tr>
      <w:tr w:rsidR="00F46195" w:rsidRPr="00DF609B" w14:paraId="4C7A70DB" w14:textId="77777777" w:rsidTr="001529FF">
        <w:tc>
          <w:tcPr>
            <w:tcW w:w="8472" w:type="dxa"/>
            <w:shd w:val="clear" w:color="auto" w:fill="92D050"/>
          </w:tcPr>
          <w:p w14:paraId="3FC3900F" w14:textId="77777777" w:rsidR="00F46195" w:rsidRPr="005C31A1" w:rsidRDefault="00F46195" w:rsidP="001529FF">
            <w:pPr>
              <w:jc w:val="center"/>
              <w:rPr>
                <w:b/>
                <w:bCs/>
                <w:szCs w:val="21"/>
              </w:rPr>
            </w:pPr>
            <w:r w:rsidRPr="005C31A1">
              <w:rPr>
                <w:rFonts w:hint="eastAsia"/>
                <w:b/>
                <w:bCs/>
                <w:szCs w:val="21"/>
              </w:rPr>
              <w:t>Advanced</w:t>
            </w:r>
            <w:r w:rsidRPr="005C31A1">
              <w:rPr>
                <w:b/>
                <w:bCs/>
                <w:szCs w:val="21"/>
              </w:rPr>
              <w:t xml:space="preserve"> Analysis</w:t>
            </w:r>
          </w:p>
        </w:tc>
      </w:tr>
      <w:tr w:rsidR="00F46195" w:rsidRPr="00DF609B" w14:paraId="43AAA0EF" w14:textId="77777777" w:rsidTr="001529FF">
        <w:tc>
          <w:tcPr>
            <w:tcW w:w="8472" w:type="dxa"/>
          </w:tcPr>
          <w:p w14:paraId="1048607F" w14:textId="77777777" w:rsidR="00F46195" w:rsidRPr="00DF609B" w:rsidRDefault="00F46195" w:rsidP="001529FF">
            <w:pPr>
              <w:rPr>
                <w:szCs w:val="21"/>
              </w:rPr>
            </w:pPr>
            <w:r w:rsidRPr="00DF609B">
              <w:rPr>
                <w:rFonts w:hint="eastAsia"/>
                <w:szCs w:val="21"/>
              </w:rPr>
              <w:t>SV</w:t>
            </w:r>
            <w:r w:rsidRPr="00DF609B">
              <w:rPr>
                <w:szCs w:val="21"/>
              </w:rPr>
              <w:t xml:space="preserve"> calling, annotation and statistics</w:t>
            </w:r>
          </w:p>
        </w:tc>
      </w:tr>
      <w:tr w:rsidR="00F46195" w:rsidRPr="00DF609B" w14:paraId="2C560262" w14:textId="77777777" w:rsidTr="001529FF">
        <w:tc>
          <w:tcPr>
            <w:tcW w:w="8472" w:type="dxa"/>
          </w:tcPr>
          <w:p w14:paraId="03ECBE87" w14:textId="77777777" w:rsidR="00F46195" w:rsidRPr="00DF609B" w:rsidRDefault="00F46195" w:rsidP="001529FF">
            <w:pPr>
              <w:rPr>
                <w:szCs w:val="21"/>
              </w:rPr>
            </w:pPr>
            <w:r w:rsidRPr="00DF609B">
              <w:rPr>
                <w:rFonts w:hint="eastAsia"/>
                <w:szCs w:val="21"/>
              </w:rPr>
              <w:t>CNV</w:t>
            </w:r>
            <w:r w:rsidRPr="00DF609B">
              <w:rPr>
                <w:szCs w:val="21"/>
              </w:rPr>
              <w:t xml:space="preserve"> calling, annotation and statistics</w:t>
            </w:r>
          </w:p>
        </w:tc>
      </w:tr>
      <w:tr w:rsidR="00F46195" w:rsidRPr="00DF609B" w14:paraId="53F54012" w14:textId="77777777" w:rsidTr="001529FF">
        <w:tc>
          <w:tcPr>
            <w:tcW w:w="8472" w:type="dxa"/>
          </w:tcPr>
          <w:p w14:paraId="7AA62C0F" w14:textId="77777777" w:rsidR="00F46195" w:rsidRPr="00DF609B" w:rsidRDefault="00F46195" w:rsidP="001529FF">
            <w:pPr>
              <w:rPr>
                <w:szCs w:val="21"/>
              </w:rPr>
            </w:pPr>
            <w:r w:rsidRPr="00DF609B">
              <w:rPr>
                <w:szCs w:val="21"/>
              </w:rPr>
              <w:t>Somatic SNP/</w:t>
            </w:r>
            <w:proofErr w:type="spellStart"/>
            <w:r w:rsidRPr="00DF609B">
              <w:rPr>
                <w:szCs w:val="21"/>
              </w:rPr>
              <w:t>InDel</w:t>
            </w:r>
            <w:proofErr w:type="spellEnd"/>
            <w:r w:rsidRPr="00DF609B">
              <w:rPr>
                <w:rFonts w:hint="eastAsia"/>
                <w:szCs w:val="21"/>
              </w:rPr>
              <w:t xml:space="preserve"> </w:t>
            </w:r>
            <w:r w:rsidRPr="00DF609B">
              <w:rPr>
                <w:szCs w:val="21"/>
              </w:rPr>
              <w:t>(paired samples)</w:t>
            </w:r>
          </w:p>
        </w:tc>
      </w:tr>
    </w:tbl>
    <w:p w14:paraId="6B5BA1C1" w14:textId="4213C6A7" w:rsidR="00CF6DE2" w:rsidRPr="00F46195" w:rsidRDefault="00CF6DE2" w:rsidP="00F46195">
      <w:pPr>
        <w:jc w:val="left"/>
        <w:rPr>
          <w:color w:val="000000" w:themeColor="text1"/>
          <w:kern w:val="0"/>
          <w:szCs w:val="21"/>
          <w:shd w:val="clear" w:color="auto" w:fill="FFFFFF"/>
        </w:rPr>
      </w:pPr>
      <w:bookmarkStart w:id="0" w:name="_GoBack"/>
      <w:bookmarkEnd w:id="0"/>
    </w:p>
    <w:sectPr w:rsidR="00CF6DE2" w:rsidRPr="00F46195" w:rsidSect="008B3D59">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C568E" w14:textId="77777777" w:rsidR="00F827D4" w:rsidRDefault="00F827D4" w:rsidP="00634D04">
      <w:r>
        <w:separator/>
      </w:r>
    </w:p>
  </w:endnote>
  <w:endnote w:type="continuationSeparator" w:id="0">
    <w:p w14:paraId="60B61D56" w14:textId="77777777" w:rsidR="00F827D4" w:rsidRDefault="00F827D4"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B106D" w14:textId="77777777" w:rsidR="002E5F73" w:rsidRPr="002E5F73" w:rsidRDefault="002E5F73" w:rsidP="002E5F73">
    <w:pPr>
      <w:rPr>
        <w:b/>
        <w:color w:val="000000"/>
        <w:sz w:val="15"/>
        <w:szCs w:val="15"/>
        <w:shd w:val="clear" w:color="auto" w:fill="FFFFFF"/>
      </w:rPr>
    </w:pPr>
    <w:r w:rsidRPr="002E5F73">
      <w:rPr>
        <w:b/>
        <w:color w:val="000000"/>
        <w:sz w:val="15"/>
        <w:szCs w:val="15"/>
        <w:shd w:val="clear" w:color="auto" w:fill="FFFFFF"/>
      </w:rPr>
      <w:t>NOVOGENE CORPORATION INC                                     8801 Folsom Blvd #290, Sacramento, CA 95826</w:t>
    </w:r>
  </w:p>
  <w:p w14:paraId="6D656005" w14:textId="77777777" w:rsidR="00AA48B1" w:rsidRPr="002E5F73" w:rsidRDefault="00AA48B1" w:rsidP="002E5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7249D" w14:textId="77777777" w:rsidR="00F827D4" w:rsidRDefault="00F827D4" w:rsidP="00634D04">
      <w:r>
        <w:separator/>
      </w:r>
    </w:p>
  </w:footnote>
  <w:footnote w:type="continuationSeparator" w:id="0">
    <w:p w14:paraId="2420A405" w14:textId="77777777" w:rsidR="00F827D4" w:rsidRDefault="00F827D4"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F827D4"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187B1B"/>
    <w:multiLevelType w:val="hybridMultilevel"/>
    <w:tmpl w:val="222E9F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1DE4"/>
    <w:rsid w:val="00004913"/>
    <w:rsid w:val="00004D7F"/>
    <w:rsid w:val="000065E3"/>
    <w:rsid w:val="000111D2"/>
    <w:rsid w:val="00014D9C"/>
    <w:rsid w:val="00015FAF"/>
    <w:rsid w:val="00017387"/>
    <w:rsid w:val="00021F61"/>
    <w:rsid w:val="0002343D"/>
    <w:rsid w:val="00044454"/>
    <w:rsid w:val="000613FA"/>
    <w:rsid w:val="000633BA"/>
    <w:rsid w:val="00066969"/>
    <w:rsid w:val="00067BCE"/>
    <w:rsid w:val="00077C3B"/>
    <w:rsid w:val="00082B11"/>
    <w:rsid w:val="00092410"/>
    <w:rsid w:val="000A1E58"/>
    <w:rsid w:val="000A444C"/>
    <w:rsid w:val="000C7708"/>
    <w:rsid w:val="000D477C"/>
    <w:rsid w:val="00100A35"/>
    <w:rsid w:val="00126818"/>
    <w:rsid w:val="0013156F"/>
    <w:rsid w:val="0013259F"/>
    <w:rsid w:val="00143C47"/>
    <w:rsid w:val="00144B6C"/>
    <w:rsid w:val="00162F1F"/>
    <w:rsid w:val="001725DA"/>
    <w:rsid w:val="0019459E"/>
    <w:rsid w:val="001B333C"/>
    <w:rsid w:val="001B5AF4"/>
    <w:rsid w:val="001C42CE"/>
    <w:rsid w:val="001E61D5"/>
    <w:rsid w:val="001F139B"/>
    <w:rsid w:val="001F2812"/>
    <w:rsid w:val="001F5A55"/>
    <w:rsid w:val="00202FBF"/>
    <w:rsid w:val="002063CC"/>
    <w:rsid w:val="002148A6"/>
    <w:rsid w:val="002215CA"/>
    <w:rsid w:val="00221D56"/>
    <w:rsid w:val="00234F11"/>
    <w:rsid w:val="00236698"/>
    <w:rsid w:val="002411C4"/>
    <w:rsid w:val="00244AE9"/>
    <w:rsid w:val="002458E5"/>
    <w:rsid w:val="0025167B"/>
    <w:rsid w:val="00254B91"/>
    <w:rsid w:val="00260881"/>
    <w:rsid w:val="002626AE"/>
    <w:rsid w:val="0026633A"/>
    <w:rsid w:val="002B564B"/>
    <w:rsid w:val="002B65C6"/>
    <w:rsid w:val="002C7C66"/>
    <w:rsid w:val="002D486F"/>
    <w:rsid w:val="002E5EBE"/>
    <w:rsid w:val="002E5F73"/>
    <w:rsid w:val="002F66BA"/>
    <w:rsid w:val="00311D32"/>
    <w:rsid w:val="00317A05"/>
    <w:rsid w:val="0032065C"/>
    <w:rsid w:val="00327E70"/>
    <w:rsid w:val="00333F39"/>
    <w:rsid w:val="00335C75"/>
    <w:rsid w:val="00352745"/>
    <w:rsid w:val="0035531B"/>
    <w:rsid w:val="003575A9"/>
    <w:rsid w:val="00357E60"/>
    <w:rsid w:val="00360AB5"/>
    <w:rsid w:val="0036432C"/>
    <w:rsid w:val="00371554"/>
    <w:rsid w:val="00373BA0"/>
    <w:rsid w:val="0037535B"/>
    <w:rsid w:val="00375895"/>
    <w:rsid w:val="00380E57"/>
    <w:rsid w:val="003811EF"/>
    <w:rsid w:val="0038361A"/>
    <w:rsid w:val="003935FB"/>
    <w:rsid w:val="003B0C19"/>
    <w:rsid w:val="003B5CA5"/>
    <w:rsid w:val="003C04AB"/>
    <w:rsid w:val="003C1C92"/>
    <w:rsid w:val="003C24B0"/>
    <w:rsid w:val="003C6638"/>
    <w:rsid w:val="003C6D40"/>
    <w:rsid w:val="003D0462"/>
    <w:rsid w:val="003D4805"/>
    <w:rsid w:val="003D4D9B"/>
    <w:rsid w:val="003D66BE"/>
    <w:rsid w:val="003E4621"/>
    <w:rsid w:val="003E7456"/>
    <w:rsid w:val="003F0ED1"/>
    <w:rsid w:val="003F20BC"/>
    <w:rsid w:val="00404DA5"/>
    <w:rsid w:val="00405E55"/>
    <w:rsid w:val="004062FE"/>
    <w:rsid w:val="004123D7"/>
    <w:rsid w:val="00423A1D"/>
    <w:rsid w:val="00445A2A"/>
    <w:rsid w:val="00454245"/>
    <w:rsid w:val="0045722B"/>
    <w:rsid w:val="004714FB"/>
    <w:rsid w:val="004731F9"/>
    <w:rsid w:val="004809FA"/>
    <w:rsid w:val="00486795"/>
    <w:rsid w:val="004875D0"/>
    <w:rsid w:val="00487E4F"/>
    <w:rsid w:val="00496315"/>
    <w:rsid w:val="004A5105"/>
    <w:rsid w:val="004C36C4"/>
    <w:rsid w:val="004D03A5"/>
    <w:rsid w:val="004D220E"/>
    <w:rsid w:val="004D50EA"/>
    <w:rsid w:val="004F5FD7"/>
    <w:rsid w:val="005015DF"/>
    <w:rsid w:val="00501C05"/>
    <w:rsid w:val="00504557"/>
    <w:rsid w:val="00510E2D"/>
    <w:rsid w:val="00515138"/>
    <w:rsid w:val="0052008D"/>
    <w:rsid w:val="005215D1"/>
    <w:rsid w:val="0053365F"/>
    <w:rsid w:val="00535AB5"/>
    <w:rsid w:val="00536E15"/>
    <w:rsid w:val="00547D94"/>
    <w:rsid w:val="005522D1"/>
    <w:rsid w:val="00553E91"/>
    <w:rsid w:val="005616BF"/>
    <w:rsid w:val="005630B2"/>
    <w:rsid w:val="00567FB6"/>
    <w:rsid w:val="00575748"/>
    <w:rsid w:val="00580CD4"/>
    <w:rsid w:val="005A127A"/>
    <w:rsid w:val="005B2DBE"/>
    <w:rsid w:val="005C74FC"/>
    <w:rsid w:val="005D7C16"/>
    <w:rsid w:val="00604B9D"/>
    <w:rsid w:val="0061554B"/>
    <w:rsid w:val="0062398F"/>
    <w:rsid w:val="00626AED"/>
    <w:rsid w:val="00634D04"/>
    <w:rsid w:val="0064544A"/>
    <w:rsid w:val="00647FA0"/>
    <w:rsid w:val="00656E6D"/>
    <w:rsid w:val="006614FE"/>
    <w:rsid w:val="00663249"/>
    <w:rsid w:val="00666749"/>
    <w:rsid w:val="00672F3C"/>
    <w:rsid w:val="00675F30"/>
    <w:rsid w:val="0069478E"/>
    <w:rsid w:val="006A1B32"/>
    <w:rsid w:val="006A3814"/>
    <w:rsid w:val="006B45DF"/>
    <w:rsid w:val="006C0697"/>
    <w:rsid w:val="006C1464"/>
    <w:rsid w:val="006C69B5"/>
    <w:rsid w:val="006D23CE"/>
    <w:rsid w:val="006D78CB"/>
    <w:rsid w:val="006E0593"/>
    <w:rsid w:val="006E3989"/>
    <w:rsid w:val="006E6596"/>
    <w:rsid w:val="00712162"/>
    <w:rsid w:val="00712ED1"/>
    <w:rsid w:val="00714455"/>
    <w:rsid w:val="007176D3"/>
    <w:rsid w:val="00725390"/>
    <w:rsid w:val="00730C2D"/>
    <w:rsid w:val="00733494"/>
    <w:rsid w:val="00736755"/>
    <w:rsid w:val="00755224"/>
    <w:rsid w:val="0075769A"/>
    <w:rsid w:val="00760B00"/>
    <w:rsid w:val="00761560"/>
    <w:rsid w:val="00797505"/>
    <w:rsid w:val="0079796A"/>
    <w:rsid w:val="007A52FC"/>
    <w:rsid w:val="007A66FA"/>
    <w:rsid w:val="007C4685"/>
    <w:rsid w:val="007C67CB"/>
    <w:rsid w:val="007D4B82"/>
    <w:rsid w:val="007E4001"/>
    <w:rsid w:val="007E4BA6"/>
    <w:rsid w:val="007F76CB"/>
    <w:rsid w:val="008020B5"/>
    <w:rsid w:val="00811517"/>
    <w:rsid w:val="00824E4E"/>
    <w:rsid w:val="00824FBB"/>
    <w:rsid w:val="0082694E"/>
    <w:rsid w:val="0083307C"/>
    <w:rsid w:val="00833410"/>
    <w:rsid w:val="00834C5F"/>
    <w:rsid w:val="008375D6"/>
    <w:rsid w:val="008379FE"/>
    <w:rsid w:val="00844800"/>
    <w:rsid w:val="00853879"/>
    <w:rsid w:val="008735F2"/>
    <w:rsid w:val="00885DF8"/>
    <w:rsid w:val="00886ED1"/>
    <w:rsid w:val="0089115D"/>
    <w:rsid w:val="008958CA"/>
    <w:rsid w:val="00897747"/>
    <w:rsid w:val="008A3BE5"/>
    <w:rsid w:val="008B3D59"/>
    <w:rsid w:val="008B763E"/>
    <w:rsid w:val="008C06BD"/>
    <w:rsid w:val="008C7106"/>
    <w:rsid w:val="008F1F9F"/>
    <w:rsid w:val="008F4B14"/>
    <w:rsid w:val="008F5882"/>
    <w:rsid w:val="00905C59"/>
    <w:rsid w:val="0091198D"/>
    <w:rsid w:val="009222DA"/>
    <w:rsid w:val="00937058"/>
    <w:rsid w:val="00941602"/>
    <w:rsid w:val="00957631"/>
    <w:rsid w:val="00975845"/>
    <w:rsid w:val="00995A72"/>
    <w:rsid w:val="009A267A"/>
    <w:rsid w:val="009B15A3"/>
    <w:rsid w:val="009C3A40"/>
    <w:rsid w:val="009C4903"/>
    <w:rsid w:val="009C4A6F"/>
    <w:rsid w:val="009D0980"/>
    <w:rsid w:val="009D478F"/>
    <w:rsid w:val="009D4C5F"/>
    <w:rsid w:val="009D58BA"/>
    <w:rsid w:val="009E3DF5"/>
    <w:rsid w:val="009E5E2A"/>
    <w:rsid w:val="009E68DA"/>
    <w:rsid w:val="00A232B0"/>
    <w:rsid w:val="00A2388A"/>
    <w:rsid w:val="00A26FD5"/>
    <w:rsid w:val="00A27ADF"/>
    <w:rsid w:val="00A329FD"/>
    <w:rsid w:val="00A34C9B"/>
    <w:rsid w:val="00A51D38"/>
    <w:rsid w:val="00A54B9F"/>
    <w:rsid w:val="00A600E7"/>
    <w:rsid w:val="00A610C4"/>
    <w:rsid w:val="00A727E4"/>
    <w:rsid w:val="00A758D7"/>
    <w:rsid w:val="00A80405"/>
    <w:rsid w:val="00A81D8A"/>
    <w:rsid w:val="00A844AC"/>
    <w:rsid w:val="00A85300"/>
    <w:rsid w:val="00AA0FEF"/>
    <w:rsid w:val="00AA1396"/>
    <w:rsid w:val="00AA1BA2"/>
    <w:rsid w:val="00AA48B1"/>
    <w:rsid w:val="00AA7049"/>
    <w:rsid w:val="00AB3C21"/>
    <w:rsid w:val="00AB7352"/>
    <w:rsid w:val="00AB7A9B"/>
    <w:rsid w:val="00AB7BF7"/>
    <w:rsid w:val="00AD18A3"/>
    <w:rsid w:val="00AD1ACE"/>
    <w:rsid w:val="00AD206A"/>
    <w:rsid w:val="00AD38AA"/>
    <w:rsid w:val="00AD5640"/>
    <w:rsid w:val="00AE025C"/>
    <w:rsid w:val="00AE0BD2"/>
    <w:rsid w:val="00AE5989"/>
    <w:rsid w:val="00AE6AC3"/>
    <w:rsid w:val="00AF2866"/>
    <w:rsid w:val="00AF293A"/>
    <w:rsid w:val="00AF3788"/>
    <w:rsid w:val="00AF57DE"/>
    <w:rsid w:val="00B0286D"/>
    <w:rsid w:val="00B164F9"/>
    <w:rsid w:val="00B30726"/>
    <w:rsid w:val="00B532A9"/>
    <w:rsid w:val="00B53C34"/>
    <w:rsid w:val="00B632D9"/>
    <w:rsid w:val="00B67843"/>
    <w:rsid w:val="00B84D24"/>
    <w:rsid w:val="00B90B52"/>
    <w:rsid w:val="00B92197"/>
    <w:rsid w:val="00B95271"/>
    <w:rsid w:val="00BA247E"/>
    <w:rsid w:val="00BA4305"/>
    <w:rsid w:val="00BA4A55"/>
    <w:rsid w:val="00BF51F9"/>
    <w:rsid w:val="00BF5C79"/>
    <w:rsid w:val="00BF6559"/>
    <w:rsid w:val="00BF7352"/>
    <w:rsid w:val="00C11CEC"/>
    <w:rsid w:val="00C13176"/>
    <w:rsid w:val="00C15450"/>
    <w:rsid w:val="00C226A1"/>
    <w:rsid w:val="00C247C3"/>
    <w:rsid w:val="00C3066A"/>
    <w:rsid w:val="00C34339"/>
    <w:rsid w:val="00C60C29"/>
    <w:rsid w:val="00C64E2A"/>
    <w:rsid w:val="00C807EE"/>
    <w:rsid w:val="00C81CCB"/>
    <w:rsid w:val="00C87073"/>
    <w:rsid w:val="00C9385E"/>
    <w:rsid w:val="00C95522"/>
    <w:rsid w:val="00C97C14"/>
    <w:rsid w:val="00CA0721"/>
    <w:rsid w:val="00CA073D"/>
    <w:rsid w:val="00CA1571"/>
    <w:rsid w:val="00CA252A"/>
    <w:rsid w:val="00CA6115"/>
    <w:rsid w:val="00CB5DA2"/>
    <w:rsid w:val="00CB6EBB"/>
    <w:rsid w:val="00CC358A"/>
    <w:rsid w:val="00CC4045"/>
    <w:rsid w:val="00CC7135"/>
    <w:rsid w:val="00CD0A36"/>
    <w:rsid w:val="00CD1CF2"/>
    <w:rsid w:val="00CF2D6E"/>
    <w:rsid w:val="00CF6DE2"/>
    <w:rsid w:val="00D0346C"/>
    <w:rsid w:val="00D10E39"/>
    <w:rsid w:val="00D175E8"/>
    <w:rsid w:val="00D23823"/>
    <w:rsid w:val="00D26805"/>
    <w:rsid w:val="00D40C93"/>
    <w:rsid w:val="00D41539"/>
    <w:rsid w:val="00D517C4"/>
    <w:rsid w:val="00D52F12"/>
    <w:rsid w:val="00D555A6"/>
    <w:rsid w:val="00D732E7"/>
    <w:rsid w:val="00D73496"/>
    <w:rsid w:val="00D9308C"/>
    <w:rsid w:val="00D953E7"/>
    <w:rsid w:val="00D97A26"/>
    <w:rsid w:val="00DA1AB2"/>
    <w:rsid w:val="00DA1F24"/>
    <w:rsid w:val="00DA4426"/>
    <w:rsid w:val="00DB77B7"/>
    <w:rsid w:val="00DC1AB3"/>
    <w:rsid w:val="00DC38EE"/>
    <w:rsid w:val="00DC675B"/>
    <w:rsid w:val="00DD24B6"/>
    <w:rsid w:val="00DD5EE7"/>
    <w:rsid w:val="00DE45EC"/>
    <w:rsid w:val="00DE4F5B"/>
    <w:rsid w:val="00E01C98"/>
    <w:rsid w:val="00E033F6"/>
    <w:rsid w:val="00E03873"/>
    <w:rsid w:val="00E06322"/>
    <w:rsid w:val="00E27954"/>
    <w:rsid w:val="00E323C4"/>
    <w:rsid w:val="00E50F5B"/>
    <w:rsid w:val="00E52C63"/>
    <w:rsid w:val="00E533B8"/>
    <w:rsid w:val="00E66ED5"/>
    <w:rsid w:val="00E815D2"/>
    <w:rsid w:val="00E859D3"/>
    <w:rsid w:val="00EA0D06"/>
    <w:rsid w:val="00EB36D5"/>
    <w:rsid w:val="00EC3DE7"/>
    <w:rsid w:val="00EC6C80"/>
    <w:rsid w:val="00ED05ED"/>
    <w:rsid w:val="00ED4B04"/>
    <w:rsid w:val="00ED65DB"/>
    <w:rsid w:val="00ED7116"/>
    <w:rsid w:val="00EE0E55"/>
    <w:rsid w:val="00EE18CA"/>
    <w:rsid w:val="00EF35F3"/>
    <w:rsid w:val="00F045E2"/>
    <w:rsid w:val="00F050B1"/>
    <w:rsid w:val="00F07D0D"/>
    <w:rsid w:val="00F103F4"/>
    <w:rsid w:val="00F20694"/>
    <w:rsid w:val="00F37C7A"/>
    <w:rsid w:val="00F41764"/>
    <w:rsid w:val="00F429DC"/>
    <w:rsid w:val="00F46195"/>
    <w:rsid w:val="00F4741A"/>
    <w:rsid w:val="00F7362A"/>
    <w:rsid w:val="00F80FA2"/>
    <w:rsid w:val="00F827D4"/>
    <w:rsid w:val="00FB29CD"/>
    <w:rsid w:val="00FC7E06"/>
    <w:rsid w:val="00FE65AC"/>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qFormat/>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345060459">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562957631">
      <w:bodyDiv w:val="1"/>
      <w:marLeft w:val="0"/>
      <w:marRight w:val="0"/>
      <w:marTop w:val="0"/>
      <w:marBottom w:val="0"/>
      <w:divBdr>
        <w:top w:val="none" w:sz="0" w:space="0" w:color="auto"/>
        <w:left w:val="none" w:sz="0" w:space="0" w:color="auto"/>
        <w:bottom w:val="none" w:sz="0" w:space="0" w:color="auto"/>
        <w:right w:val="none" w:sz="0" w:space="0" w:color="auto"/>
      </w:divBdr>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09243237">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722604373">
      <w:bodyDiv w:val="1"/>
      <w:marLeft w:val="0"/>
      <w:marRight w:val="0"/>
      <w:marTop w:val="0"/>
      <w:marBottom w:val="0"/>
      <w:divBdr>
        <w:top w:val="none" w:sz="0" w:space="0" w:color="auto"/>
        <w:left w:val="none" w:sz="0" w:space="0" w:color="auto"/>
        <w:bottom w:val="none" w:sz="0" w:space="0" w:color="auto"/>
        <w:right w:val="none" w:sz="0" w:space="0" w:color="auto"/>
      </w:divBdr>
    </w:div>
    <w:div w:id="739671553">
      <w:bodyDiv w:val="1"/>
      <w:marLeft w:val="0"/>
      <w:marRight w:val="0"/>
      <w:marTop w:val="0"/>
      <w:marBottom w:val="0"/>
      <w:divBdr>
        <w:top w:val="none" w:sz="0" w:space="0" w:color="auto"/>
        <w:left w:val="none" w:sz="0" w:space="0" w:color="auto"/>
        <w:bottom w:val="none" w:sz="0" w:space="0" w:color="auto"/>
        <w:right w:val="none" w:sz="0" w:space="0" w:color="auto"/>
      </w:divBdr>
    </w:div>
    <w:div w:id="800147820">
      <w:bodyDiv w:val="1"/>
      <w:marLeft w:val="0"/>
      <w:marRight w:val="0"/>
      <w:marTop w:val="0"/>
      <w:marBottom w:val="0"/>
      <w:divBdr>
        <w:top w:val="none" w:sz="0" w:space="0" w:color="auto"/>
        <w:left w:val="none" w:sz="0" w:space="0" w:color="auto"/>
        <w:bottom w:val="none" w:sz="0" w:space="0" w:color="auto"/>
        <w:right w:val="none" w:sz="0" w:space="0" w:color="auto"/>
      </w:divBdr>
    </w:div>
    <w:div w:id="926155552">
      <w:bodyDiv w:val="1"/>
      <w:marLeft w:val="0"/>
      <w:marRight w:val="0"/>
      <w:marTop w:val="0"/>
      <w:marBottom w:val="0"/>
      <w:divBdr>
        <w:top w:val="none" w:sz="0" w:space="0" w:color="auto"/>
        <w:left w:val="none" w:sz="0" w:space="0" w:color="auto"/>
        <w:bottom w:val="none" w:sz="0" w:space="0" w:color="auto"/>
        <w:right w:val="none" w:sz="0" w:space="0" w:color="auto"/>
      </w:divBdr>
    </w:div>
    <w:div w:id="1052190245">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388185261">
      <w:bodyDiv w:val="1"/>
      <w:marLeft w:val="0"/>
      <w:marRight w:val="0"/>
      <w:marTop w:val="0"/>
      <w:marBottom w:val="0"/>
      <w:divBdr>
        <w:top w:val="none" w:sz="0" w:space="0" w:color="auto"/>
        <w:left w:val="none" w:sz="0" w:space="0" w:color="auto"/>
        <w:bottom w:val="none" w:sz="0" w:space="0" w:color="auto"/>
        <w:right w:val="none" w:sz="0" w:space="0" w:color="auto"/>
      </w:divBdr>
    </w:div>
    <w:div w:id="1424185544">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558778995">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770271077">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9178B-DD53-4266-9628-4C887BF5F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65</cp:revision>
  <cp:lastPrinted>2018-11-15T00:19:00Z</cp:lastPrinted>
  <dcterms:created xsi:type="dcterms:W3CDTF">2018-12-07T18:54:00Z</dcterms:created>
  <dcterms:modified xsi:type="dcterms:W3CDTF">2019-10-29T20:47:00Z</dcterms:modified>
</cp:coreProperties>
</file>