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71EF4" w14:textId="169B0342" w:rsidR="003C4951" w:rsidRPr="00550C87" w:rsidRDefault="002F66BA" w:rsidP="005A0773">
      <w:pPr>
        <w:pStyle w:val="ListParagraph"/>
        <w:numPr>
          <w:ilvl w:val="0"/>
          <w:numId w:val="5"/>
        </w:numPr>
        <w:rPr>
          <w:rFonts w:ascii="Times New Roman" w:hAnsi="Times New Roman" w:cs="Times New Roman"/>
          <w:color w:val="000000" w:themeColor="text1"/>
          <w:sz w:val="21"/>
          <w:szCs w:val="21"/>
          <w:shd w:val="clear" w:color="auto" w:fill="FFFFFF"/>
        </w:rPr>
      </w:pPr>
      <w:r w:rsidRPr="00550C87">
        <w:rPr>
          <w:rFonts w:ascii="Times New Roman" w:hAnsi="Times New Roman" w:cs="Times New Roman"/>
          <w:color w:val="000000" w:themeColor="text1"/>
          <w:sz w:val="21"/>
          <w:szCs w:val="21"/>
          <w:shd w:val="clear" w:color="auto" w:fill="FFFFFF"/>
        </w:rPr>
        <w:t>Bioinformatics Analysis</w:t>
      </w:r>
    </w:p>
    <w:tbl>
      <w:tblPr>
        <w:tblStyle w:val="TableGrid"/>
        <w:tblW w:w="5000" w:type="pct"/>
        <w:tblLook w:val="04A0" w:firstRow="1" w:lastRow="0" w:firstColumn="1" w:lastColumn="0" w:noHBand="0" w:noVBand="1"/>
      </w:tblPr>
      <w:tblGrid>
        <w:gridCol w:w="8296"/>
      </w:tblGrid>
      <w:tr w:rsidR="00442049" w:rsidRPr="00550C87" w14:paraId="1FEC96AF" w14:textId="77777777" w:rsidTr="00F420ED">
        <w:trPr>
          <w:trHeight w:val="352"/>
        </w:trPr>
        <w:tc>
          <w:tcPr>
            <w:tcW w:w="5000" w:type="pct"/>
            <w:shd w:val="clear" w:color="auto" w:fill="92D050"/>
          </w:tcPr>
          <w:p w14:paraId="76832342" w14:textId="78D431E1" w:rsidR="00442049" w:rsidRPr="00550C87" w:rsidRDefault="00442049" w:rsidP="00F420ED">
            <w:pPr>
              <w:jc w:val="center"/>
              <w:rPr>
                <w:b/>
                <w:szCs w:val="21"/>
              </w:rPr>
            </w:pPr>
            <w:r>
              <w:rPr>
                <w:b/>
                <w:szCs w:val="21"/>
              </w:rPr>
              <w:t>Data Quality Control</w:t>
            </w:r>
          </w:p>
        </w:tc>
      </w:tr>
      <w:tr w:rsidR="00442049" w:rsidRPr="00F0778E" w14:paraId="73B3F874" w14:textId="77777777" w:rsidTr="00442049">
        <w:trPr>
          <w:trHeight w:val="285"/>
        </w:trPr>
        <w:tc>
          <w:tcPr>
            <w:tcW w:w="5000" w:type="pct"/>
          </w:tcPr>
          <w:p w14:paraId="364AEEB2" w14:textId="77777777" w:rsidR="00442049" w:rsidRPr="00F0778E" w:rsidRDefault="00442049" w:rsidP="00F420ED">
            <w:pPr>
              <w:jc w:val="left"/>
              <w:rPr>
                <w:szCs w:val="21"/>
              </w:rPr>
            </w:pPr>
            <w:r w:rsidRPr="00F0778E">
              <w:rPr>
                <w:szCs w:val="21"/>
              </w:rPr>
              <w:t>Distribution of Sequencing Quality</w:t>
            </w:r>
          </w:p>
        </w:tc>
      </w:tr>
      <w:tr w:rsidR="00442049" w:rsidRPr="00F0778E" w14:paraId="35F5B510" w14:textId="77777777" w:rsidTr="00442049">
        <w:trPr>
          <w:trHeight w:val="285"/>
        </w:trPr>
        <w:tc>
          <w:tcPr>
            <w:tcW w:w="5000" w:type="pct"/>
          </w:tcPr>
          <w:p w14:paraId="5A4F7984" w14:textId="77777777" w:rsidR="00442049" w:rsidRPr="00F0778E" w:rsidRDefault="00442049" w:rsidP="00F420ED">
            <w:pPr>
              <w:jc w:val="left"/>
              <w:rPr>
                <w:szCs w:val="21"/>
              </w:rPr>
            </w:pPr>
            <w:r w:rsidRPr="00F0778E">
              <w:rPr>
                <w:szCs w:val="21"/>
              </w:rPr>
              <w:t>Distribution of Sequencing Error Rate</w:t>
            </w:r>
          </w:p>
        </w:tc>
      </w:tr>
      <w:tr w:rsidR="00442049" w:rsidRPr="00F0778E" w14:paraId="038FED18" w14:textId="77777777" w:rsidTr="00442049">
        <w:trPr>
          <w:trHeight w:val="285"/>
        </w:trPr>
        <w:tc>
          <w:tcPr>
            <w:tcW w:w="5000" w:type="pct"/>
          </w:tcPr>
          <w:p w14:paraId="2E30072C" w14:textId="77777777" w:rsidR="00442049" w:rsidRPr="00F0778E" w:rsidRDefault="00442049" w:rsidP="00F420ED">
            <w:pPr>
              <w:jc w:val="left"/>
              <w:rPr>
                <w:szCs w:val="21"/>
              </w:rPr>
            </w:pPr>
            <w:r w:rsidRPr="00F0778E">
              <w:rPr>
                <w:szCs w:val="21"/>
              </w:rPr>
              <w:t>Distribution of A/T/G/C Base</w:t>
            </w:r>
          </w:p>
        </w:tc>
      </w:tr>
      <w:tr w:rsidR="00442049" w:rsidRPr="00F0778E" w14:paraId="3A33F881" w14:textId="77777777" w:rsidTr="00442049">
        <w:trPr>
          <w:trHeight w:val="285"/>
        </w:trPr>
        <w:tc>
          <w:tcPr>
            <w:tcW w:w="5000" w:type="pct"/>
          </w:tcPr>
          <w:p w14:paraId="4387577C" w14:textId="77777777" w:rsidR="00442049" w:rsidRPr="00F0778E" w:rsidRDefault="00442049" w:rsidP="00F420ED">
            <w:pPr>
              <w:jc w:val="left"/>
              <w:rPr>
                <w:szCs w:val="21"/>
              </w:rPr>
            </w:pPr>
            <w:r w:rsidRPr="00F0778E">
              <w:rPr>
                <w:rFonts w:hint="eastAsia"/>
                <w:szCs w:val="21"/>
              </w:rPr>
              <w:t xml:space="preserve">Statistic </w:t>
            </w:r>
            <w:r w:rsidRPr="00F0778E">
              <w:rPr>
                <w:szCs w:val="21"/>
              </w:rPr>
              <w:t>S</w:t>
            </w:r>
            <w:r w:rsidRPr="00F0778E">
              <w:rPr>
                <w:rFonts w:hint="eastAsia"/>
                <w:szCs w:val="21"/>
              </w:rPr>
              <w:t>umma</w:t>
            </w:r>
            <w:r w:rsidRPr="00F0778E">
              <w:rPr>
                <w:szCs w:val="21"/>
              </w:rPr>
              <w:t>ry of Sequencing Quality. Including amount of data output, error rate, Q30 and GC content, etc.</w:t>
            </w:r>
          </w:p>
        </w:tc>
      </w:tr>
    </w:tbl>
    <w:p w14:paraId="13CB3CCA" w14:textId="76E7D69D" w:rsidR="0020772F" w:rsidRDefault="0020772F" w:rsidP="003C4951">
      <w:pPr>
        <w:rPr>
          <w:b/>
          <w:szCs w:val="21"/>
        </w:rPr>
      </w:pPr>
    </w:p>
    <w:tbl>
      <w:tblPr>
        <w:tblStyle w:val="TableGrid"/>
        <w:tblW w:w="5000" w:type="pct"/>
        <w:tblLook w:val="04A0" w:firstRow="1" w:lastRow="0" w:firstColumn="1" w:lastColumn="0" w:noHBand="0" w:noVBand="1"/>
      </w:tblPr>
      <w:tblGrid>
        <w:gridCol w:w="8296"/>
      </w:tblGrid>
      <w:tr w:rsidR="0020772F" w:rsidRPr="00550C87" w14:paraId="597D13D2" w14:textId="77777777" w:rsidTr="00BE372B">
        <w:trPr>
          <w:trHeight w:val="352"/>
        </w:trPr>
        <w:tc>
          <w:tcPr>
            <w:tcW w:w="5000" w:type="pct"/>
            <w:shd w:val="clear" w:color="auto" w:fill="92D050"/>
          </w:tcPr>
          <w:p w14:paraId="117891C6" w14:textId="77777777" w:rsidR="0020772F" w:rsidRPr="00550C87" w:rsidRDefault="0020772F" w:rsidP="00BE372B">
            <w:pPr>
              <w:jc w:val="center"/>
              <w:rPr>
                <w:b/>
                <w:szCs w:val="21"/>
              </w:rPr>
            </w:pPr>
            <w:r w:rsidRPr="00550C87">
              <w:rPr>
                <w:b/>
                <w:szCs w:val="21"/>
              </w:rPr>
              <w:t>Standard Analysis</w:t>
            </w:r>
          </w:p>
        </w:tc>
      </w:tr>
      <w:tr w:rsidR="0020772F" w:rsidRPr="00550C87" w14:paraId="59FF05B4" w14:textId="77777777" w:rsidTr="00BE372B">
        <w:tc>
          <w:tcPr>
            <w:tcW w:w="5000" w:type="pct"/>
          </w:tcPr>
          <w:p w14:paraId="2E6E56A7" w14:textId="77777777" w:rsidR="0020772F" w:rsidRPr="00550C87" w:rsidRDefault="0020772F" w:rsidP="00BE372B">
            <w:pPr>
              <w:rPr>
                <w:szCs w:val="21"/>
              </w:rPr>
            </w:pPr>
            <w:r w:rsidRPr="00550C87">
              <w:rPr>
                <w:szCs w:val="21"/>
              </w:rPr>
              <w:t>Data quality control: filtering reads containing adapter or with low quality</w:t>
            </w:r>
          </w:p>
        </w:tc>
      </w:tr>
      <w:tr w:rsidR="0020772F" w:rsidRPr="00550C87" w14:paraId="109C9123" w14:textId="77777777" w:rsidTr="00BE372B">
        <w:tc>
          <w:tcPr>
            <w:tcW w:w="5000" w:type="pct"/>
          </w:tcPr>
          <w:p w14:paraId="278ABDB5" w14:textId="77777777" w:rsidR="0020772F" w:rsidRPr="00550C87" w:rsidRDefault="0020772F" w:rsidP="00BE372B">
            <w:pPr>
              <w:rPr>
                <w:szCs w:val="21"/>
              </w:rPr>
            </w:pPr>
            <w:r w:rsidRPr="00550C87">
              <w:rPr>
                <w:szCs w:val="21"/>
              </w:rPr>
              <w:t>Alignment with reference, statistics of sequencing depth and coverage</w:t>
            </w:r>
          </w:p>
        </w:tc>
      </w:tr>
      <w:tr w:rsidR="0020772F" w:rsidRPr="00550C87" w14:paraId="6E2C0DB1" w14:textId="77777777" w:rsidTr="00BE372B">
        <w:tc>
          <w:tcPr>
            <w:tcW w:w="5000" w:type="pct"/>
          </w:tcPr>
          <w:p w14:paraId="6178B106" w14:textId="77777777" w:rsidR="0020772F" w:rsidRPr="00550C87" w:rsidRDefault="0020772F" w:rsidP="00BE372B">
            <w:pPr>
              <w:rPr>
                <w:szCs w:val="21"/>
              </w:rPr>
            </w:pPr>
            <w:r w:rsidRPr="00550C87">
              <w:rPr>
                <w:szCs w:val="21"/>
              </w:rPr>
              <w:t xml:space="preserve">SNP and </w:t>
            </w:r>
            <w:proofErr w:type="spellStart"/>
            <w:r w:rsidRPr="00550C87">
              <w:rPr>
                <w:szCs w:val="21"/>
              </w:rPr>
              <w:t>InDel</w:t>
            </w:r>
            <w:proofErr w:type="spellEnd"/>
            <w:r w:rsidRPr="00550C87">
              <w:rPr>
                <w:szCs w:val="21"/>
              </w:rPr>
              <w:t xml:space="preserve"> calling, annotation and statistics</w:t>
            </w:r>
          </w:p>
        </w:tc>
      </w:tr>
      <w:tr w:rsidR="0020772F" w:rsidRPr="00550C87" w14:paraId="0C3C2FE5" w14:textId="77777777" w:rsidTr="00BE372B">
        <w:tc>
          <w:tcPr>
            <w:tcW w:w="5000" w:type="pct"/>
          </w:tcPr>
          <w:p w14:paraId="2B162953" w14:textId="77777777" w:rsidR="0020772F" w:rsidRPr="00550C87" w:rsidRDefault="0020772F" w:rsidP="00BE372B">
            <w:pPr>
              <w:rPr>
                <w:szCs w:val="21"/>
              </w:rPr>
            </w:pPr>
            <w:r w:rsidRPr="00550C87">
              <w:rPr>
                <w:szCs w:val="21"/>
              </w:rPr>
              <w:t>Somatic SNP/</w:t>
            </w:r>
            <w:proofErr w:type="spellStart"/>
            <w:r w:rsidRPr="00550C87">
              <w:rPr>
                <w:szCs w:val="21"/>
              </w:rPr>
              <w:t>InDel</w:t>
            </w:r>
            <w:proofErr w:type="spellEnd"/>
            <w:r w:rsidRPr="00550C87">
              <w:rPr>
                <w:rFonts w:hint="eastAsia"/>
                <w:szCs w:val="21"/>
              </w:rPr>
              <w:t>/CNV</w:t>
            </w:r>
            <w:r w:rsidRPr="00550C87">
              <w:rPr>
                <w:szCs w:val="21"/>
              </w:rPr>
              <w:t xml:space="preserve"> calling, annotation and statistics (paired tumor samples)</w:t>
            </w:r>
          </w:p>
        </w:tc>
      </w:tr>
    </w:tbl>
    <w:p w14:paraId="37213EF2" w14:textId="77777777" w:rsidR="0020772F" w:rsidRDefault="0020772F" w:rsidP="003C4951">
      <w:pPr>
        <w:rPr>
          <w:b/>
          <w:szCs w:val="21"/>
        </w:rPr>
      </w:pPr>
    </w:p>
    <w:p w14:paraId="2BA428B7" w14:textId="5D013E98" w:rsidR="003C4951" w:rsidRPr="00550C87" w:rsidRDefault="003C4951" w:rsidP="003C4951">
      <w:pPr>
        <w:rPr>
          <w:b/>
          <w:szCs w:val="21"/>
        </w:rPr>
      </w:pPr>
      <w:r w:rsidRPr="00550C87">
        <w:rPr>
          <w:b/>
          <w:szCs w:val="21"/>
        </w:rPr>
        <w:t>Note: For advanced analysis, sales/technical support should consult product manager at first. Advanced analysis includes but not limited to following contents.</w:t>
      </w:r>
    </w:p>
    <w:p w14:paraId="53BAAE19" w14:textId="77777777" w:rsidR="003C4951" w:rsidRPr="00550C87" w:rsidRDefault="003C4951" w:rsidP="003C4951">
      <w:pPr>
        <w:rPr>
          <w:b/>
          <w:szCs w:val="21"/>
        </w:rPr>
      </w:pPr>
    </w:p>
    <w:tbl>
      <w:tblPr>
        <w:tblStyle w:val="TableGrid"/>
        <w:tblW w:w="5000" w:type="pct"/>
        <w:tblLook w:val="04A0" w:firstRow="1" w:lastRow="0" w:firstColumn="1" w:lastColumn="0" w:noHBand="0" w:noVBand="1"/>
      </w:tblPr>
      <w:tblGrid>
        <w:gridCol w:w="8296"/>
      </w:tblGrid>
      <w:tr w:rsidR="003C4951" w:rsidRPr="00550C87" w14:paraId="4CBB3845" w14:textId="77777777" w:rsidTr="00CF5540">
        <w:tc>
          <w:tcPr>
            <w:tcW w:w="5000" w:type="pct"/>
            <w:shd w:val="clear" w:color="auto" w:fill="92D050"/>
          </w:tcPr>
          <w:p w14:paraId="3BB5E912" w14:textId="77777777" w:rsidR="003C4951" w:rsidRPr="00550C87" w:rsidRDefault="003C4951" w:rsidP="00CF5540">
            <w:pPr>
              <w:jc w:val="center"/>
              <w:rPr>
                <w:b/>
                <w:szCs w:val="21"/>
              </w:rPr>
            </w:pPr>
            <w:r w:rsidRPr="00550C87">
              <w:rPr>
                <w:b/>
                <w:szCs w:val="21"/>
              </w:rPr>
              <w:t xml:space="preserve">Advanced Analysis </w:t>
            </w:r>
            <w:r w:rsidRPr="00550C87">
              <w:rPr>
                <w:rFonts w:hint="eastAsia"/>
                <w:b/>
                <w:szCs w:val="21"/>
              </w:rPr>
              <w:t>(Disease)</w:t>
            </w:r>
          </w:p>
        </w:tc>
      </w:tr>
      <w:tr w:rsidR="003C4951" w:rsidRPr="00550C87" w14:paraId="25EFFCFA" w14:textId="77777777" w:rsidTr="00CF5540">
        <w:tc>
          <w:tcPr>
            <w:tcW w:w="5000" w:type="pct"/>
          </w:tcPr>
          <w:p w14:paraId="456A9C03" w14:textId="77777777" w:rsidR="003C4951" w:rsidRPr="00550C87" w:rsidRDefault="003C4951" w:rsidP="00CF5540">
            <w:pPr>
              <w:rPr>
                <w:szCs w:val="21"/>
              </w:rPr>
            </w:pPr>
            <w:r w:rsidRPr="00550C87">
              <w:rPr>
                <w:szCs w:val="21"/>
              </w:rPr>
              <w:t>Candidate Variant Identification</w:t>
            </w:r>
          </w:p>
        </w:tc>
      </w:tr>
      <w:tr w:rsidR="003C4951" w:rsidRPr="00550C87" w14:paraId="6C730BD6" w14:textId="77777777" w:rsidTr="00CF5540">
        <w:tc>
          <w:tcPr>
            <w:tcW w:w="5000" w:type="pct"/>
          </w:tcPr>
          <w:p w14:paraId="02C8CD27" w14:textId="77777777" w:rsidR="003C4951" w:rsidRPr="00550C87" w:rsidRDefault="003C4951" w:rsidP="00CF5540">
            <w:pPr>
              <w:rPr>
                <w:szCs w:val="21"/>
              </w:rPr>
            </w:pPr>
            <w:r w:rsidRPr="00550C87">
              <w:rPr>
                <w:szCs w:val="21"/>
              </w:rPr>
              <w:t xml:space="preserve">    -Variant filtering using known database</w:t>
            </w:r>
          </w:p>
        </w:tc>
      </w:tr>
      <w:tr w:rsidR="003C4951" w:rsidRPr="00550C87" w14:paraId="7113D001" w14:textId="77777777" w:rsidTr="00CF5540">
        <w:tc>
          <w:tcPr>
            <w:tcW w:w="5000" w:type="pct"/>
          </w:tcPr>
          <w:p w14:paraId="1499F334" w14:textId="77777777" w:rsidR="003C4951" w:rsidRPr="00550C87" w:rsidRDefault="003C4951" w:rsidP="00CF5540">
            <w:pPr>
              <w:rPr>
                <w:szCs w:val="21"/>
              </w:rPr>
            </w:pPr>
            <w:r w:rsidRPr="00550C87">
              <w:rPr>
                <w:szCs w:val="21"/>
              </w:rPr>
              <w:t xml:space="preserve">    -Variant filtering based on genetic model (Pedigree information is needed)</w:t>
            </w:r>
          </w:p>
        </w:tc>
      </w:tr>
      <w:tr w:rsidR="003C4951" w:rsidRPr="00550C87" w14:paraId="7941A626" w14:textId="77777777" w:rsidTr="00CF5540">
        <w:tc>
          <w:tcPr>
            <w:tcW w:w="5000" w:type="pct"/>
          </w:tcPr>
          <w:p w14:paraId="201FA675" w14:textId="77777777" w:rsidR="003C4951" w:rsidRPr="00550C87" w:rsidRDefault="003C4951" w:rsidP="00CF5540">
            <w:pPr>
              <w:rPr>
                <w:szCs w:val="21"/>
              </w:rPr>
            </w:pPr>
            <w:r w:rsidRPr="00550C87">
              <w:rPr>
                <w:rFonts w:hint="eastAsia"/>
                <w:szCs w:val="21"/>
              </w:rPr>
              <w:t>Linkage analysis</w:t>
            </w:r>
            <w:r w:rsidRPr="00550C87">
              <w:rPr>
                <w:szCs w:val="21"/>
              </w:rPr>
              <w:t xml:space="preserve"> (family-based) (</w:t>
            </w:r>
            <w:r w:rsidRPr="00550C87">
              <w:rPr>
                <w:rFonts w:hint="eastAsia"/>
                <w:b/>
                <w:szCs w:val="21"/>
              </w:rPr>
              <w:t>M</w:t>
            </w:r>
            <w:r w:rsidRPr="00550C87">
              <w:rPr>
                <w:b/>
                <w:szCs w:val="21"/>
              </w:rPr>
              <w:t>onogenic dis</w:t>
            </w:r>
            <w:r w:rsidRPr="00550C87">
              <w:rPr>
                <w:rFonts w:hint="eastAsia"/>
                <w:b/>
                <w:szCs w:val="21"/>
              </w:rPr>
              <w:t>order only</w:t>
            </w:r>
            <w:r w:rsidRPr="00550C87">
              <w:rPr>
                <w:szCs w:val="21"/>
              </w:rPr>
              <w:t>)</w:t>
            </w:r>
          </w:p>
        </w:tc>
      </w:tr>
      <w:tr w:rsidR="003C4951" w:rsidRPr="00550C87" w14:paraId="3DD8B8FD" w14:textId="77777777" w:rsidTr="00CF5540">
        <w:tc>
          <w:tcPr>
            <w:tcW w:w="5000" w:type="pct"/>
          </w:tcPr>
          <w:p w14:paraId="6690033A" w14:textId="77777777" w:rsidR="003C4951" w:rsidRPr="00550C87" w:rsidRDefault="003C4951" w:rsidP="00CF5540">
            <w:pPr>
              <w:rPr>
                <w:szCs w:val="21"/>
              </w:rPr>
            </w:pPr>
            <w:r w:rsidRPr="00550C87">
              <w:rPr>
                <w:rFonts w:hint="eastAsia"/>
                <w:szCs w:val="21"/>
              </w:rPr>
              <w:t>R</w:t>
            </w:r>
            <w:r w:rsidRPr="00550C87">
              <w:rPr>
                <w:szCs w:val="21"/>
              </w:rPr>
              <w:t xml:space="preserve">egions </w:t>
            </w:r>
            <w:r w:rsidRPr="00550C87">
              <w:rPr>
                <w:rFonts w:hint="eastAsia"/>
                <w:szCs w:val="21"/>
              </w:rPr>
              <w:t>of homozygosity</w:t>
            </w:r>
            <w:r w:rsidRPr="00550C87">
              <w:rPr>
                <w:szCs w:val="21"/>
              </w:rPr>
              <w:t xml:space="preserve"> (ROH) analysis (</w:t>
            </w:r>
            <w:r w:rsidRPr="00550C87">
              <w:rPr>
                <w:rFonts w:hint="eastAsia"/>
                <w:b/>
                <w:szCs w:val="21"/>
              </w:rPr>
              <w:t>M</w:t>
            </w:r>
            <w:r w:rsidRPr="00550C87">
              <w:rPr>
                <w:b/>
                <w:szCs w:val="21"/>
              </w:rPr>
              <w:t>onogenic dis</w:t>
            </w:r>
            <w:r w:rsidRPr="00550C87">
              <w:rPr>
                <w:rFonts w:hint="eastAsia"/>
                <w:b/>
                <w:szCs w:val="21"/>
              </w:rPr>
              <w:t>order only</w:t>
            </w:r>
            <w:r w:rsidRPr="00550C87">
              <w:rPr>
                <w:szCs w:val="21"/>
              </w:rPr>
              <w:t>)</w:t>
            </w:r>
          </w:p>
        </w:tc>
      </w:tr>
      <w:tr w:rsidR="003C4951" w:rsidRPr="00550C87" w14:paraId="5B031823" w14:textId="77777777" w:rsidTr="00CF5540">
        <w:tc>
          <w:tcPr>
            <w:tcW w:w="5000" w:type="pct"/>
          </w:tcPr>
          <w:p w14:paraId="3E3D917C" w14:textId="77777777" w:rsidR="003C4951" w:rsidRPr="00550C87" w:rsidRDefault="003C4951" w:rsidP="00CF5540">
            <w:pPr>
              <w:rPr>
                <w:szCs w:val="21"/>
              </w:rPr>
            </w:pPr>
            <w:r w:rsidRPr="00550C87">
              <w:rPr>
                <w:i/>
                <w:szCs w:val="21"/>
              </w:rPr>
              <w:t>D</w:t>
            </w:r>
            <w:r w:rsidRPr="00550C87">
              <w:rPr>
                <w:rFonts w:hint="eastAsia"/>
                <w:i/>
                <w:szCs w:val="21"/>
              </w:rPr>
              <w:t>e novo</w:t>
            </w:r>
            <w:r w:rsidRPr="00550C87">
              <w:rPr>
                <w:rFonts w:hint="eastAsia"/>
                <w:szCs w:val="21"/>
              </w:rPr>
              <w:t xml:space="preserve"> mutation analysis</w:t>
            </w:r>
            <w:r w:rsidRPr="00550C87">
              <w:rPr>
                <w:szCs w:val="21"/>
              </w:rPr>
              <w:t xml:space="preserve"> (Trio/Quartet) (</w:t>
            </w:r>
            <w:r w:rsidRPr="00550C87">
              <w:rPr>
                <w:rFonts w:hint="eastAsia"/>
                <w:b/>
                <w:szCs w:val="21"/>
              </w:rPr>
              <w:t>C</w:t>
            </w:r>
            <w:r w:rsidRPr="00550C87">
              <w:rPr>
                <w:b/>
                <w:szCs w:val="21"/>
              </w:rPr>
              <w:t>omplex/Multifactorial disorder</w:t>
            </w:r>
            <w:r w:rsidRPr="00550C87">
              <w:rPr>
                <w:szCs w:val="21"/>
              </w:rPr>
              <w:t>)</w:t>
            </w:r>
          </w:p>
        </w:tc>
      </w:tr>
      <w:tr w:rsidR="003C4951" w:rsidRPr="00550C87" w14:paraId="4A785A92" w14:textId="77777777" w:rsidTr="00CF5540">
        <w:tc>
          <w:tcPr>
            <w:tcW w:w="5000" w:type="pct"/>
            <w:shd w:val="clear" w:color="auto" w:fill="92D050"/>
          </w:tcPr>
          <w:p w14:paraId="20C1EB9B" w14:textId="77777777" w:rsidR="003C4951" w:rsidRPr="00550C87" w:rsidRDefault="003C4951" w:rsidP="00CF5540">
            <w:pPr>
              <w:jc w:val="center"/>
              <w:rPr>
                <w:b/>
                <w:szCs w:val="21"/>
              </w:rPr>
            </w:pPr>
            <w:r w:rsidRPr="00550C87">
              <w:rPr>
                <w:b/>
                <w:szCs w:val="21"/>
              </w:rPr>
              <w:t xml:space="preserve">Advanced Analysis </w:t>
            </w:r>
            <w:r w:rsidRPr="00550C87">
              <w:rPr>
                <w:rFonts w:hint="eastAsia"/>
                <w:b/>
                <w:szCs w:val="21"/>
              </w:rPr>
              <w:t>(Cancer: Tumor-Normal paired samples)</w:t>
            </w:r>
          </w:p>
        </w:tc>
      </w:tr>
      <w:tr w:rsidR="003C4951" w:rsidRPr="00550C87" w14:paraId="188C5793" w14:textId="77777777" w:rsidTr="00CF5540">
        <w:tc>
          <w:tcPr>
            <w:tcW w:w="5000" w:type="pct"/>
          </w:tcPr>
          <w:p w14:paraId="063774E6" w14:textId="77777777" w:rsidR="003C4951" w:rsidRPr="00550C87" w:rsidRDefault="003C4951" w:rsidP="00CF5540">
            <w:pPr>
              <w:rPr>
                <w:szCs w:val="21"/>
              </w:rPr>
            </w:pPr>
            <w:r w:rsidRPr="00550C87">
              <w:rPr>
                <w:szCs w:val="21"/>
              </w:rPr>
              <w:t>Screening for Predisposing Genes</w:t>
            </w:r>
            <w:r w:rsidRPr="00550C87">
              <w:rPr>
                <w:rFonts w:hint="eastAsia"/>
                <w:szCs w:val="21"/>
              </w:rPr>
              <w:t xml:space="preserve"> (feasible if only normal samples are provided)</w:t>
            </w:r>
          </w:p>
        </w:tc>
      </w:tr>
      <w:tr w:rsidR="003C4951" w:rsidRPr="00550C87" w14:paraId="6CAAA9B0" w14:textId="77777777" w:rsidTr="00CF5540">
        <w:tc>
          <w:tcPr>
            <w:tcW w:w="5000" w:type="pct"/>
          </w:tcPr>
          <w:p w14:paraId="5B0868D5" w14:textId="77777777" w:rsidR="003C4951" w:rsidRPr="00550C87" w:rsidRDefault="003C4951" w:rsidP="00CF5540">
            <w:pPr>
              <w:rPr>
                <w:szCs w:val="21"/>
              </w:rPr>
            </w:pPr>
            <w:r w:rsidRPr="00550C87">
              <w:rPr>
                <w:szCs w:val="21"/>
              </w:rPr>
              <w:t>Mutation</w:t>
            </w:r>
            <w:r w:rsidRPr="00550C87">
              <w:rPr>
                <w:rFonts w:hint="eastAsia"/>
                <w:szCs w:val="21"/>
              </w:rPr>
              <w:t>al</w:t>
            </w:r>
            <w:r w:rsidRPr="00550C87">
              <w:rPr>
                <w:szCs w:val="21"/>
              </w:rPr>
              <w:t xml:space="preserve"> Spectrum &amp; Mutation</w:t>
            </w:r>
            <w:r w:rsidRPr="00550C87">
              <w:rPr>
                <w:rFonts w:hint="eastAsia"/>
                <w:szCs w:val="21"/>
              </w:rPr>
              <w:t>al</w:t>
            </w:r>
            <w:r w:rsidRPr="00550C87">
              <w:rPr>
                <w:szCs w:val="21"/>
              </w:rPr>
              <w:t xml:space="preserve"> Signature</w:t>
            </w:r>
          </w:p>
        </w:tc>
      </w:tr>
      <w:tr w:rsidR="003C4951" w:rsidRPr="00550C87" w14:paraId="374CF472" w14:textId="77777777" w:rsidTr="00CF5540">
        <w:tc>
          <w:tcPr>
            <w:tcW w:w="5000" w:type="pct"/>
          </w:tcPr>
          <w:p w14:paraId="6A3CBDDF" w14:textId="77777777" w:rsidR="003C4951" w:rsidRPr="00550C87" w:rsidRDefault="003C4951" w:rsidP="00CF5540">
            <w:pPr>
              <w:rPr>
                <w:szCs w:val="21"/>
              </w:rPr>
            </w:pPr>
            <w:r w:rsidRPr="00550C87">
              <w:rPr>
                <w:szCs w:val="21"/>
              </w:rPr>
              <w:t>Driver Genes</w:t>
            </w:r>
            <w:r w:rsidRPr="00550C87">
              <w:rPr>
                <w:rFonts w:hint="eastAsia"/>
                <w:szCs w:val="21"/>
              </w:rPr>
              <w:t xml:space="preserve"> </w:t>
            </w:r>
            <w:r w:rsidRPr="00550C87">
              <w:rPr>
                <w:szCs w:val="21"/>
              </w:rPr>
              <w:t>analysis</w:t>
            </w:r>
          </w:p>
        </w:tc>
      </w:tr>
      <w:tr w:rsidR="003C4951" w:rsidRPr="00550C87" w14:paraId="2CAFA56B" w14:textId="77777777" w:rsidTr="00CF5540">
        <w:tc>
          <w:tcPr>
            <w:tcW w:w="5000" w:type="pct"/>
          </w:tcPr>
          <w:p w14:paraId="1E4A8A7D" w14:textId="77777777" w:rsidR="003C4951" w:rsidRPr="00550C87" w:rsidRDefault="003C4951" w:rsidP="00CF5540">
            <w:pPr>
              <w:rPr>
                <w:szCs w:val="21"/>
              </w:rPr>
            </w:pPr>
            <w:r w:rsidRPr="00550C87">
              <w:rPr>
                <w:rFonts w:hint="eastAsia"/>
                <w:szCs w:val="21"/>
              </w:rPr>
              <w:t xml:space="preserve">    -</w:t>
            </w:r>
            <w:r w:rsidRPr="00550C87">
              <w:rPr>
                <w:szCs w:val="21"/>
              </w:rPr>
              <w:t>Significantly mutated gene</w:t>
            </w:r>
            <w:r w:rsidRPr="00550C87">
              <w:rPr>
                <w:rFonts w:hint="eastAsia"/>
                <w:szCs w:val="21"/>
              </w:rPr>
              <w:t xml:space="preserve"> </w:t>
            </w:r>
            <w:r w:rsidRPr="00550C87">
              <w:rPr>
                <w:szCs w:val="21"/>
              </w:rPr>
              <w:t>test</w:t>
            </w:r>
          </w:p>
        </w:tc>
      </w:tr>
      <w:tr w:rsidR="003C4951" w:rsidRPr="00550C87" w14:paraId="195F3C26" w14:textId="77777777" w:rsidTr="00CF5540">
        <w:trPr>
          <w:trHeight w:val="339"/>
        </w:trPr>
        <w:tc>
          <w:tcPr>
            <w:tcW w:w="5000" w:type="pct"/>
          </w:tcPr>
          <w:p w14:paraId="6969C2B3" w14:textId="77777777" w:rsidR="003C4951" w:rsidRPr="00550C87" w:rsidRDefault="003C4951" w:rsidP="00CF5540">
            <w:pPr>
              <w:rPr>
                <w:szCs w:val="21"/>
              </w:rPr>
            </w:pPr>
            <w:r w:rsidRPr="00550C87">
              <w:rPr>
                <w:szCs w:val="21"/>
              </w:rPr>
              <w:t xml:space="preserve">    -</w:t>
            </w:r>
            <w:r w:rsidRPr="00550C87">
              <w:t xml:space="preserve"> Identification of Driver Genes Based on Mutation Clustering Bias</w:t>
            </w:r>
          </w:p>
        </w:tc>
      </w:tr>
      <w:tr w:rsidR="003C4951" w:rsidRPr="00550C87" w14:paraId="2CFB7021" w14:textId="77777777" w:rsidTr="00CF5540">
        <w:tc>
          <w:tcPr>
            <w:tcW w:w="5000" w:type="pct"/>
          </w:tcPr>
          <w:p w14:paraId="75933F97" w14:textId="77777777" w:rsidR="003C4951" w:rsidRPr="00550C87" w:rsidRDefault="003C4951" w:rsidP="00CF5540">
            <w:pPr>
              <w:rPr>
                <w:szCs w:val="21"/>
              </w:rPr>
            </w:pPr>
            <w:r w:rsidRPr="00550C87">
              <w:rPr>
                <w:szCs w:val="21"/>
              </w:rPr>
              <w:t xml:space="preserve">    - Mutation Relation Test of Significantly Mutated Genes</w:t>
            </w:r>
          </w:p>
        </w:tc>
      </w:tr>
      <w:tr w:rsidR="003C4951" w:rsidRPr="00550C87" w14:paraId="14D8289C" w14:textId="77777777" w:rsidTr="00CF5540">
        <w:tc>
          <w:tcPr>
            <w:tcW w:w="5000" w:type="pct"/>
          </w:tcPr>
          <w:p w14:paraId="45096799" w14:textId="77777777" w:rsidR="003C4951" w:rsidRPr="00550C87" w:rsidRDefault="003C4951" w:rsidP="00CF5540">
            <w:pPr>
              <w:rPr>
                <w:szCs w:val="21"/>
              </w:rPr>
            </w:pPr>
            <w:r w:rsidRPr="00550C87">
              <w:rPr>
                <w:szCs w:val="21"/>
              </w:rPr>
              <w:t xml:space="preserve">    -</w:t>
            </w:r>
            <w:r w:rsidRPr="00550C87">
              <w:t xml:space="preserve"> </w:t>
            </w:r>
            <w:r w:rsidRPr="00550C87">
              <w:rPr>
                <w:szCs w:val="21"/>
              </w:rPr>
              <w:t>Significantly mutated pathway/gene set analysis</w:t>
            </w:r>
          </w:p>
        </w:tc>
      </w:tr>
      <w:tr w:rsidR="003C4951" w:rsidRPr="00550C87" w14:paraId="1D59AFFF" w14:textId="77777777" w:rsidTr="00CF5540">
        <w:tc>
          <w:tcPr>
            <w:tcW w:w="5000" w:type="pct"/>
          </w:tcPr>
          <w:p w14:paraId="439A9BD9" w14:textId="77777777" w:rsidR="003C4951" w:rsidRPr="00550C87" w:rsidRDefault="003C4951" w:rsidP="00CF5540">
            <w:pPr>
              <w:rPr>
                <w:color w:val="FF0000"/>
                <w:szCs w:val="21"/>
              </w:rPr>
            </w:pPr>
            <w:r w:rsidRPr="00550C87">
              <w:rPr>
                <w:color w:val="FF0000"/>
                <w:szCs w:val="21"/>
              </w:rPr>
              <w:t xml:space="preserve">    -Driver somatic copy-number alterations</w:t>
            </w:r>
          </w:p>
        </w:tc>
        <w:bookmarkStart w:id="0" w:name="_GoBack"/>
        <w:bookmarkEnd w:id="0"/>
      </w:tr>
      <w:tr w:rsidR="003C4951" w:rsidRPr="00550C87" w14:paraId="6050B788" w14:textId="77777777" w:rsidTr="00CF5540">
        <w:tc>
          <w:tcPr>
            <w:tcW w:w="5000" w:type="pct"/>
          </w:tcPr>
          <w:p w14:paraId="14C18D26" w14:textId="77777777" w:rsidR="003C4951" w:rsidRPr="00550C87" w:rsidRDefault="003C4951" w:rsidP="00CF5540">
            <w:pPr>
              <w:rPr>
                <w:szCs w:val="21"/>
              </w:rPr>
            </w:pPr>
            <w:r w:rsidRPr="00550C87">
              <w:rPr>
                <w:szCs w:val="21"/>
              </w:rPr>
              <w:t>Tumor Heterogeneity analysis</w:t>
            </w:r>
          </w:p>
        </w:tc>
      </w:tr>
      <w:tr w:rsidR="003C4951" w:rsidRPr="00550C87" w14:paraId="24656090" w14:textId="77777777" w:rsidTr="00CF5540">
        <w:tc>
          <w:tcPr>
            <w:tcW w:w="5000" w:type="pct"/>
          </w:tcPr>
          <w:p w14:paraId="139DB640" w14:textId="77777777" w:rsidR="003C4951" w:rsidRPr="00550C87" w:rsidRDefault="003C4951" w:rsidP="00CF5540">
            <w:pPr>
              <w:rPr>
                <w:szCs w:val="21"/>
              </w:rPr>
            </w:pPr>
            <w:r w:rsidRPr="00550C87">
              <w:rPr>
                <w:szCs w:val="21"/>
              </w:rPr>
              <w:t xml:space="preserve">    -Cancerous cell purity</w:t>
            </w:r>
          </w:p>
        </w:tc>
      </w:tr>
      <w:tr w:rsidR="003C4951" w:rsidRPr="00550C87" w14:paraId="189002D5" w14:textId="77777777" w:rsidTr="00CF5540">
        <w:tc>
          <w:tcPr>
            <w:tcW w:w="5000" w:type="pct"/>
          </w:tcPr>
          <w:p w14:paraId="60362756" w14:textId="77777777" w:rsidR="003C4951" w:rsidRPr="00550C87" w:rsidRDefault="003C4951" w:rsidP="00CF5540">
            <w:pPr>
              <w:rPr>
                <w:szCs w:val="21"/>
              </w:rPr>
            </w:pPr>
            <w:r w:rsidRPr="00550C87">
              <w:rPr>
                <w:szCs w:val="21"/>
              </w:rPr>
              <w:t xml:space="preserve">    -Tumor Ploidy</w:t>
            </w:r>
          </w:p>
        </w:tc>
      </w:tr>
      <w:tr w:rsidR="003C4951" w:rsidRPr="00550C87" w14:paraId="3605F154" w14:textId="77777777" w:rsidTr="00CF5540">
        <w:tc>
          <w:tcPr>
            <w:tcW w:w="5000" w:type="pct"/>
          </w:tcPr>
          <w:p w14:paraId="67C97121" w14:textId="77777777" w:rsidR="003C4951" w:rsidRPr="00550C87" w:rsidRDefault="003C4951" w:rsidP="00CF5540">
            <w:pPr>
              <w:rPr>
                <w:szCs w:val="21"/>
              </w:rPr>
            </w:pPr>
            <w:r w:rsidRPr="00550C87">
              <w:rPr>
                <w:szCs w:val="21"/>
              </w:rPr>
              <w:t xml:space="preserve">    -Clonal Architecture</w:t>
            </w:r>
          </w:p>
        </w:tc>
      </w:tr>
      <w:tr w:rsidR="003C4951" w:rsidRPr="00550C87" w14:paraId="579D9193" w14:textId="77777777" w:rsidTr="00CF5540">
        <w:tc>
          <w:tcPr>
            <w:tcW w:w="5000" w:type="pct"/>
          </w:tcPr>
          <w:p w14:paraId="1D080466" w14:textId="77777777" w:rsidR="003C4951" w:rsidRPr="00550C87" w:rsidRDefault="003C4951" w:rsidP="00CF5540">
            <w:pPr>
              <w:rPr>
                <w:szCs w:val="21"/>
              </w:rPr>
            </w:pPr>
            <w:r w:rsidRPr="00550C87">
              <w:rPr>
                <w:szCs w:val="21"/>
              </w:rPr>
              <w:t xml:space="preserve">    - Tumor Evolution Analysis</w:t>
            </w:r>
            <w:r w:rsidRPr="00550C87">
              <w:rPr>
                <w:rFonts w:hint="eastAsia"/>
                <w:szCs w:val="21"/>
              </w:rPr>
              <w:t xml:space="preserve"> (One normal and at least 3 tumor samples from the same patient are needed)</w:t>
            </w:r>
          </w:p>
        </w:tc>
      </w:tr>
      <w:tr w:rsidR="003C4951" w:rsidRPr="00550C87" w14:paraId="714AB96F" w14:textId="77777777" w:rsidTr="00CF5540">
        <w:tc>
          <w:tcPr>
            <w:tcW w:w="5000" w:type="pct"/>
          </w:tcPr>
          <w:p w14:paraId="52E68A0B" w14:textId="77777777" w:rsidR="003C4951" w:rsidRPr="00550C87" w:rsidRDefault="003C4951" w:rsidP="00CF5540">
            <w:pPr>
              <w:rPr>
                <w:szCs w:val="21"/>
              </w:rPr>
            </w:pPr>
            <w:r w:rsidRPr="00550C87">
              <w:rPr>
                <w:szCs w:val="21"/>
              </w:rPr>
              <w:t>Tumor Neoantigen Identification</w:t>
            </w:r>
          </w:p>
        </w:tc>
      </w:tr>
    </w:tbl>
    <w:p w14:paraId="00759565" w14:textId="6A6BD122" w:rsidR="009D478F" w:rsidRDefault="009D478F" w:rsidP="006A3814">
      <w:pPr>
        <w:rPr>
          <w:color w:val="000000" w:themeColor="text1"/>
          <w:szCs w:val="21"/>
          <w:shd w:val="clear" w:color="auto" w:fill="FFFFFF"/>
        </w:rPr>
      </w:pPr>
    </w:p>
    <w:p w14:paraId="494543D3" w14:textId="77777777" w:rsidR="003935FB" w:rsidRPr="00512B29" w:rsidRDefault="003935FB" w:rsidP="00512B29">
      <w:pPr>
        <w:rPr>
          <w:rFonts w:eastAsia="方正姚体"/>
          <w:color w:val="000000" w:themeColor="text1"/>
          <w:szCs w:val="21"/>
          <w:shd w:val="clear" w:color="auto" w:fill="FFFFFF"/>
        </w:rPr>
      </w:pPr>
    </w:p>
    <w:sectPr w:rsidR="003935FB" w:rsidRPr="00512B29" w:rsidSect="00221339">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E2100D" w14:textId="77777777" w:rsidR="000553E1" w:rsidRDefault="000553E1" w:rsidP="00634D04">
      <w:r>
        <w:separator/>
      </w:r>
    </w:p>
  </w:endnote>
  <w:endnote w:type="continuationSeparator" w:id="0">
    <w:p w14:paraId="7BE29FF3" w14:textId="77777777" w:rsidR="000553E1" w:rsidRDefault="000553E1"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姚体">
    <w:altName w:val="宋体"/>
    <w:charset w:val="86"/>
    <w:family w:val="auto"/>
    <w:pitch w:val="variable"/>
    <w:sig w:usb0="00000003"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20DE2" w14:textId="77777777" w:rsidR="00520985" w:rsidRPr="00520985" w:rsidRDefault="00520985" w:rsidP="00520985">
    <w:pPr>
      <w:rPr>
        <w:b/>
        <w:color w:val="000000"/>
        <w:sz w:val="15"/>
        <w:szCs w:val="15"/>
        <w:shd w:val="clear" w:color="auto" w:fill="FFFFFF"/>
      </w:rPr>
    </w:pPr>
    <w:r w:rsidRPr="00520985">
      <w:rPr>
        <w:b/>
        <w:color w:val="000000"/>
        <w:sz w:val="15"/>
        <w:szCs w:val="15"/>
        <w:shd w:val="clear" w:color="auto" w:fill="FFFFFF"/>
      </w:rPr>
      <w:t>NOVOGENE CORPORATION INC                                     8801 Folsom Blvd #290, Sacramento, CA 95826</w:t>
    </w:r>
  </w:p>
  <w:p w14:paraId="6D656005" w14:textId="77777777" w:rsidR="00AA48B1" w:rsidRPr="00520985" w:rsidRDefault="00AA48B1" w:rsidP="005209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5D965" w14:textId="77777777" w:rsidR="000553E1" w:rsidRDefault="000553E1" w:rsidP="00634D04">
      <w:r>
        <w:separator/>
      </w:r>
    </w:p>
  </w:footnote>
  <w:footnote w:type="continuationSeparator" w:id="0">
    <w:p w14:paraId="6E9BF694" w14:textId="77777777" w:rsidR="000553E1" w:rsidRDefault="000553E1"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0553E1"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11A8"/>
    <w:rsid w:val="00014D9C"/>
    <w:rsid w:val="00015FAF"/>
    <w:rsid w:val="00021F61"/>
    <w:rsid w:val="0002343D"/>
    <w:rsid w:val="00044454"/>
    <w:rsid w:val="000553E1"/>
    <w:rsid w:val="000613FA"/>
    <w:rsid w:val="000633BA"/>
    <w:rsid w:val="00067BCE"/>
    <w:rsid w:val="00082B11"/>
    <w:rsid w:val="00092410"/>
    <w:rsid w:val="000A1E58"/>
    <w:rsid w:val="000C7708"/>
    <w:rsid w:val="00100A35"/>
    <w:rsid w:val="0010497B"/>
    <w:rsid w:val="00126818"/>
    <w:rsid w:val="0013259F"/>
    <w:rsid w:val="00143C47"/>
    <w:rsid w:val="00144B6C"/>
    <w:rsid w:val="00162F1F"/>
    <w:rsid w:val="001725DA"/>
    <w:rsid w:val="0019459E"/>
    <w:rsid w:val="001B333C"/>
    <w:rsid w:val="001B5AF4"/>
    <w:rsid w:val="001F2812"/>
    <w:rsid w:val="001F5A55"/>
    <w:rsid w:val="00202FBF"/>
    <w:rsid w:val="002063CC"/>
    <w:rsid w:val="0020772F"/>
    <w:rsid w:val="002148A6"/>
    <w:rsid w:val="00221339"/>
    <w:rsid w:val="00234F11"/>
    <w:rsid w:val="00236698"/>
    <w:rsid w:val="002411C4"/>
    <w:rsid w:val="00244AE9"/>
    <w:rsid w:val="002458E5"/>
    <w:rsid w:val="0025167B"/>
    <w:rsid w:val="00254B91"/>
    <w:rsid w:val="00260881"/>
    <w:rsid w:val="002626AE"/>
    <w:rsid w:val="0026633A"/>
    <w:rsid w:val="00274498"/>
    <w:rsid w:val="002B564B"/>
    <w:rsid w:val="002B65C6"/>
    <w:rsid w:val="002C7C66"/>
    <w:rsid w:val="002D486F"/>
    <w:rsid w:val="002E5EBE"/>
    <w:rsid w:val="002F66BA"/>
    <w:rsid w:val="00311D32"/>
    <w:rsid w:val="00315623"/>
    <w:rsid w:val="00327E70"/>
    <w:rsid w:val="00335C75"/>
    <w:rsid w:val="00343344"/>
    <w:rsid w:val="00352745"/>
    <w:rsid w:val="003575A9"/>
    <w:rsid w:val="00357E60"/>
    <w:rsid w:val="00360AB5"/>
    <w:rsid w:val="0036362F"/>
    <w:rsid w:val="0037535B"/>
    <w:rsid w:val="00380E57"/>
    <w:rsid w:val="003811EF"/>
    <w:rsid w:val="003935FB"/>
    <w:rsid w:val="003A756F"/>
    <w:rsid w:val="003B0C19"/>
    <w:rsid w:val="003B5CA5"/>
    <w:rsid w:val="003C04AB"/>
    <w:rsid w:val="003C1C92"/>
    <w:rsid w:val="003C24B0"/>
    <w:rsid w:val="003C4951"/>
    <w:rsid w:val="003C6638"/>
    <w:rsid w:val="003C6D40"/>
    <w:rsid w:val="003D0462"/>
    <w:rsid w:val="003D4805"/>
    <w:rsid w:val="003D66BE"/>
    <w:rsid w:val="003E4621"/>
    <w:rsid w:val="003E7456"/>
    <w:rsid w:val="003F0ED1"/>
    <w:rsid w:val="003F20BC"/>
    <w:rsid w:val="00404DA5"/>
    <w:rsid w:val="004062FE"/>
    <w:rsid w:val="004123D7"/>
    <w:rsid w:val="004170C2"/>
    <w:rsid w:val="00423A1D"/>
    <w:rsid w:val="00442049"/>
    <w:rsid w:val="00454245"/>
    <w:rsid w:val="004731F9"/>
    <w:rsid w:val="00473F4F"/>
    <w:rsid w:val="004809FA"/>
    <w:rsid w:val="004858A8"/>
    <w:rsid w:val="00486795"/>
    <w:rsid w:val="004875D0"/>
    <w:rsid w:val="00487E4F"/>
    <w:rsid w:val="004A5105"/>
    <w:rsid w:val="004D03A5"/>
    <w:rsid w:val="004D220E"/>
    <w:rsid w:val="004D50EA"/>
    <w:rsid w:val="004F5FD7"/>
    <w:rsid w:val="005015DF"/>
    <w:rsid w:val="00510E2D"/>
    <w:rsid w:val="00512B29"/>
    <w:rsid w:val="00515138"/>
    <w:rsid w:val="0052008D"/>
    <w:rsid w:val="00520985"/>
    <w:rsid w:val="00536E15"/>
    <w:rsid w:val="00550C87"/>
    <w:rsid w:val="005522D1"/>
    <w:rsid w:val="005542B2"/>
    <w:rsid w:val="005616BF"/>
    <w:rsid w:val="005630B2"/>
    <w:rsid w:val="00567FB6"/>
    <w:rsid w:val="00575748"/>
    <w:rsid w:val="00580CD4"/>
    <w:rsid w:val="005A0773"/>
    <w:rsid w:val="005A127A"/>
    <w:rsid w:val="005B2DBE"/>
    <w:rsid w:val="005D7C16"/>
    <w:rsid w:val="005F3F11"/>
    <w:rsid w:val="00600294"/>
    <w:rsid w:val="00604B9D"/>
    <w:rsid w:val="0061554B"/>
    <w:rsid w:val="00626AED"/>
    <w:rsid w:val="00634D04"/>
    <w:rsid w:val="00647FA0"/>
    <w:rsid w:val="00656E6D"/>
    <w:rsid w:val="006614FE"/>
    <w:rsid w:val="00663249"/>
    <w:rsid w:val="00672F3C"/>
    <w:rsid w:val="00675F30"/>
    <w:rsid w:val="0069478E"/>
    <w:rsid w:val="006A1B32"/>
    <w:rsid w:val="006A3814"/>
    <w:rsid w:val="006B45DF"/>
    <w:rsid w:val="006B5760"/>
    <w:rsid w:val="006C0697"/>
    <w:rsid w:val="006C69B5"/>
    <w:rsid w:val="006D23CE"/>
    <w:rsid w:val="006D78CB"/>
    <w:rsid w:val="006E0593"/>
    <w:rsid w:val="006E3989"/>
    <w:rsid w:val="006E3F55"/>
    <w:rsid w:val="006E6596"/>
    <w:rsid w:val="00705D39"/>
    <w:rsid w:val="00712162"/>
    <w:rsid w:val="00712ED1"/>
    <w:rsid w:val="00714455"/>
    <w:rsid w:val="007176D3"/>
    <w:rsid w:val="00725390"/>
    <w:rsid w:val="00730C2D"/>
    <w:rsid w:val="00736755"/>
    <w:rsid w:val="00755224"/>
    <w:rsid w:val="0075769A"/>
    <w:rsid w:val="00760B00"/>
    <w:rsid w:val="00785A66"/>
    <w:rsid w:val="0079710F"/>
    <w:rsid w:val="0079796A"/>
    <w:rsid w:val="007A52FC"/>
    <w:rsid w:val="007A66FA"/>
    <w:rsid w:val="007B2118"/>
    <w:rsid w:val="007C4685"/>
    <w:rsid w:val="007D4B82"/>
    <w:rsid w:val="007E33F1"/>
    <w:rsid w:val="007E4001"/>
    <w:rsid w:val="007E4BA6"/>
    <w:rsid w:val="008020B5"/>
    <w:rsid w:val="00811517"/>
    <w:rsid w:val="00824E4E"/>
    <w:rsid w:val="00824FBB"/>
    <w:rsid w:val="0082694E"/>
    <w:rsid w:val="0083307C"/>
    <w:rsid w:val="00833410"/>
    <w:rsid w:val="00834C5F"/>
    <w:rsid w:val="008375D6"/>
    <w:rsid w:val="008379FE"/>
    <w:rsid w:val="00844800"/>
    <w:rsid w:val="00851F1C"/>
    <w:rsid w:val="00852D6A"/>
    <w:rsid w:val="00853879"/>
    <w:rsid w:val="008735F2"/>
    <w:rsid w:val="00885DF8"/>
    <w:rsid w:val="00886ED1"/>
    <w:rsid w:val="0089115D"/>
    <w:rsid w:val="008958CA"/>
    <w:rsid w:val="00897747"/>
    <w:rsid w:val="008A3BE5"/>
    <w:rsid w:val="008B6905"/>
    <w:rsid w:val="008C7106"/>
    <w:rsid w:val="008F1F9F"/>
    <w:rsid w:val="008F5882"/>
    <w:rsid w:val="00905C59"/>
    <w:rsid w:val="0091198D"/>
    <w:rsid w:val="00914831"/>
    <w:rsid w:val="009222DA"/>
    <w:rsid w:val="00937058"/>
    <w:rsid w:val="00941602"/>
    <w:rsid w:val="00975845"/>
    <w:rsid w:val="00995A72"/>
    <w:rsid w:val="009A7AAB"/>
    <w:rsid w:val="009B15A3"/>
    <w:rsid w:val="009C3A40"/>
    <w:rsid w:val="009C4903"/>
    <w:rsid w:val="009C4A6F"/>
    <w:rsid w:val="009D0980"/>
    <w:rsid w:val="009D478F"/>
    <w:rsid w:val="009D4C5F"/>
    <w:rsid w:val="009D58BA"/>
    <w:rsid w:val="009E3DF5"/>
    <w:rsid w:val="009E68DA"/>
    <w:rsid w:val="00A1540E"/>
    <w:rsid w:val="00A26FD5"/>
    <w:rsid w:val="00A27ADF"/>
    <w:rsid w:val="00A329FD"/>
    <w:rsid w:val="00A34C9B"/>
    <w:rsid w:val="00A51D38"/>
    <w:rsid w:val="00A54B9F"/>
    <w:rsid w:val="00A54BA6"/>
    <w:rsid w:val="00A610C4"/>
    <w:rsid w:val="00A758D7"/>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5640"/>
    <w:rsid w:val="00AE0BD2"/>
    <w:rsid w:val="00AE5989"/>
    <w:rsid w:val="00AE6AC3"/>
    <w:rsid w:val="00AF2866"/>
    <w:rsid w:val="00AF57DE"/>
    <w:rsid w:val="00B0286D"/>
    <w:rsid w:val="00B164F9"/>
    <w:rsid w:val="00B30726"/>
    <w:rsid w:val="00B532A9"/>
    <w:rsid w:val="00B632D9"/>
    <w:rsid w:val="00B67843"/>
    <w:rsid w:val="00B72863"/>
    <w:rsid w:val="00B84D24"/>
    <w:rsid w:val="00B95271"/>
    <w:rsid w:val="00BA4305"/>
    <w:rsid w:val="00BA4A55"/>
    <w:rsid w:val="00BF2390"/>
    <w:rsid w:val="00BF5C79"/>
    <w:rsid w:val="00BF6559"/>
    <w:rsid w:val="00BF7352"/>
    <w:rsid w:val="00C11CEC"/>
    <w:rsid w:val="00C226A1"/>
    <w:rsid w:val="00C247C3"/>
    <w:rsid w:val="00C3066A"/>
    <w:rsid w:val="00C60C29"/>
    <w:rsid w:val="00C64E2A"/>
    <w:rsid w:val="00C87073"/>
    <w:rsid w:val="00C9385E"/>
    <w:rsid w:val="00C95522"/>
    <w:rsid w:val="00CA0721"/>
    <w:rsid w:val="00CA073D"/>
    <w:rsid w:val="00CA1571"/>
    <w:rsid w:val="00CA252A"/>
    <w:rsid w:val="00CA6115"/>
    <w:rsid w:val="00CB5DA2"/>
    <w:rsid w:val="00CB6EBB"/>
    <w:rsid w:val="00CC358A"/>
    <w:rsid w:val="00CC4045"/>
    <w:rsid w:val="00CC7135"/>
    <w:rsid w:val="00CD0D67"/>
    <w:rsid w:val="00CD1CF2"/>
    <w:rsid w:val="00CF58A0"/>
    <w:rsid w:val="00CF6DE2"/>
    <w:rsid w:val="00D0346C"/>
    <w:rsid w:val="00D10E39"/>
    <w:rsid w:val="00D175E8"/>
    <w:rsid w:val="00D23823"/>
    <w:rsid w:val="00D26805"/>
    <w:rsid w:val="00D41539"/>
    <w:rsid w:val="00D46859"/>
    <w:rsid w:val="00D517C4"/>
    <w:rsid w:val="00D52F12"/>
    <w:rsid w:val="00D555A6"/>
    <w:rsid w:val="00D9308C"/>
    <w:rsid w:val="00D953E7"/>
    <w:rsid w:val="00DA1AB2"/>
    <w:rsid w:val="00DA1F24"/>
    <w:rsid w:val="00DA4426"/>
    <w:rsid w:val="00DB77B7"/>
    <w:rsid w:val="00DC38EE"/>
    <w:rsid w:val="00DD5EE7"/>
    <w:rsid w:val="00DE45EC"/>
    <w:rsid w:val="00DE4F5B"/>
    <w:rsid w:val="00E033F6"/>
    <w:rsid w:val="00E06322"/>
    <w:rsid w:val="00E13E2F"/>
    <w:rsid w:val="00E34042"/>
    <w:rsid w:val="00E4255D"/>
    <w:rsid w:val="00E50F5B"/>
    <w:rsid w:val="00E52C63"/>
    <w:rsid w:val="00E533B8"/>
    <w:rsid w:val="00E66ED5"/>
    <w:rsid w:val="00E859D3"/>
    <w:rsid w:val="00EB36D5"/>
    <w:rsid w:val="00EC3DE7"/>
    <w:rsid w:val="00EC6C80"/>
    <w:rsid w:val="00ED05ED"/>
    <w:rsid w:val="00ED4B04"/>
    <w:rsid w:val="00ED65DB"/>
    <w:rsid w:val="00EE0E55"/>
    <w:rsid w:val="00EE321C"/>
    <w:rsid w:val="00EF56D5"/>
    <w:rsid w:val="00F04F9E"/>
    <w:rsid w:val="00F050B1"/>
    <w:rsid w:val="00F07D0D"/>
    <w:rsid w:val="00F103F4"/>
    <w:rsid w:val="00F20694"/>
    <w:rsid w:val="00F356DD"/>
    <w:rsid w:val="00F35F68"/>
    <w:rsid w:val="00F37C7A"/>
    <w:rsid w:val="00F41764"/>
    <w:rsid w:val="00F429DC"/>
    <w:rsid w:val="00F643D8"/>
    <w:rsid w:val="00F80FA2"/>
    <w:rsid w:val="00FB29CD"/>
    <w:rsid w:val="00FC7E06"/>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qFormat/>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 w:type="paragraph" w:customStyle="1" w:styleId="1">
    <w:name w:val="列出段落1"/>
    <w:basedOn w:val="Normal"/>
    <w:uiPriority w:val="34"/>
    <w:qFormat/>
    <w:rsid w:val="003C4951"/>
    <w:pPr>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916864540">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 w:id="214593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986769-AB88-462B-9D9E-E6962BDB7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Jerry Jie</cp:lastModifiedBy>
  <cp:revision>33</cp:revision>
  <cp:lastPrinted>2018-11-15T00:19:00Z</cp:lastPrinted>
  <dcterms:created xsi:type="dcterms:W3CDTF">2018-12-07T18:54:00Z</dcterms:created>
  <dcterms:modified xsi:type="dcterms:W3CDTF">2019-10-29T20:46:00Z</dcterms:modified>
</cp:coreProperties>
</file>