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RDC Staffing Data</w:t>
      </w:r>
    </w:p>
    <w:p>
      <w:pPr>
        <w:spacing w:after="60"/>
      </w:pPr>
      <w:r>
        <w:rPr>
          <w:i/>
          <w:iCs/>
          <w:color w:val="555555"/>
          <w:sz w:val="24"/>
          <w:szCs w:val="24"/>
        </w:rPr>
        <w:t xml:space="preserve">Where it comes from, how it's put together, and how to get at it</w:t>
      </w:r>
    </w:p>
    <w:p>
      <w:pPr>
        <w:spacing w:after="320"/>
      </w:pPr>
      <w:r>
        <w:rPr>
          <w:color w:val="888888"/>
          <w:sz w:val="20"/>
          <w:szCs w:val="20"/>
        </w:rPr>
        <w:t xml:space="preserve">Prepared 4 August 2026</w:t>
      </w:r>
    </w:p>
    <w:p>
      <w:pPr>
        <w:pStyle w:val="Heading1"/>
        <w:spacing w:after="160" w:before="320"/>
      </w:pPr>
      <w:r>
        <w:t xml:space="preserve">1. Overview</w:t>
      </w:r>
    </w:p>
    <w:p>
      <w:pPr>
        <w:spacing w:after="140"/>
      </w:pPr>
      <w:r>
        <w:t xml:space="preserve">The RDC Staffing Status feature reconciles employee headcount from two HR systems (ZingHR and Truein) against production volume from the Daily Volume Tracker (DVT), to answer one question at each plant: given last month's output, how many people are allowed in each role, and can we hire more right now?</w:t>
      </w:r>
    </w:p>
    <w:p>
      <w:pPr>
        <w:spacing w:after="140"/>
      </w:pPr>
      <w:r>
        <w:t xml:space="preserve">Nothing on these pages is a live lookup. A background job recomputes the whole picture every 2 hours; every screen just reads the result of the last run.</w:t>
      </w:r>
    </w:p>
    <w:p>
      <w:pPr>
        <w:pStyle w:val="Heading1"/>
        <w:spacing w:after="160" w:before="320"/>
      </w:pPr>
      <w:r>
        <w:t xml:space="preserve">2. Data Sources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00"/>
      </w:tblGrid>
      <w:tr>
        <w:tc>
          <w:tcPr>
            <w:tcW w:type="dxa" w:w="2200"/>
            <w:shd w:fill="1F2937" w:val="clear"/>
            <w:tcMar>
              <w:top w:type="dxa" w:w="80"/>
              <w:left w:type="dxa" w:w="120"/>
              <w:bottom w:type="dxa" w:w="80"/>
              <w:right w:type="dxa" w:w="120"/>
            </w:tcMar>
          </w:tcPr>
          <w:p>
            <w:r>
              <w:rPr>
                <w:b/>
                <w:bCs/>
              </w:rPr>
              <w:t xml:space="preserve">Source</w:t>
            </w:r>
          </w:p>
        </w:tc>
        <w:tc>
          <w:tcPr>
            <w:tcW w:type="dxa" w:w="4400"/>
            <w:shd w:fill="1F2937" w:val="clear"/>
            <w:tcMar>
              <w:top w:type="dxa" w:w="80"/>
              <w:left w:type="dxa" w:w="120"/>
              <w:bottom w:type="dxa" w:w="80"/>
              <w:right w:type="dxa" w:w="120"/>
            </w:tcMar>
          </w:tcPr>
          <w:p>
            <w:r>
              <w:rPr>
                <w:b/>
                <w:bCs/>
              </w:rPr>
              <w:t xml:space="preserve">What it provides</w:t>
            </w:r>
          </w:p>
        </w:tc>
        <w:tc>
          <w:tcPr>
            <w:tcW w:type="dxa" w:w="3400"/>
            <w:shd w:fill="1F2937" w:val="clear"/>
            <w:tcMar>
              <w:top w:type="dxa" w:w="80"/>
              <w:left w:type="dxa" w:w="120"/>
              <w:bottom w:type="dxa" w:w="80"/>
              <w:right w:type="dxa" w:w="120"/>
            </w:tcMar>
          </w:tcPr>
          <w:p>
            <w:r>
              <w:rPr>
                <w:b/>
                <w:bCs/>
              </w:rPr>
              <w:t xml:space="preserve">Filter applied before it counts as headcount</w:t>
            </w:r>
          </w:p>
        </w:tc>
      </w:tr>
      <w:tr>
        <w:tc>
          <w:tcPr>
            <w:tcW w:type="dxa" w:w="2200"/>
            <w:tcMar>
              <w:top w:type="dxa" w:w="80"/>
              <w:left w:type="dxa" w:w="120"/>
              <w:bottom w:type="dxa" w:w="80"/>
              <w:right w:type="dxa" w:w="120"/>
            </w:tcMar>
          </w:tcPr>
          <w:p>
            <w:r>
              <w:rPr>
                <w:b w:val="false"/>
                <w:bCs w:val="false"/>
              </w:rPr>
              <w:t xml:space="preserve">ZingHR</w:t>
            </w:r>
          </w:p>
          <w:p>
            <w:r>
              <w:rPr>
                <w:b w:val="false"/>
                <w:bCs w:val="false"/>
              </w:rPr>
              <w:t xml:space="preserve">(GEMD API)</w:t>
            </w:r>
          </w:p>
        </w:tc>
        <w:tc>
          <w:tcPr>
            <w:tcW w:type="dxa" w:w="4400"/>
            <w:tcMar>
              <w:top w:type="dxa" w:w="80"/>
              <w:left w:type="dxa" w:w="120"/>
              <w:bottom w:type="dxa" w:w="80"/>
              <w:right w:type="dxa" w:w="120"/>
            </w:tcMar>
          </w:tcPr>
          <w:p>
            <w:r>
              <w:rPr>
                <w:b w:val="false"/>
                <w:bCs w:val="false"/>
              </w:rPr>
              <w:t xml:space="preserve">Employee code, name, designation, department, City, Location, date of joining</w:t>
            </w:r>
          </w:p>
        </w:tc>
        <w:tc>
          <w:tcPr>
            <w:tcW w:type="dxa" w:w="3400"/>
            <w:tcMar>
              <w:top w:type="dxa" w:w="80"/>
              <w:left w:type="dxa" w:w="120"/>
              <w:bottom w:type="dxa" w:w="80"/>
              <w:right w:type="dxa" w:w="120"/>
            </w:tcMar>
          </w:tcPr>
          <w:p>
            <w:r>
              <w:rPr>
                <w:b w:val="false"/>
                <w:bCs w:val="false"/>
              </w:rPr>
              <w:t xml:space="preserve">employmentstatus=Active — sent as a request parameter, so ZingHR only ever returns active employees</w:t>
            </w:r>
          </w:p>
        </w:tc>
      </w:tr>
      <w:tr>
        <w:tc>
          <w:tcPr>
            <w:tcW w:type="dxa" w:w="2200"/>
            <w:tcMar>
              <w:top w:type="dxa" w:w="80"/>
              <w:left w:type="dxa" w:w="120"/>
              <w:bottom w:type="dxa" w:w="80"/>
              <w:right w:type="dxa" w:w="120"/>
            </w:tcMar>
          </w:tcPr>
          <w:p>
            <w:r>
              <w:rPr>
                <w:b w:val="false"/>
                <w:bCs w:val="false"/>
              </w:rPr>
              <w:t xml:space="preserve">Truein</w:t>
            </w:r>
          </w:p>
          <w:p>
            <w:r>
              <w:rPr>
                <w:b w:val="false"/>
                <w:bCs w:val="false"/>
              </w:rPr>
              <w:t xml:space="preserve">(getEmployeeDtls API)</w:t>
            </w:r>
          </w:p>
        </w:tc>
        <w:tc>
          <w:tcPr>
            <w:tcW w:type="dxa" w:w="4400"/>
            <w:tcMar>
              <w:top w:type="dxa" w:w="80"/>
              <w:left w:type="dxa" w:w="120"/>
              <w:bottom w:type="dxa" w:w="80"/>
              <w:right w:type="dxa" w:w="120"/>
            </w:tcMar>
          </w:tcPr>
          <w:p>
            <w:r>
              <w:rPr>
                <w:b w:val="false"/>
                <w:bCs w:val="false"/>
              </w:rPr>
              <w:t xml:space="preserve">Employee ID, name, designation, category (cluster), sub_site (plant), joining date, status</w:t>
            </w:r>
          </w:p>
        </w:tc>
        <w:tc>
          <w:tcPr>
            <w:tcW w:type="dxa" w:w="3400"/>
            <w:tcMar>
              <w:top w:type="dxa" w:w="80"/>
              <w:left w:type="dxa" w:w="120"/>
              <w:bottom w:type="dxa" w:w="80"/>
              <w:right w:type="dxa" w:w="120"/>
            </w:tcMar>
          </w:tcPr>
          <w:p>
            <w:r>
              <w:rPr>
                <w:b w:val="false"/>
                <w:bCs w:val="false"/>
              </w:rPr>
              <w:t xml:space="preserve">Truein has no request-side status filter, so every record it has ever seen comes back. Filtered afterward to: status=='active', site_name=='RDC Concrete', and category not a junk value ("On roll", "Other", etc.)</w:t>
            </w:r>
          </w:p>
        </w:tc>
      </w:tr>
      <w:tr>
        <w:tc>
          <w:tcPr>
            <w:tcW w:type="dxa" w:w="2200"/>
            <w:tcMar>
              <w:top w:type="dxa" w:w="80"/>
              <w:left w:type="dxa" w:w="120"/>
              <w:bottom w:type="dxa" w:w="80"/>
              <w:right w:type="dxa" w:w="120"/>
            </w:tcMar>
          </w:tcPr>
          <w:p>
            <w:r>
              <w:rPr>
                <w:b w:val="false"/>
                <w:bCs w:val="false"/>
              </w:rPr>
              <w:t xml:space="preserve">Daily Volume Tracker</w:t>
            </w:r>
          </w:p>
          <w:p>
            <w:r>
              <w:rPr>
                <w:b w:val="false"/>
                <w:bCs w:val="false"/>
              </w:rPr>
              <w:t xml:space="preserve">(DVT API)</w:t>
            </w:r>
          </w:p>
        </w:tc>
        <w:tc>
          <w:tcPr>
            <w:tcW w:type="dxa" w:w="4400"/>
            <w:tcMar>
              <w:top w:type="dxa" w:w="80"/>
              <w:left w:type="dxa" w:w="120"/>
              <w:bottom w:type="dxa" w:w="80"/>
              <w:right w:type="dxa" w:w="120"/>
            </w:tcMar>
          </w:tcPr>
          <w:p>
            <w:r>
              <w:rPr>
                <w:b w:val="false"/>
                <w:bCs w:val="false"/>
              </w:rPr>
              <w:t xml:space="preserve">Last calendar month's production volume (m³) per plant</w:t>
            </w:r>
          </w:p>
        </w:tc>
        <w:tc>
          <w:tcPr>
            <w:tcW w:type="dxa" w:w="3400"/>
            <w:tcMar>
              <w:top w:type="dxa" w:w="80"/>
              <w:left w:type="dxa" w:w="120"/>
              <w:bottom w:type="dxa" w:w="80"/>
              <w:right w:type="dxa" w:w="120"/>
            </w:tcMar>
          </w:tcPr>
          <w:p>
            <w:r>
              <w:rPr>
                <w:b w:val="false"/>
                <w:bCs w:val="false"/>
              </w:rPr>
              <w:t xml:space="preserve">N/A — used to look up the staffing-norm tier, not to filter employees</w:t>
            </w:r>
          </w:p>
        </w:tc>
      </w:tr>
    </w:tbl>
    <w:p>
      <w:pPr>
        <w:spacing w:after="200"/>
      </w:pPr>
    </w:p>
    <w:p>
      <w:pPr>
        <w:pStyle w:val="Heading1"/>
        <w:spacing w:after="160" w:before="320"/>
      </w:pPr>
      <w:r>
        <w:t xml:space="preserve">3. How an Employee Gets Matched to a Plant / Cluster</w:t>
      </w:r>
    </w:p>
    <w:p>
      <w:pPr>
        <w:pStyle w:val="ListParagraph"/>
        <w:numPr>
          <w:ilvl w:val="0"/>
          <w:numId w:val="2"/>
        </w:numPr>
        <w:spacing w:after="80"/>
      </w:pPr>
      <w:r>
        <w:t xml:space="preserve">ZingHR: the employee's Location field is matched to a plant (Admin → Plant Mappings), and their City field to a cluster (Admin → Cluster Mappings).</w:t>
      </w:r>
    </w:p>
    <w:p>
      <w:pPr>
        <w:pStyle w:val="ListParagraph"/>
        <w:numPr>
          <w:ilvl w:val="0"/>
          <w:numId w:val="2"/>
        </w:numPr>
        <w:spacing w:after="80"/>
      </w:pPr>
      <w:r>
        <w:t xml:space="preserve">Truein: the employee's sub_site field is matched to a plant (this is the plant-level field — not "category", which is cluster-level), and their category field to a cluster.</w:t>
      </w:r>
    </w:p>
    <w:p>
      <w:pPr>
        <w:pStyle w:val="ListParagraph"/>
        <w:numPr>
          <w:ilvl w:val="0"/>
          <w:numId w:val="2"/>
        </w:numPr>
        <w:spacing w:after="80"/>
      </w:pPr>
      <w:r>
        <w:t xml:space="preserve">Someone identifiable in both systems (matched by employee code) is counted once, via their ZingHR record.</w:t>
      </w:r>
    </w:p>
    <w:p>
      <w:pPr>
        <w:pStyle w:val="ListParagraph"/>
        <w:numPr>
          <w:ilvl w:val="0"/>
          <w:numId w:val="2"/>
        </w:numPr>
        <w:spacing w:after="80"/>
      </w:pPr>
      <w:r>
        <w:t xml:space="preserve">Anyone whose Location/City/sub_site/category doesn't resolve to a known plant or cluster yet is not dropped — they show up as "Unresolved" in the All Employees screen instead of silently disappearing.</w:t>
      </w:r>
    </w:p>
    <w:p>
      <w:pPr>
        <w:spacing w:after="100"/>
      </w:pPr>
    </w:p>
    <w:p>
      <w:pPr>
        <w:pStyle w:val="Heading1"/>
        <w:spacing w:after="160" w:before="320"/>
      </w:pPr>
      <w:r>
        <w:t xml:space="preserve">4. Refresh Cadence</w:t>
      </w:r>
    </w:p>
    <w:p>
      <w:pPr>
        <w:pStyle w:val="ListParagraph"/>
        <w:numPr>
          <w:ilvl w:val="0"/>
          <w:numId w:val="2"/>
        </w:numPr>
        <w:spacing w:after="80"/>
      </w:pPr>
      <w:r>
        <w:t xml:space="preserve">Automatic: every 2 hours, in the background.</w:t>
      </w:r>
    </w:p>
    <w:p>
      <w:pPr>
        <w:pStyle w:val="ListParagraph"/>
        <w:numPr>
          <w:ilvl w:val="0"/>
          <w:numId w:val="2"/>
        </w:numPr>
        <w:spacing w:after="80"/>
      </w:pPr>
      <w:r>
        <w:t xml:space="preserve">Manual: Admin → Plant Mappings → “Refresh Snapshot Now.” Fast if Truein's data was already pulled within the last 3 hours (its cache window), otherwise a few minutes since Truein's API has to be paginated and is rate-limited.</w:t>
      </w:r>
    </w:p>
    <w:p>
      <w:pPr>
        <w:spacing w:after="100"/>
      </w:pPr>
    </w:p>
    <w:p>
      <w:pPr>
        <w:pStyle w:val="Heading1"/>
        <w:spacing w:after="160" w:before="320"/>
      </w:pPr>
      <w:r>
        <w:t xml:space="preserve">5. Where to See It in the Portal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dxa" w:w="3600"/>
            <w:shd w:fill="1F2937" w:val="clear"/>
            <w:tcMar>
              <w:top w:type="dxa" w:w="80"/>
              <w:left w:type="dxa" w:w="120"/>
              <w:bottom w:type="dxa" w:w="80"/>
              <w:right w:type="dxa" w:w="120"/>
            </w:tcMar>
          </w:tcPr>
          <w:p>
            <w:r>
              <w:rPr>
                <w:b/>
                <w:bCs/>
              </w:rPr>
              <w:t xml:space="preserve">Screen</w:t>
            </w:r>
          </w:p>
        </w:tc>
        <w:tc>
          <w:tcPr>
            <w:tcW w:type="dxa" w:w="6400"/>
            <w:shd w:fill="1F2937" w:val="clear"/>
            <w:tcMar>
              <w:top w:type="dxa" w:w="80"/>
              <w:left w:type="dxa" w:w="120"/>
              <w:bottom w:type="dxa" w:w="80"/>
              <w:right w:type="dxa" w:w="120"/>
            </w:tcMar>
          </w:tcPr>
          <w:p>
            <w:r>
              <w:rPr>
                <w:b/>
                <w:bCs/>
              </w:rPr>
              <w:t xml:space="preserve">What it shows</w:t>
            </w:r>
          </w:p>
        </w:tc>
      </w:tr>
      <w:tr>
        <w:tc>
          <w:tcPr>
            <w:tcW w:type="dxa" w:w="3600"/>
            <w:tcMar>
              <w:top w:type="dxa" w:w="80"/>
              <w:left w:type="dxa" w:w="120"/>
              <w:bottom w:type="dxa" w:w="80"/>
              <w:right w:type="dxa" w:w="120"/>
            </w:tcMar>
          </w:tcPr>
          <w:p>
            <w:r>
              <w:rPr>
                <w:b w:val="false"/>
                <w:bCs w:val="false"/>
              </w:rPr>
              <w:t xml:space="preserve">RDC Staffing Status</w:t>
            </w:r>
          </w:p>
          <w:p>
            <w:r>
              <w:rPr>
                <w:b w:val="false"/>
                <w:bCs w:val="false"/>
              </w:rPr>
              <w:t xml:space="preserve">(/requests/staffing-status)</w:t>
            </w:r>
          </w:p>
        </w:tc>
        <w:tc>
          <w:tcPr>
            <w:tcW w:type="dxa" w:w="6400"/>
            <w:tcMar>
              <w:top w:type="dxa" w:w="80"/>
              <w:left w:type="dxa" w:w="120"/>
              <w:bottom w:type="dxa" w:w="80"/>
              <w:right w:type="dxa" w:w="120"/>
            </w:tcMar>
          </w:tcPr>
          <w:p>
            <w:r>
              <w:rPr>
                <w:b w:val="false"/>
                <w:bCs w:val="false"/>
              </w:rPr>
              <w:t xml:space="preserve">Dashboard. Plants / Clusters panes, each with a Technical vs Non-Technical view and a By Norm Role view showing Current / Allowed / Can Hire? per role.</w:t>
            </w:r>
          </w:p>
        </w:tc>
      </w:tr>
      <w:tr>
        <w:tc>
          <w:tcPr>
            <w:tcW w:type="dxa" w:w="3600"/>
            <w:tcMar>
              <w:top w:type="dxa" w:w="80"/>
              <w:left w:type="dxa" w:w="120"/>
              <w:bottom w:type="dxa" w:w="80"/>
              <w:right w:type="dxa" w:w="120"/>
            </w:tcMar>
          </w:tcPr>
          <w:p>
            <w:r>
              <w:rPr>
                <w:b w:val="false"/>
                <w:bCs w:val="false"/>
              </w:rPr>
              <w:t xml:space="preserve">Plant detail page</w:t>
            </w:r>
          </w:p>
        </w:tc>
        <w:tc>
          <w:tcPr>
            <w:tcW w:type="dxa" w:w="6400"/>
            <w:tcMar>
              <w:top w:type="dxa" w:w="80"/>
              <w:left w:type="dxa" w:w="120"/>
              <w:bottom w:type="dxa" w:w="80"/>
              <w:right w:type="dxa" w:w="120"/>
            </w:tcMar>
          </w:tcPr>
          <w:p>
            <w:r>
              <w:rPr>
                <w:b w:val="false"/>
                <w:bCs w:val="false"/>
              </w:rPr>
              <w:t xml:space="preserve">Last month's production volume (m³) and tier, the "Can We Hire Here?" table by role, and the full list of people resolved to that plant. Click any Role, Designation, Department, or Technical/Non-Technical badge to filter the people list.</w:t>
            </w:r>
          </w:p>
        </w:tc>
      </w:tr>
      <w:tr>
        <w:tc>
          <w:tcPr>
            <w:tcW w:type="dxa" w:w="3600"/>
            <w:tcMar>
              <w:top w:type="dxa" w:w="80"/>
              <w:left w:type="dxa" w:w="120"/>
              <w:bottom w:type="dxa" w:w="80"/>
              <w:right w:type="dxa" w:w="120"/>
            </w:tcMar>
          </w:tcPr>
          <w:p>
            <w:r>
              <w:rPr>
                <w:b w:val="false"/>
                <w:bCs w:val="false"/>
              </w:rPr>
              <w:t xml:space="preserve">Cluster detail page</w:t>
            </w:r>
          </w:p>
        </w:tc>
        <w:tc>
          <w:tcPr>
            <w:tcW w:type="dxa" w:w="6400"/>
            <w:tcMar>
              <w:top w:type="dxa" w:w="80"/>
              <w:left w:type="dxa" w:w="120"/>
              <w:bottom w:type="dxa" w:w="80"/>
              <w:right w:type="dxa" w:w="120"/>
            </w:tcMar>
          </w:tcPr>
          <w:p>
            <w:r>
              <w:rPr>
                <w:b w:val="false"/>
                <w:bCs w:val="false"/>
              </w:rPr>
              <w:t xml:space="preserve">Every plant in the cluster with a quick hiring-status badge, cluster-level role capacity, and cluster-level-only staff (Accounts, Credit Control, etc. — not tied to one plant).</w:t>
            </w:r>
          </w:p>
        </w:tc>
      </w:tr>
      <w:tr>
        <w:tc>
          <w:tcPr>
            <w:tcW w:type="dxa" w:w="3600"/>
            <w:tcMar>
              <w:top w:type="dxa" w:w="80"/>
              <w:left w:type="dxa" w:w="120"/>
              <w:bottom w:type="dxa" w:w="80"/>
              <w:right w:type="dxa" w:w="120"/>
            </w:tcMar>
          </w:tcPr>
          <w:p>
            <w:r>
              <w:rPr>
                <w:b w:val="false"/>
                <w:bCs w:val="false"/>
              </w:rPr>
              <w:t xml:space="preserve">All Employees</w:t>
            </w:r>
          </w:p>
          <w:p>
            <w:r>
              <w:rPr>
                <w:b w:val="false"/>
                <w:bCs w:val="false"/>
              </w:rPr>
              <w:t xml:space="preserve">(/requests/staffing-status/employees)</w:t>
            </w:r>
          </w:p>
        </w:tc>
        <w:tc>
          <w:tcPr>
            <w:tcW w:type="dxa" w:w="6400"/>
            <w:tcMar>
              <w:top w:type="dxa" w:w="80"/>
              <w:left w:type="dxa" w:w="120"/>
              <w:bottom w:type="dxa" w:w="80"/>
              <w:right w:type="dxa" w:w="120"/>
            </w:tcMar>
          </w:tcPr>
          <w:p>
            <w:r>
              <w:rPr>
                <w:b w:val="false"/>
                <w:bCs w:val="false"/>
              </w:rPr>
              <w:t xml:space="preserve">Full searchable directory of every ZingHR + Truein employee, including anyone not yet resolved to a plant or cluster. Filter by source, resolved/unresolved, designation, department, or search by name/code.</w:t>
            </w:r>
          </w:p>
        </w:tc>
      </w:tr>
      <w:tr>
        <w:tc>
          <w:tcPr>
            <w:tcW w:type="dxa" w:w="3600"/>
            <w:tcMar>
              <w:top w:type="dxa" w:w="80"/>
              <w:left w:type="dxa" w:w="120"/>
              <w:bottom w:type="dxa" w:w="80"/>
              <w:right w:type="dxa" w:w="120"/>
            </w:tcMar>
          </w:tcPr>
          <w:p>
            <w:r>
              <w:rPr>
                <w:b w:val="false"/>
                <w:bCs w:val="false"/>
              </w:rPr>
              <w:t xml:space="preserve">Admin → External Designation Mapping /</w:t>
            </w:r>
          </w:p>
          <w:p>
            <w:r>
              <w:rPr>
                <w:b w:val="false"/>
                <w:bCs w:val="false"/>
              </w:rPr>
              <w:t xml:space="preserve">ZingHR Departments</w:t>
            </w:r>
          </w:p>
        </w:tc>
        <w:tc>
          <w:tcPr>
            <w:tcW w:type="dxa" w:w="6400"/>
            <w:tcMar>
              <w:top w:type="dxa" w:w="80"/>
              <w:left w:type="dxa" w:w="120"/>
              <w:bottom w:type="dxa" w:w="80"/>
              <w:right w:type="dxa" w:w="120"/>
            </w:tcMar>
          </w:tcPr>
          <w:p>
            <w:r>
              <w:rPr>
                <w:b w:val="false"/>
                <w:bCs w:val="false"/>
              </w:rPr>
              <w:t xml:space="preserve">Click any designation or department to jump straight into the All Employees view, pre-filtered to exactly who holds it.</w:t>
            </w:r>
          </w:p>
        </w:tc>
      </w:tr>
    </w:tbl>
    <w:p>
      <w:pPr>
        <w:spacing w:after="200"/>
      </w:pPr>
    </w:p>
    <w:p>
      <w:pPr>
        <w:pStyle w:val="Heading1"/>
        <w:spacing w:after="160" w:before="320"/>
      </w:pPr>
      <w:r>
        <w:t xml:space="preserve">6. Getting a Full Export</w:t>
      </w:r>
    </w:p>
    <w:p>
      <w:pPr>
        <w:spacing w:after="140"/>
      </w:pPr>
      <w:r>
        <w:t xml:space="preserve">Ask for an Excel export of the underlying data at any time — it's pulled straight from the same table every screen above reads from, reflecting whatever the latest snapshot run computed.</w:t>
      </w:r>
    </w:p>
    <w:p>
      <w:pPr>
        <w:pStyle w:val="Heading1"/>
        <w:spacing w:after="160" w:before="320"/>
      </w:pPr>
      <w:r>
        <w:t xml:space="preserve">7. Known Data-Quality Notes (as of this writing)</w:t>
      </w:r>
    </w:p>
    <w:p>
      <w:pPr>
        <w:spacing w:after="140"/>
      </w:pPr>
      <w:r>
        <w:rPr>
          <w:i/>
          <w:iCs/>
        </w:rPr>
        <w:t xml:space="preserve">A few open items surfaced while building this out that are worth knowing about before treating every number as final:</w:t>
      </w:r>
    </w:p>
    <w:p>
      <w:pPr>
        <w:pStyle w:val="ListParagraph"/>
        <w:numPr>
          <w:ilvl w:val="0"/>
          <w:numId w:val="2"/>
        </w:numPr>
        <w:spacing w:after="80"/>
      </w:pPr>
      <w:r>
        <w:t xml:space="preserve">30 plant-mapping rows were created from a matching bug that mistook cluster-level names (e.g. “Hyderabad”, “Mumbai”) for individual plants. All 30 have zero employees attached; deletion is pending sign-off.</w:t>
      </w:r>
    </w:p>
    <w:p>
      <w:pPr>
        <w:pStyle w:val="ListParagraph"/>
        <w:numPr>
          <w:ilvl w:val="0"/>
          <w:numId w:val="2"/>
        </w:numPr>
        <w:spacing w:after="80"/>
      </w:pPr>
      <w:r>
        <w:t xml:space="preserve">A handful of plants — Indore, Jabalpur, Mangalore, Trichy, Coimbatore — have real employees split across two differently-named rows for what is really one plant (e.g. both “Indore” and “MP-Indore” exist), undercounting each individually. Needs a manual merge decision, especially for Coimbatore where two distinct real plants exist in the same town.</w:t>
      </w:r>
    </w:p>
    <w:p>
      <w:pPr>
        <w:pStyle w:val="ListParagraph"/>
        <w:numPr>
          <w:ilvl w:val="0"/>
          <w:numId w:val="2"/>
        </w:numPr>
        <w:spacing w:after="80"/>
      </w:pPr>
      <w:r>
        <w:t xml:space="preserve">A small number of plants still aren't mapped to a Volume Tracker plant code or a Truein site point, so their hiring limit shows as “Unknown” until mapped.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2026-08-07T07:51:42.340Z</dcterms:created>
  <dcterms:modified xsi:type="dcterms:W3CDTF">2026-08-07T07:51:42.340Z</dcterms:modified>
</cp:coreProperties>
</file>

<file path=docProps/custom.xml><?xml version="1.0" encoding="utf-8"?>
<Properties xmlns="http://schemas.openxmlformats.org/officeDocument/2006/custom-properties" xmlns:vt="http://schemas.openxmlformats.org/officeDocument/2006/docPropsVTypes"/>
</file>