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C7B07" w14:textId="77777777" w:rsidR="00AC087A" w:rsidRPr="00AC087A" w:rsidRDefault="00AC087A" w:rsidP="00AC087A">
      <w:pPr>
        <w:jc w:val="both"/>
        <w:rPr>
          <w:b/>
          <w:bCs/>
          <w:sz w:val="20"/>
          <w:szCs w:val="20"/>
        </w:rPr>
      </w:pPr>
      <w:r w:rsidRPr="00AC087A">
        <w:rPr>
          <w:b/>
          <w:bCs/>
          <w:sz w:val="20"/>
          <w:szCs w:val="20"/>
        </w:rPr>
        <w:t xml:space="preserve">Impacto de la eliminación de referencias geográficas en los </w:t>
      </w:r>
      <w:proofErr w:type="spellStart"/>
      <w:r w:rsidRPr="00AC087A">
        <w:rPr>
          <w:b/>
          <w:bCs/>
          <w:sz w:val="20"/>
          <w:szCs w:val="20"/>
        </w:rPr>
        <w:t>embeddings</w:t>
      </w:r>
      <w:proofErr w:type="spellEnd"/>
    </w:p>
    <w:p w14:paraId="60088B7D" w14:textId="1919FECB" w:rsidR="00AC087A" w:rsidRPr="00AC087A" w:rsidRDefault="00AC087A" w:rsidP="00AC087A">
      <w:pPr>
        <w:jc w:val="both"/>
        <w:rPr>
          <w:sz w:val="20"/>
          <w:szCs w:val="20"/>
        </w:rPr>
      </w:pPr>
      <w:r w:rsidRPr="00AC087A">
        <w:rPr>
          <w:sz w:val="20"/>
          <w:szCs w:val="20"/>
        </w:rPr>
        <w:t xml:space="preserve">La comparación sistemática entre los resultados obtenidos con el </w:t>
      </w:r>
      <w:proofErr w:type="spellStart"/>
      <w:r w:rsidRPr="00AC087A">
        <w:rPr>
          <w:sz w:val="20"/>
          <w:szCs w:val="20"/>
        </w:rPr>
        <w:t>dataset</w:t>
      </w:r>
      <w:proofErr w:type="spellEnd"/>
      <w:r w:rsidRPr="00AC087A">
        <w:rPr>
          <w:sz w:val="20"/>
          <w:szCs w:val="20"/>
        </w:rPr>
        <w:t xml:space="preserve"> completo y aquellos obtenidos tras eliminar las palabras clave asociadas a localización geográfica muestra que la exclusión de estas referencias</w:t>
      </w:r>
      <w:r w:rsidR="003D356B">
        <w:rPr>
          <w:sz w:val="20"/>
          <w:szCs w:val="20"/>
        </w:rPr>
        <w:t xml:space="preserve"> es correcto y justificado</w:t>
      </w:r>
      <w:r w:rsidRPr="00AC087A">
        <w:rPr>
          <w:sz w:val="20"/>
          <w:szCs w:val="20"/>
        </w:rPr>
        <w:t xml:space="preserve">. En el </w:t>
      </w:r>
      <w:proofErr w:type="spellStart"/>
      <w:r w:rsidRPr="00AC087A">
        <w:rPr>
          <w:sz w:val="20"/>
          <w:szCs w:val="20"/>
        </w:rPr>
        <w:t>dataset</w:t>
      </w:r>
      <w:proofErr w:type="spellEnd"/>
      <w:r w:rsidRPr="00AC087A">
        <w:rPr>
          <w:sz w:val="20"/>
          <w:szCs w:val="20"/>
        </w:rPr>
        <w:t xml:space="preserve"> completo, varios modelos presentan valores de </w:t>
      </w:r>
      <w:proofErr w:type="spellStart"/>
      <w:r w:rsidRPr="00AC087A">
        <w:rPr>
          <w:sz w:val="20"/>
          <w:szCs w:val="20"/>
        </w:rPr>
        <w:t>Silhouette</w:t>
      </w:r>
      <w:proofErr w:type="spellEnd"/>
      <w:r w:rsidRPr="00AC087A">
        <w:rPr>
          <w:sz w:val="20"/>
          <w:szCs w:val="20"/>
        </w:rPr>
        <w:t xml:space="preserve"> razonables, pero </w:t>
      </w:r>
      <w:r w:rsidR="003D356B">
        <w:rPr>
          <w:sz w:val="20"/>
          <w:szCs w:val="20"/>
        </w:rPr>
        <w:t xml:space="preserve">estas relaciones se basaban, entre otras cosas, en relaciones </w:t>
      </w:r>
      <w:r w:rsidRPr="00AC087A">
        <w:rPr>
          <w:sz w:val="20"/>
          <w:szCs w:val="20"/>
        </w:rPr>
        <w:t xml:space="preserve">geográficas </w:t>
      </w:r>
      <w:r w:rsidR="003D356B">
        <w:rPr>
          <w:sz w:val="20"/>
          <w:szCs w:val="20"/>
        </w:rPr>
        <w:t xml:space="preserve">(de dónde son las revistas donde publica, por ejemplo) </w:t>
      </w:r>
      <w:r w:rsidRPr="00AC087A">
        <w:rPr>
          <w:sz w:val="20"/>
          <w:szCs w:val="20"/>
        </w:rPr>
        <w:t xml:space="preserve">más que por afinidades temáticas reales. </w:t>
      </w:r>
      <w:r w:rsidR="00097740" w:rsidRPr="00097740">
        <w:rPr>
          <w:sz w:val="20"/>
          <w:szCs w:val="20"/>
        </w:rPr>
        <w:t xml:space="preserve">esto se traduce en </w:t>
      </w:r>
      <w:proofErr w:type="spellStart"/>
      <w:proofErr w:type="gramStart"/>
      <w:r w:rsidR="00097740" w:rsidRPr="00097740">
        <w:rPr>
          <w:sz w:val="20"/>
          <w:szCs w:val="20"/>
        </w:rPr>
        <w:t>clusters</w:t>
      </w:r>
      <w:proofErr w:type="spellEnd"/>
      <w:proofErr w:type="gramEnd"/>
      <w:r w:rsidR="00097740" w:rsidRPr="00097740">
        <w:rPr>
          <w:sz w:val="20"/>
          <w:szCs w:val="20"/>
        </w:rPr>
        <w:t xml:space="preserve"> que tienden a agrupar investigadores por contexto espacial</w:t>
      </w:r>
      <w:r w:rsidRPr="00AC087A">
        <w:rPr>
          <w:sz w:val="20"/>
          <w:szCs w:val="20"/>
        </w:rPr>
        <w:t xml:space="preserve"> (lugares, instituciones, regiones) en lugar de por los temas científicos sobre los que trabajan.</w:t>
      </w:r>
      <w:r w:rsidR="00097740">
        <w:rPr>
          <w:sz w:val="20"/>
          <w:szCs w:val="20"/>
        </w:rPr>
        <w:t xml:space="preserve"> </w:t>
      </w:r>
      <w:r w:rsidR="00097740" w:rsidRPr="00097740">
        <w:rPr>
          <w:sz w:val="20"/>
          <w:szCs w:val="20"/>
        </w:rPr>
        <w:t>Esta decisión no responde a la búsqueda de una mejora artificial de las métricas, sino a la eliminación de una fuente de similitud que no es relevante para los objetivos del análisis temático.</w:t>
      </w:r>
    </w:p>
    <w:p w14:paraId="42DC3358" w14:textId="4C1D198A" w:rsidR="00AC087A" w:rsidRPr="00AC087A" w:rsidRDefault="00AC087A" w:rsidP="00AC087A">
      <w:pPr>
        <w:jc w:val="both"/>
        <w:rPr>
          <w:sz w:val="20"/>
          <w:szCs w:val="20"/>
        </w:rPr>
      </w:pPr>
      <w:r w:rsidRPr="00AC087A">
        <w:rPr>
          <w:sz w:val="20"/>
          <w:szCs w:val="20"/>
        </w:rPr>
        <w:t xml:space="preserve">Al eliminar las referencias geográficas, los modelos mantienen </w:t>
      </w:r>
      <w:r w:rsidR="003D356B">
        <w:rPr>
          <w:sz w:val="20"/>
          <w:szCs w:val="20"/>
        </w:rPr>
        <w:t>(</w:t>
      </w:r>
      <w:r w:rsidRPr="00AC087A">
        <w:rPr>
          <w:sz w:val="20"/>
          <w:szCs w:val="20"/>
        </w:rPr>
        <w:t>e incluso mejora</w:t>
      </w:r>
      <w:r w:rsidR="003D356B">
        <w:rPr>
          <w:sz w:val="20"/>
          <w:szCs w:val="20"/>
        </w:rPr>
        <w:t xml:space="preserve">n) </w:t>
      </w:r>
      <w:r w:rsidRPr="00AC087A">
        <w:rPr>
          <w:sz w:val="20"/>
          <w:szCs w:val="20"/>
        </w:rPr>
        <w:t xml:space="preserve">sus valores de </w:t>
      </w:r>
      <w:proofErr w:type="spellStart"/>
      <w:r w:rsidRPr="00AC087A">
        <w:rPr>
          <w:sz w:val="20"/>
          <w:szCs w:val="20"/>
        </w:rPr>
        <w:t>Silhouette</w:t>
      </w:r>
      <w:proofErr w:type="spellEnd"/>
      <w:r w:rsidRPr="00AC087A">
        <w:rPr>
          <w:sz w:val="20"/>
          <w:szCs w:val="20"/>
        </w:rPr>
        <w:t xml:space="preserve"> en configuraciones jerárquicas con métricas semánticamente adecuadas (correlación y coseno), al tiempo que las interpretaciones temáticas resultan más coherentes. Aunque la eliminación de estas palabras no genera una estructura latente fuerte y estable, sí permite que las uniones producidas por el </w:t>
      </w:r>
      <w:proofErr w:type="spellStart"/>
      <w:r w:rsidRPr="00AC087A">
        <w:rPr>
          <w:sz w:val="20"/>
          <w:szCs w:val="20"/>
        </w:rPr>
        <w:t>clustering</w:t>
      </w:r>
      <w:proofErr w:type="spellEnd"/>
      <w:r w:rsidRPr="00AC087A">
        <w:rPr>
          <w:sz w:val="20"/>
          <w:szCs w:val="20"/>
        </w:rPr>
        <w:t xml:space="preserve"> estén mejor alineadas con el contenido real de investigación, reduciendo un sesgo externo que no es relevante para los objetivos del análisis. En este sentido, trabajar con </w:t>
      </w:r>
      <w:proofErr w:type="spellStart"/>
      <w:r w:rsidRPr="00AC087A">
        <w:rPr>
          <w:sz w:val="20"/>
          <w:szCs w:val="20"/>
        </w:rPr>
        <w:t>embeddings</w:t>
      </w:r>
      <w:proofErr w:type="spellEnd"/>
      <w:r w:rsidRPr="00AC087A">
        <w:rPr>
          <w:sz w:val="20"/>
          <w:szCs w:val="20"/>
        </w:rPr>
        <w:t xml:space="preserve"> sin localización no “crea” estructura, pero evita introducir estructura espuria.</w:t>
      </w:r>
    </w:p>
    <w:p w14:paraId="6F795BBF" w14:textId="77777777" w:rsidR="00AC087A" w:rsidRPr="00AC087A" w:rsidRDefault="00AC087A" w:rsidP="00AC087A">
      <w:pPr>
        <w:jc w:val="both"/>
        <w:rPr>
          <w:b/>
          <w:bCs/>
          <w:sz w:val="20"/>
          <w:szCs w:val="20"/>
        </w:rPr>
      </w:pPr>
      <w:r w:rsidRPr="00AC087A">
        <w:rPr>
          <w:b/>
          <w:bCs/>
          <w:sz w:val="20"/>
          <w:szCs w:val="20"/>
        </w:rPr>
        <w:t xml:space="preserve">Calidad de los resultados pese a la presencia de </w:t>
      </w:r>
      <w:proofErr w:type="spellStart"/>
      <w:r w:rsidRPr="00AC087A">
        <w:rPr>
          <w:b/>
          <w:bCs/>
          <w:sz w:val="20"/>
          <w:szCs w:val="20"/>
        </w:rPr>
        <w:t>superclusters</w:t>
      </w:r>
      <w:proofErr w:type="spellEnd"/>
    </w:p>
    <w:p w14:paraId="1DC1A500" w14:textId="291DD855" w:rsidR="00AC087A" w:rsidRPr="00AC087A" w:rsidRDefault="00AC087A" w:rsidP="00AC087A">
      <w:pPr>
        <w:jc w:val="both"/>
        <w:rPr>
          <w:sz w:val="20"/>
          <w:szCs w:val="20"/>
        </w:rPr>
      </w:pPr>
      <w:r w:rsidRPr="00AC087A">
        <w:rPr>
          <w:sz w:val="20"/>
          <w:szCs w:val="20"/>
        </w:rPr>
        <w:t xml:space="preserve">Desde un punto de vista estrictamente cuantitativo, los valores de </w:t>
      </w:r>
      <w:proofErr w:type="spellStart"/>
      <w:r w:rsidRPr="00AC087A">
        <w:rPr>
          <w:sz w:val="20"/>
          <w:szCs w:val="20"/>
        </w:rPr>
        <w:t>Silhouette</w:t>
      </w:r>
      <w:proofErr w:type="spellEnd"/>
      <w:r w:rsidRPr="00AC087A">
        <w:rPr>
          <w:sz w:val="20"/>
          <w:szCs w:val="20"/>
        </w:rPr>
        <w:t xml:space="preserve"> obtenidos </w:t>
      </w:r>
      <w:r w:rsidR="003D356B">
        <w:rPr>
          <w:sz w:val="20"/>
          <w:szCs w:val="20"/>
        </w:rPr>
        <w:t>(</w:t>
      </w:r>
      <w:r w:rsidRPr="00AC087A">
        <w:rPr>
          <w:sz w:val="20"/>
          <w:szCs w:val="20"/>
        </w:rPr>
        <w:t>especialmente en modelos jerárquicos con distancia de correlación o coseno, y en variantes con UMAP</w:t>
      </w:r>
      <w:r w:rsidR="003D356B">
        <w:rPr>
          <w:sz w:val="20"/>
          <w:szCs w:val="20"/>
        </w:rPr>
        <w:t>)</w:t>
      </w:r>
      <w:r w:rsidRPr="00AC087A">
        <w:rPr>
          <w:sz w:val="20"/>
          <w:szCs w:val="20"/>
        </w:rPr>
        <w:t xml:space="preserve"> se sitúan en rangos que pueden considerarse buenos o muy buenos para datos textuales de alta dimensionalidad. Sin embargo, las comparaciones de arquitectura latente muestran de forma consistente la aparición de </w:t>
      </w:r>
      <w:proofErr w:type="spellStart"/>
      <w:r w:rsidR="003D356B">
        <w:rPr>
          <w:sz w:val="20"/>
          <w:szCs w:val="20"/>
        </w:rPr>
        <w:t>superclusters</w:t>
      </w:r>
      <w:proofErr w:type="spellEnd"/>
      <w:r w:rsidRPr="00AC087A">
        <w:rPr>
          <w:sz w:val="20"/>
          <w:szCs w:val="20"/>
        </w:rPr>
        <w:t xml:space="preserve">, tanto en el </w:t>
      </w:r>
      <w:proofErr w:type="spellStart"/>
      <w:r w:rsidRPr="00AC087A">
        <w:rPr>
          <w:sz w:val="20"/>
          <w:szCs w:val="20"/>
        </w:rPr>
        <w:t>dataset</w:t>
      </w:r>
      <w:proofErr w:type="spellEnd"/>
      <w:r w:rsidRPr="00AC087A">
        <w:rPr>
          <w:sz w:val="20"/>
          <w:szCs w:val="20"/>
        </w:rPr>
        <w:t xml:space="preserve"> completo como en el </w:t>
      </w:r>
      <w:proofErr w:type="spellStart"/>
      <w:r w:rsidRPr="00AC087A">
        <w:rPr>
          <w:sz w:val="20"/>
          <w:szCs w:val="20"/>
        </w:rPr>
        <w:t>dataset</w:t>
      </w:r>
      <w:proofErr w:type="spellEnd"/>
      <w:r w:rsidRPr="00AC087A">
        <w:rPr>
          <w:sz w:val="20"/>
          <w:szCs w:val="20"/>
        </w:rPr>
        <w:t xml:space="preserve"> sin localización, especialmente cuando se introduce reducción no lineal mediante UMAP.</w:t>
      </w:r>
    </w:p>
    <w:p w14:paraId="28E3B928" w14:textId="77777777" w:rsidR="00AC087A" w:rsidRPr="00AC087A" w:rsidRDefault="00AC087A" w:rsidP="00AC087A">
      <w:pPr>
        <w:jc w:val="both"/>
        <w:rPr>
          <w:sz w:val="20"/>
          <w:szCs w:val="20"/>
        </w:rPr>
      </w:pPr>
      <w:r w:rsidRPr="00AC087A">
        <w:rPr>
          <w:sz w:val="20"/>
          <w:szCs w:val="20"/>
        </w:rPr>
        <w:t xml:space="preserve">Lejos de invalidar los resultados, este comportamiento sugiere que los datos presentan una estructura temática continua y difusa, más que una segmentación clara en grupos naturalmente separados. Los </w:t>
      </w:r>
      <w:proofErr w:type="spellStart"/>
      <w:r w:rsidRPr="00AC087A">
        <w:rPr>
          <w:sz w:val="20"/>
          <w:szCs w:val="20"/>
        </w:rPr>
        <w:t>superclusters</w:t>
      </w:r>
      <w:proofErr w:type="spellEnd"/>
      <w:r w:rsidRPr="00AC087A">
        <w:rPr>
          <w:sz w:val="20"/>
          <w:szCs w:val="20"/>
        </w:rPr>
        <w:t xml:space="preserve"> no son necesariamente un fallo del algoritmo, sino una señal de que gran parte de los investigadores comparte un vocabulario y unas líneas de trabajo parcialmente solapadas. En este contexto, los </w:t>
      </w:r>
      <w:proofErr w:type="spellStart"/>
      <w:proofErr w:type="gramStart"/>
      <w:r w:rsidRPr="00AC087A">
        <w:rPr>
          <w:sz w:val="20"/>
          <w:szCs w:val="20"/>
        </w:rPr>
        <w:t>clusters</w:t>
      </w:r>
      <w:proofErr w:type="spellEnd"/>
      <w:proofErr w:type="gramEnd"/>
      <w:r w:rsidRPr="00AC087A">
        <w:rPr>
          <w:sz w:val="20"/>
          <w:szCs w:val="20"/>
        </w:rPr>
        <w:t xml:space="preserve"> obtenidos deben interpretarse como regiones de afinidad más que como categorías discretas. Por tanto, los resultados pueden considerarse válidos como herramientas exploratorias y descriptivas, siempre que no se les atribuya una separación tajante que los propios datos no contienen.</w:t>
      </w:r>
    </w:p>
    <w:p w14:paraId="7DEEEC7C" w14:textId="67E39628" w:rsidR="00AC087A" w:rsidRPr="00AC087A" w:rsidRDefault="005B47CC" w:rsidP="00AC087A">
      <w:pPr>
        <w:jc w:val="both"/>
        <w:rPr>
          <w:b/>
          <w:bCs/>
          <w:sz w:val="20"/>
          <w:szCs w:val="20"/>
        </w:rPr>
      </w:pPr>
      <w:r>
        <w:rPr>
          <w:b/>
          <w:bCs/>
          <w:sz w:val="20"/>
          <w:szCs w:val="20"/>
        </w:rPr>
        <w:t>Estabilidad estructural baja</w:t>
      </w:r>
    </w:p>
    <w:p w14:paraId="51F339F2" w14:textId="65842062" w:rsidR="00AC087A" w:rsidRDefault="00AC087A" w:rsidP="00AC087A">
      <w:pPr>
        <w:jc w:val="both"/>
        <w:rPr>
          <w:sz w:val="20"/>
          <w:szCs w:val="20"/>
        </w:rPr>
      </w:pPr>
      <w:r w:rsidRPr="00AC087A">
        <w:rPr>
          <w:sz w:val="20"/>
          <w:szCs w:val="20"/>
        </w:rPr>
        <w:t xml:space="preserve">Un aspecto clave </w:t>
      </w:r>
      <w:r w:rsidR="003D356B">
        <w:rPr>
          <w:sz w:val="20"/>
          <w:szCs w:val="20"/>
        </w:rPr>
        <w:t>es</w:t>
      </w:r>
      <w:r w:rsidRPr="00AC087A">
        <w:rPr>
          <w:sz w:val="20"/>
          <w:szCs w:val="20"/>
        </w:rPr>
        <w:t xml:space="preserve"> que la estabilidad estructural entre modelos es baja, incluso cuando se fijan el número de </w:t>
      </w:r>
      <w:proofErr w:type="spellStart"/>
      <w:proofErr w:type="gramStart"/>
      <w:r w:rsidRPr="00AC087A">
        <w:rPr>
          <w:sz w:val="20"/>
          <w:szCs w:val="20"/>
        </w:rPr>
        <w:t>clusters</w:t>
      </w:r>
      <w:proofErr w:type="spellEnd"/>
      <w:proofErr w:type="gramEnd"/>
      <w:r w:rsidRPr="00AC087A">
        <w:rPr>
          <w:sz w:val="20"/>
          <w:szCs w:val="20"/>
        </w:rPr>
        <w:t xml:space="preserve"> y el método de </w:t>
      </w:r>
      <w:proofErr w:type="spellStart"/>
      <w:r w:rsidRPr="00AC087A">
        <w:rPr>
          <w:sz w:val="20"/>
          <w:szCs w:val="20"/>
        </w:rPr>
        <w:t>clustering</w:t>
      </w:r>
      <w:proofErr w:type="spellEnd"/>
      <w:r w:rsidRPr="00AC087A">
        <w:rPr>
          <w:sz w:val="20"/>
          <w:szCs w:val="20"/>
        </w:rPr>
        <w:t xml:space="preserve">. Cambios en la métrica de distancia o en la reducción dimensional producen redistribuciones significativas tanto de investigadores como de </w:t>
      </w:r>
      <w:proofErr w:type="spellStart"/>
      <w:r w:rsidRPr="00AC087A">
        <w:rPr>
          <w:sz w:val="20"/>
          <w:szCs w:val="20"/>
        </w:rPr>
        <w:t>keywords</w:t>
      </w:r>
      <w:proofErr w:type="spellEnd"/>
      <w:r w:rsidRPr="00AC087A">
        <w:rPr>
          <w:sz w:val="20"/>
          <w:szCs w:val="20"/>
        </w:rPr>
        <w:t>. Este hecho refuerza la conclusión de que no existe una arquitectura latente fuerte e independiente del método, y que las particiones observadas son, en gran medida, construcciones metodológicas.</w:t>
      </w:r>
    </w:p>
    <w:p w14:paraId="2893D58B" w14:textId="15C04F2B" w:rsidR="00097740" w:rsidRPr="00AC087A" w:rsidRDefault="00097740" w:rsidP="00AC087A">
      <w:pPr>
        <w:jc w:val="both"/>
        <w:rPr>
          <w:sz w:val="20"/>
          <w:szCs w:val="20"/>
        </w:rPr>
      </w:pPr>
      <w:r w:rsidRPr="00097740">
        <w:rPr>
          <w:sz w:val="20"/>
          <w:szCs w:val="20"/>
        </w:rPr>
        <w:t>Esta inestabilidad no debe interpretarse como un fallo del procedimiento, sino como una propiedad del propio conjunto de datos.</w:t>
      </w:r>
    </w:p>
    <w:p w14:paraId="7D7262F0" w14:textId="77777777" w:rsidR="00AC087A" w:rsidRPr="00AC087A" w:rsidRDefault="00AC087A" w:rsidP="00AC087A">
      <w:pPr>
        <w:jc w:val="both"/>
        <w:rPr>
          <w:b/>
          <w:bCs/>
          <w:sz w:val="20"/>
          <w:szCs w:val="20"/>
        </w:rPr>
      </w:pPr>
      <w:r w:rsidRPr="00AC087A">
        <w:rPr>
          <w:b/>
          <w:bCs/>
          <w:sz w:val="20"/>
          <w:szCs w:val="20"/>
        </w:rPr>
        <w:t>Utilidad de los resultados en ausencia de una arquitectura latente fuerte</w:t>
      </w:r>
    </w:p>
    <w:p w14:paraId="284A7FEF" w14:textId="77777777" w:rsidR="00AC087A" w:rsidRPr="00AC087A" w:rsidRDefault="00AC087A" w:rsidP="00AC087A">
      <w:pPr>
        <w:jc w:val="both"/>
        <w:rPr>
          <w:sz w:val="20"/>
          <w:szCs w:val="20"/>
        </w:rPr>
      </w:pPr>
      <w:r w:rsidRPr="00AC087A">
        <w:rPr>
          <w:sz w:val="20"/>
          <w:szCs w:val="20"/>
        </w:rPr>
        <w:t xml:space="preserve">Aunque el análisis muestra que no puede afirmarse la existencia de una estructura latente global robusta en los datos, los resultados obtenidos siguen siendo útiles y relevantes. En primer lugar, permiten descartar de forma fundada la hipótesis de una segmentación temática clara basada únicamente en </w:t>
      </w:r>
      <w:proofErr w:type="spellStart"/>
      <w:r w:rsidRPr="00AC087A">
        <w:rPr>
          <w:sz w:val="20"/>
          <w:szCs w:val="20"/>
        </w:rPr>
        <w:t>keywords</w:t>
      </w:r>
      <w:proofErr w:type="spellEnd"/>
      <w:r w:rsidRPr="00AC087A">
        <w:rPr>
          <w:sz w:val="20"/>
          <w:szCs w:val="20"/>
        </w:rPr>
        <w:t xml:space="preserve">, lo cual es en sí mismo un resultado importante. En segundo lugar, los </w:t>
      </w:r>
      <w:proofErr w:type="spellStart"/>
      <w:proofErr w:type="gramStart"/>
      <w:r w:rsidRPr="00AC087A">
        <w:rPr>
          <w:sz w:val="20"/>
          <w:szCs w:val="20"/>
        </w:rPr>
        <w:lastRenderedPageBreak/>
        <w:t>clusters</w:t>
      </w:r>
      <w:proofErr w:type="spellEnd"/>
      <w:proofErr w:type="gramEnd"/>
      <w:r w:rsidRPr="00AC087A">
        <w:rPr>
          <w:sz w:val="20"/>
          <w:szCs w:val="20"/>
        </w:rPr>
        <w:t xml:space="preserve"> obtenidos proporcionan una visión exploratoria de afinidades, proximidades y posibles comunidades temáticas, especialmente útil como apoyo a análisis cualitativos o al conocimiento experto interno.</w:t>
      </w:r>
    </w:p>
    <w:p w14:paraId="4D1AB948" w14:textId="77777777" w:rsidR="00AC087A" w:rsidRPr="00AC087A" w:rsidRDefault="00AC087A" w:rsidP="00AC087A">
      <w:pPr>
        <w:jc w:val="both"/>
        <w:rPr>
          <w:sz w:val="20"/>
          <w:szCs w:val="20"/>
        </w:rPr>
      </w:pPr>
      <w:r w:rsidRPr="00AC087A">
        <w:rPr>
          <w:sz w:val="20"/>
          <w:szCs w:val="20"/>
        </w:rPr>
        <w:t xml:space="preserve">En este sentido, el valor principal del </w:t>
      </w:r>
      <w:proofErr w:type="spellStart"/>
      <w:r w:rsidRPr="00AC087A">
        <w:rPr>
          <w:sz w:val="20"/>
          <w:szCs w:val="20"/>
        </w:rPr>
        <w:t>clustering</w:t>
      </w:r>
      <w:proofErr w:type="spellEnd"/>
      <w:r w:rsidRPr="00AC087A">
        <w:rPr>
          <w:sz w:val="20"/>
          <w:szCs w:val="20"/>
        </w:rPr>
        <w:t xml:space="preserve"> no reside en definir una “clasificación verdadera” de los investigadores, sino en ofrecer distintas perspectivas complementarias sobre la organización temática del instituto. Incluso en ausencia de una arquitectura latente fuerte, los modelos permiten identificar continuidades, zonas de transición y agrupamientos plausibles que pueden ser interpretados y validados por expertos del dominio. Por tanto, los resultados son útiles como herramienta analítica y de apoyo a la toma de decisiones, siempre que se asuman sus límites y se evite una interpretación excesivamente rígida de las particiones obtenidas.</w:t>
      </w:r>
    </w:p>
    <w:p w14:paraId="0F1E212E" w14:textId="77777777" w:rsidR="00F15AC6" w:rsidRPr="00083D5F" w:rsidRDefault="00F15AC6" w:rsidP="00620815">
      <w:pPr>
        <w:jc w:val="both"/>
      </w:pPr>
    </w:p>
    <w:sectPr w:rsidR="00F15AC6" w:rsidRPr="00083D5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18B1"/>
    <w:multiLevelType w:val="hybridMultilevel"/>
    <w:tmpl w:val="9FAE54FA"/>
    <w:lvl w:ilvl="0" w:tplc="19DEAEF6">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D746457"/>
    <w:multiLevelType w:val="multilevel"/>
    <w:tmpl w:val="60B2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533D4A"/>
    <w:multiLevelType w:val="hybridMultilevel"/>
    <w:tmpl w:val="BEC8902E"/>
    <w:lvl w:ilvl="0" w:tplc="E0303CCC">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56200205">
    <w:abstractNumId w:val="1"/>
  </w:num>
  <w:num w:numId="2" w16cid:durableId="740442900">
    <w:abstractNumId w:val="0"/>
  </w:num>
  <w:num w:numId="3" w16cid:durableId="818232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B65"/>
    <w:rsid w:val="00083D5F"/>
    <w:rsid w:val="00097740"/>
    <w:rsid w:val="00104FFC"/>
    <w:rsid w:val="00265330"/>
    <w:rsid w:val="00330E15"/>
    <w:rsid w:val="003D356B"/>
    <w:rsid w:val="005B47CC"/>
    <w:rsid w:val="00620815"/>
    <w:rsid w:val="00981133"/>
    <w:rsid w:val="00AC087A"/>
    <w:rsid w:val="00D62B65"/>
    <w:rsid w:val="00E10201"/>
    <w:rsid w:val="00F15AC6"/>
    <w:rsid w:val="00F845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20C74"/>
  <w15:chartTrackingRefBased/>
  <w15:docId w15:val="{D057EBCA-36B3-4BB2-9816-8F3E607F1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62B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2B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2B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2B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2B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2B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2B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2B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2B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2B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2B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2B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2B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2B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2B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62B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2B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2B65"/>
    <w:rPr>
      <w:rFonts w:eastAsiaTheme="majorEastAsia" w:cstheme="majorBidi"/>
      <w:color w:val="272727" w:themeColor="text1" w:themeTint="D8"/>
    </w:rPr>
  </w:style>
  <w:style w:type="paragraph" w:styleId="Ttulo">
    <w:name w:val="Title"/>
    <w:basedOn w:val="Normal"/>
    <w:next w:val="Normal"/>
    <w:link w:val="TtuloCar"/>
    <w:uiPriority w:val="10"/>
    <w:qFormat/>
    <w:rsid w:val="00D62B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2B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62B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2B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2B65"/>
    <w:pPr>
      <w:spacing w:before="160"/>
      <w:jc w:val="center"/>
    </w:pPr>
    <w:rPr>
      <w:i/>
      <w:iCs/>
      <w:color w:val="404040" w:themeColor="text1" w:themeTint="BF"/>
    </w:rPr>
  </w:style>
  <w:style w:type="character" w:customStyle="1" w:styleId="CitaCar">
    <w:name w:val="Cita Car"/>
    <w:basedOn w:val="Fuentedeprrafopredeter"/>
    <w:link w:val="Cita"/>
    <w:uiPriority w:val="29"/>
    <w:rsid w:val="00D62B65"/>
    <w:rPr>
      <w:i/>
      <w:iCs/>
      <w:color w:val="404040" w:themeColor="text1" w:themeTint="BF"/>
    </w:rPr>
  </w:style>
  <w:style w:type="paragraph" w:styleId="Prrafodelista">
    <w:name w:val="List Paragraph"/>
    <w:basedOn w:val="Normal"/>
    <w:uiPriority w:val="34"/>
    <w:qFormat/>
    <w:rsid w:val="00D62B65"/>
    <w:pPr>
      <w:ind w:left="720"/>
      <w:contextualSpacing/>
    </w:pPr>
  </w:style>
  <w:style w:type="character" w:styleId="nfasisintenso">
    <w:name w:val="Intense Emphasis"/>
    <w:basedOn w:val="Fuentedeprrafopredeter"/>
    <w:uiPriority w:val="21"/>
    <w:qFormat/>
    <w:rsid w:val="00D62B65"/>
    <w:rPr>
      <w:i/>
      <w:iCs/>
      <w:color w:val="0F4761" w:themeColor="accent1" w:themeShade="BF"/>
    </w:rPr>
  </w:style>
  <w:style w:type="paragraph" w:styleId="Citadestacada">
    <w:name w:val="Intense Quote"/>
    <w:basedOn w:val="Normal"/>
    <w:next w:val="Normal"/>
    <w:link w:val="CitadestacadaCar"/>
    <w:uiPriority w:val="30"/>
    <w:qFormat/>
    <w:rsid w:val="00D62B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2B65"/>
    <w:rPr>
      <w:i/>
      <w:iCs/>
      <w:color w:val="0F4761" w:themeColor="accent1" w:themeShade="BF"/>
    </w:rPr>
  </w:style>
  <w:style w:type="character" w:styleId="Referenciaintensa">
    <w:name w:val="Intense Reference"/>
    <w:basedOn w:val="Fuentedeprrafopredeter"/>
    <w:uiPriority w:val="32"/>
    <w:qFormat/>
    <w:rsid w:val="00D62B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Pages>
  <Words>756</Words>
  <Characters>4163</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Antonio Rodriguez Moreno</dc:creator>
  <cp:keywords/>
  <dc:description/>
  <cp:lastModifiedBy>Jose Antonio Rodriguez Moreno</cp:lastModifiedBy>
  <cp:revision>4</cp:revision>
  <dcterms:created xsi:type="dcterms:W3CDTF">2026-01-15T16:57:00Z</dcterms:created>
  <dcterms:modified xsi:type="dcterms:W3CDTF">2026-01-16T19:26:00Z</dcterms:modified>
</cp:coreProperties>
</file>