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D894B85" w14:textId="77777777" w:rsidR="00A54A5E" w:rsidRPr="00A54A5E" w:rsidRDefault="00A54A5E" w:rsidP="00BE7DB6">
      <w:pPr>
        <w:outlineLvl w:val="0"/>
      </w:pPr>
      <w:r w:rsidRPr="00A54A5E">
        <w:rPr>
          <w:rFonts w:ascii="Arial" w:hAnsi="Arial" w:cs="Arial"/>
          <w:color w:val="000000"/>
          <w:sz w:val="22"/>
          <w:szCs w:val="22"/>
        </w:rPr>
        <w:t>Jonathan Armoza</w:t>
      </w:r>
    </w:p>
    <w:p w14:paraId="272309EE" w14:textId="77777777" w:rsidR="00A54A5E" w:rsidRPr="00A54A5E" w:rsidRDefault="00A54A5E" w:rsidP="00A54A5E">
      <w:r w:rsidRPr="00A54A5E">
        <w:rPr>
          <w:rFonts w:ascii="Arial" w:hAnsi="Arial" w:cs="Arial"/>
          <w:color w:val="000000"/>
          <w:sz w:val="22"/>
          <w:szCs w:val="22"/>
        </w:rPr>
        <w:t>New York University</w:t>
      </w:r>
    </w:p>
    <w:p w14:paraId="0640B66C" w14:textId="77777777" w:rsidR="00A54A5E" w:rsidRPr="00A54A5E" w:rsidRDefault="00A54A5E" w:rsidP="00A54A5E">
      <w:r w:rsidRPr="00A54A5E">
        <w:rPr>
          <w:rFonts w:ascii="Arial" w:hAnsi="Arial" w:cs="Arial"/>
          <w:color w:val="000000"/>
          <w:sz w:val="22"/>
          <w:szCs w:val="22"/>
        </w:rPr>
        <w:t>May 2018</w:t>
      </w:r>
    </w:p>
    <w:p w14:paraId="7BA3013B" w14:textId="77777777" w:rsidR="00A54A5E" w:rsidRPr="00A54A5E" w:rsidRDefault="00A54A5E" w:rsidP="00A54A5E">
      <w:pPr>
        <w:rPr>
          <w:rFonts w:eastAsia="Times New Roman"/>
        </w:rPr>
      </w:pPr>
    </w:p>
    <w:p w14:paraId="377336E2" w14:textId="77777777" w:rsidR="00A54A5E" w:rsidRPr="00A54A5E" w:rsidRDefault="00A54A5E" w:rsidP="00BE7DB6">
      <w:pPr>
        <w:outlineLvl w:val="0"/>
      </w:pPr>
      <w:r w:rsidRPr="00A54A5E">
        <w:rPr>
          <w:rFonts w:ascii="Calibri" w:hAnsi="Calibri"/>
          <w:b/>
          <w:bCs/>
          <w:i/>
          <w:iCs/>
          <w:color w:val="000000"/>
          <w:sz w:val="28"/>
          <w:szCs w:val="28"/>
        </w:rPr>
        <w:t>The Art of Literary Modeling</w:t>
      </w:r>
    </w:p>
    <w:p w14:paraId="5A0D5F15" w14:textId="77777777" w:rsidR="00A54A5E" w:rsidRPr="00A54A5E" w:rsidRDefault="00A54A5E" w:rsidP="00A54A5E">
      <w:pPr>
        <w:rPr>
          <w:rFonts w:eastAsia="Times New Roman"/>
        </w:rPr>
      </w:pPr>
    </w:p>
    <w:p w14:paraId="4E058072" w14:textId="77777777" w:rsidR="00A54A5E" w:rsidRPr="00A54A5E" w:rsidRDefault="00A54A5E" w:rsidP="00BE7DB6">
      <w:pPr>
        <w:outlineLvl w:val="0"/>
      </w:pPr>
      <w:r w:rsidRPr="00A54A5E">
        <w:rPr>
          <w:rFonts w:ascii="Calibri" w:hAnsi="Calibri"/>
          <w:b/>
          <w:bCs/>
          <w:color w:val="595959"/>
          <w:sz w:val="28"/>
          <w:szCs w:val="28"/>
          <w:shd w:val="clear" w:color="auto" w:fill="D9D9D9"/>
        </w:rPr>
        <w:t>Editing color legend</w:t>
      </w:r>
    </w:p>
    <w:p w14:paraId="441D6AC2" w14:textId="77777777" w:rsidR="00A54A5E" w:rsidRPr="00A54A5E" w:rsidRDefault="00A54A5E" w:rsidP="00A54A5E">
      <w:r w:rsidRPr="00A54A5E">
        <w:rPr>
          <w:rFonts w:ascii="Calibri" w:hAnsi="Calibri"/>
          <w:b/>
          <w:bCs/>
          <w:color w:val="ED7D31"/>
          <w:sz w:val="28"/>
          <w:szCs w:val="28"/>
        </w:rPr>
        <w:t>orange – needs work, unsure of wording/logic/placement</w:t>
      </w:r>
    </w:p>
    <w:p w14:paraId="37956A0C" w14:textId="77777777" w:rsidR="00A54A5E" w:rsidRPr="00A54A5E" w:rsidRDefault="00A54A5E" w:rsidP="00A54A5E">
      <w:r w:rsidRPr="00A54A5E">
        <w:rPr>
          <w:rFonts w:ascii="Calibri" w:hAnsi="Calibri"/>
          <w:b/>
          <w:bCs/>
          <w:color w:val="FF0000"/>
          <w:sz w:val="28"/>
          <w:szCs w:val="28"/>
        </w:rPr>
        <w:t>red – most likely cut this</w:t>
      </w:r>
    </w:p>
    <w:p w14:paraId="7A121277" w14:textId="77777777" w:rsidR="00A54A5E" w:rsidRPr="00A54A5E" w:rsidRDefault="00A54A5E" w:rsidP="00A54A5E">
      <w:r w:rsidRPr="00A54A5E">
        <w:rPr>
          <w:rFonts w:ascii="Calibri" w:hAnsi="Calibri"/>
          <w:b/>
          <w:bCs/>
          <w:color w:val="7030A0"/>
          <w:sz w:val="28"/>
          <w:szCs w:val="28"/>
        </w:rPr>
        <w:t>purple – word choice</w:t>
      </w:r>
    </w:p>
    <w:p w14:paraId="225B63B5" w14:textId="77777777" w:rsidR="00A54A5E" w:rsidRPr="00A54A5E" w:rsidRDefault="00A54A5E" w:rsidP="00A54A5E">
      <w:r w:rsidRPr="00A54A5E">
        <w:rPr>
          <w:rFonts w:ascii="Calibri" w:hAnsi="Calibri"/>
          <w:b/>
          <w:bCs/>
          <w:color w:val="00B050"/>
          <w:sz w:val="28"/>
          <w:szCs w:val="28"/>
        </w:rPr>
        <w:t>green – finalized</w:t>
      </w:r>
    </w:p>
    <w:p w14:paraId="270CCFA0" w14:textId="77777777" w:rsidR="00A54A5E" w:rsidRPr="00A54A5E" w:rsidRDefault="00A54A5E" w:rsidP="00A54A5E">
      <w:r w:rsidRPr="00A54A5E">
        <w:rPr>
          <w:rFonts w:ascii="Calibri" w:hAnsi="Calibri"/>
          <w:b/>
          <w:bCs/>
          <w:color w:val="4472C4"/>
          <w:sz w:val="28"/>
          <w:szCs w:val="28"/>
        </w:rPr>
        <w:t>blue – needs reference</w:t>
      </w:r>
    </w:p>
    <w:p w14:paraId="318601CC" w14:textId="77777777" w:rsidR="00A54A5E" w:rsidRPr="00A54A5E" w:rsidRDefault="00A54A5E" w:rsidP="00A54A5E">
      <w:r w:rsidRPr="00A54A5E">
        <w:rPr>
          <w:rFonts w:ascii="Calibri" w:hAnsi="Calibri"/>
          <w:b/>
          <w:bCs/>
          <w:color w:val="000000"/>
          <w:sz w:val="28"/>
          <w:szCs w:val="28"/>
        </w:rPr>
        <w:t xml:space="preserve"> </w:t>
      </w:r>
      <w:r w:rsidRPr="00A54A5E">
        <w:rPr>
          <w:rFonts w:ascii="Calibri" w:hAnsi="Calibri"/>
          <w:b/>
          <w:bCs/>
          <w:color w:val="000000"/>
          <w:sz w:val="22"/>
          <w:szCs w:val="22"/>
        </w:rPr>
        <w:t> </w:t>
      </w:r>
    </w:p>
    <w:p w14:paraId="7CFFAC53" w14:textId="77777777" w:rsidR="00A54A5E" w:rsidRPr="00EE4939" w:rsidRDefault="00A54A5E" w:rsidP="00BE7DB6">
      <w:pPr>
        <w:spacing w:line="480" w:lineRule="auto"/>
        <w:outlineLvl w:val="0"/>
        <w:rPr>
          <w:sz w:val="28"/>
          <w:szCs w:val="28"/>
        </w:rPr>
      </w:pPr>
      <w:r w:rsidRPr="00EE4939">
        <w:rPr>
          <w:rFonts w:ascii="Calibri" w:hAnsi="Calibri"/>
          <w:b/>
          <w:bCs/>
          <w:color w:val="000000"/>
          <w:sz w:val="28"/>
          <w:szCs w:val="28"/>
        </w:rPr>
        <w:t>Summary</w:t>
      </w:r>
    </w:p>
    <w:p w14:paraId="7782D559" w14:textId="29AF5189" w:rsidR="00A54A5E" w:rsidRPr="00A54A5E" w:rsidRDefault="00A54A5E" w:rsidP="003A3B1A">
      <w:pPr>
        <w:spacing w:line="480" w:lineRule="auto"/>
        <w:rPr>
          <w:rFonts w:ascii="Calibri" w:hAnsi="Calibri"/>
          <w:color w:val="000000"/>
          <w:sz w:val="22"/>
          <w:szCs w:val="22"/>
        </w:rPr>
      </w:pPr>
      <w:r w:rsidRPr="00A54A5E">
        <w:rPr>
          <w:rFonts w:ascii="Calibri" w:hAnsi="Calibri"/>
          <w:color w:val="000000"/>
          <w:sz w:val="22"/>
          <w:szCs w:val="22"/>
        </w:rPr>
        <w:t xml:space="preserve">        </w:t>
      </w:r>
      <w:r w:rsidRPr="00A54A5E">
        <w:rPr>
          <w:rFonts w:ascii="Calibri" w:hAnsi="Calibri"/>
          <w:color w:val="000000"/>
          <w:sz w:val="22"/>
          <w:szCs w:val="22"/>
        </w:rPr>
        <w:tab/>
        <w:t xml:space="preserve">There is a palpable disconnect between scales of meaning-making when we alternate between qualitative and quantitative modes of reading. At the scale of the sentence are structures of language which reveal the discourse of how an author conveys their ideas to their readers. At the scale of thousands of books are emergent properties of what many authors have created across tracts of time, space, and culture. I argue that close attention to the transformations made between texts and our representations of them can help reconcile these perspectives for literary study. This dissertation will demonstrate how careful practice in the art of model making – quantitative </w:t>
      </w:r>
      <w:r w:rsidRPr="00A54A5E">
        <w:rPr>
          <w:rFonts w:ascii="Calibri" w:hAnsi="Calibri"/>
          <w:i/>
          <w:iCs/>
          <w:color w:val="000000"/>
          <w:sz w:val="22"/>
          <w:szCs w:val="22"/>
        </w:rPr>
        <w:t>and</w:t>
      </w:r>
      <w:r w:rsidRPr="00A54A5E">
        <w:rPr>
          <w:rFonts w:ascii="Calibri" w:hAnsi="Calibri"/>
          <w:color w:val="000000"/>
          <w:sz w:val="22"/>
          <w:szCs w:val="22"/>
        </w:rPr>
        <w:t xml:space="preserve"> qualitative transformations of digital texts – and the rhetoric of model interpretation can create </w:t>
      </w:r>
      <w:r w:rsidR="00F6424D">
        <w:rPr>
          <w:rFonts w:ascii="Calibri" w:hAnsi="Calibri"/>
          <w:color w:val="000000"/>
          <w:sz w:val="22"/>
          <w:szCs w:val="22"/>
        </w:rPr>
        <w:t>links</w:t>
      </w:r>
      <w:r w:rsidRPr="00A54A5E">
        <w:rPr>
          <w:rFonts w:ascii="Calibri" w:hAnsi="Calibri"/>
          <w:color w:val="000000"/>
          <w:sz w:val="22"/>
          <w:szCs w:val="22"/>
        </w:rPr>
        <w:t xml:space="preserve"> between such reading perceptions</w:t>
      </w:r>
      <w:r w:rsidR="00F6424D">
        <w:rPr>
          <w:rFonts w:ascii="Calibri" w:hAnsi="Calibri"/>
          <w:color w:val="000000"/>
          <w:sz w:val="22"/>
          <w:szCs w:val="22"/>
        </w:rPr>
        <w:t xml:space="preserve"> and opportunities to establish new categories of “the literary.”</w:t>
      </w:r>
      <w:r w:rsidRPr="00A54A5E">
        <w:rPr>
          <w:rFonts w:ascii="Calibri" w:hAnsi="Calibri"/>
          <w:color w:val="000000"/>
          <w:sz w:val="22"/>
          <w:szCs w:val="22"/>
        </w:rPr>
        <w:t xml:space="preserve"> It uncovers latent qualities of significant works of nineteenth century American literature, traditionally regarded as canonical, as well as those of large corpora of writing from the era to show how meaning-making was accomplished by its authors, interpreted by readers, and how modeling those works with varying scales and methods from stylometry, natural language processing, statistics, and machine learning can forge compelling paths between past “close” and contemporary “distant” </w:t>
      </w:r>
      <w:r w:rsidR="002C5CA2">
        <w:rPr>
          <w:rFonts w:ascii="Calibri" w:hAnsi="Calibri"/>
          <w:color w:val="000000"/>
          <w:sz w:val="22"/>
          <w:szCs w:val="22"/>
        </w:rPr>
        <w:t>assessments</w:t>
      </w:r>
      <w:r w:rsidRPr="00A54A5E">
        <w:rPr>
          <w:rFonts w:ascii="Calibri" w:hAnsi="Calibri"/>
          <w:color w:val="000000"/>
          <w:sz w:val="22"/>
          <w:szCs w:val="22"/>
        </w:rPr>
        <w:t xml:space="preserve">. </w:t>
      </w:r>
      <w:r w:rsidR="00D64ED0">
        <w:rPr>
          <w:rFonts w:ascii="Calibri" w:hAnsi="Calibri"/>
          <w:color w:val="000000"/>
          <w:sz w:val="22"/>
          <w:szCs w:val="22"/>
        </w:rPr>
        <w:t xml:space="preserve">In </w:t>
      </w:r>
      <w:r w:rsidR="008E4764">
        <w:rPr>
          <w:rFonts w:ascii="Calibri" w:hAnsi="Calibri"/>
          <w:color w:val="000000"/>
          <w:sz w:val="22"/>
          <w:szCs w:val="22"/>
        </w:rPr>
        <w:t xml:space="preserve">prior terms of </w:t>
      </w:r>
      <w:r w:rsidR="00436C44">
        <w:rPr>
          <w:rFonts w:ascii="Calibri" w:hAnsi="Calibri"/>
          <w:color w:val="000000"/>
          <w:sz w:val="22"/>
          <w:szCs w:val="22"/>
        </w:rPr>
        <w:t xml:space="preserve">significance for </w:t>
      </w:r>
      <w:r w:rsidR="005E5E5F" w:rsidRPr="005E5E5F">
        <w:rPr>
          <w:rFonts w:ascii="Calibri" w:hAnsi="Calibri"/>
          <w:color w:val="000000"/>
          <w:sz w:val="22"/>
          <w:szCs w:val="22"/>
        </w:rPr>
        <w:t xml:space="preserve">American literature, </w:t>
      </w:r>
      <w:r w:rsidR="00D76BBF">
        <w:rPr>
          <w:rFonts w:ascii="Calibri" w:hAnsi="Calibri"/>
          <w:color w:val="000000"/>
          <w:sz w:val="22"/>
          <w:szCs w:val="22"/>
        </w:rPr>
        <w:t xml:space="preserve">for instance, </w:t>
      </w:r>
      <w:r w:rsidR="005E5E5F" w:rsidRPr="005E5E5F">
        <w:rPr>
          <w:rFonts w:ascii="Calibri" w:hAnsi="Calibri"/>
          <w:color w:val="000000"/>
          <w:sz w:val="22"/>
          <w:szCs w:val="22"/>
        </w:rPr>
        <w:t xml:space="preserve">nineteenth century works like Herman Melville’s </w:t>
      </w:r>
      <w:r w:rsidR="005E5E5F" w:rsidRPr="005E5E5F">
        <w:rPr>
          <w:rFonts w:ascii="Calibri" w:hAnsi="Calibri"/>
          <w:i/>
          <w:iCs/>
          <w:color w:val="000000"/>
          <w:sz w:val="22"/>
          <w:szCs w:val="22"/>
        </w:rPr>
        <w:lastRenderedPageBreak/>
        <w:t>Moby-Dick; or, The Whale</w:t>
      </w:r>
      <w:r w:rsidR="005E5E5F" w:rsidRPr="005E5E5F">
        <w:rPr>
          <w:rFonts w:ascii="Calibri" w:hAnsi="Calibri"/>
          <w:color w:val="000000"/>
          <w:sz w:val="22"/>
          <w:szCs w:val="22"/>
        </w:rPr>
        <w:t xml:space="preserve"> informed the cr</w:t>
      </w:r>
      <w:r w:rsidR="00D64ED0">
        <w:rPr>
          <w:rFonts w:ascii="Calibri" w:hAnsi="Calibri"/>
          <w:color w:val="000000"/>
          <w:sz w:val="22"/>
          <w:szCs w:val="22"/>
        </w:rPr>
        <w:t>eation of national literature through</w:t>
      </w:r>
      <w:r w:rsidR="005E5E5F" w:rsidRPr="005E5E5F">
        <w:rPr>
          <w:rFonts w:ascii="Calibri" w:hAnsi="Calibri"/>
          <w:color w:val="000000"/>
          <w:sz w:val="22"/>
          <w:szCs w:val="22"/>
        </w:rPr>
        <w:t xml:space="preserve"> its use of scale and space. Scholars have pointed to several ways </w:t>
      </w:r>
      <w:r w:rsidR="005E5E5F" w:rsidRPr="005E5E5F">
        <w:rPr>
          <w:rFonts w:ascii="Calibri" w:hAnsi="Calibri"/>
          <w:i/>
          <w:iCs/>
          <w:color w:val="000000"/>
          <w:sz w:val="22"/>
          <w:szCs w:val="22"/>
        </w:rPr>
        <w:t>Moby-Dick</w:t>
      </w:r>
      <w:r w:rsidR="005E5E5F" w:rsidRPr="005E5E5F">
        <w:rPr>
          <w:rFonts w:ascii="Calibri" w:hAnsi="Calibri"/>
          <w:color w:val="000000"/>
          <w:sz w:val="22"/>
          <w:szCs w:val="22"/>
        </w:rPr>
        <w:t xml:space="preserve"> accomplishes such a </w:t>
      </w:r>
      <w:r w:rsidR="008909ED">
        <w:rPr>
          <w:rFonts w:ascii="Calibri" w:hAnsi="Calibri"/>
          <w:color w:val="000000"/>
          <w:sz w:val="22"/>
          <w:szCs w:val="22"/>
        </w:rPr>
        <w:t>feat</w:t>
      </w:r>
      <w:r w:rsidR="005E5E5F" w:rsidRPr="005E5E5F">
        <w:rPr>
          <w:rFonts w:ascii="Calibri" w:hAnsi="Calibri"/>
          <w:color w:val="000000"/>
          <w:sz w:val="22"/>
          <w:szCs w:val="22"/>
        </w:rPr>
        <w:t>. The late-gained prestige associated with the novel comes in part from its emergent macroscopic qualities – the “America” it attempts to circumscribe and critique – as well as from the much-lauded style of Melville’s writing at smaller scales like chapters, paragraphs, and sentences.</w:t>
      </w:r>
      <w:r w:rsidR="005E5E5F">
        <w:rPr>
          <w:rFonts w:ascii="Calibri" w:hAnsi="Calibri"/>
          <w:color w:val="000000"/>
          <w:sz w:val="22"/>
          <w:szCs w:val="22"/>
        </w:rPr>
        <w:t xml:space="preserve"> </w:t>
      </w:r>
      <w:r w:rsidR="008867DB">
        <w:rPr>
          <w:rFonts w:ascii="Calibri" w:hAnsi="Calibri"/>
          <w:color w:val="000000"/>
          <w:sz w:val="22"/>
          <w:szCs w:val="22"/>
        </w:rPr>
        <w:t>Such prior notions of literariness can be enhanced or reconfigured ent</w:t>
      </w:r>
      <w:r w:rsidR="008867DB" w:rsidRPr="003E2590">
        <w:rPr>
          <w:rFonts w:ascii="Calibri" w:hAnsi="Calibri"/>
          <w:color w:val="000000" w:themeColor="text1"/>
          <w:sz w:val="22"/>
          <w:szCs w:val="22"/>
        </w:rPr>
        <w:t xml:space="preserve">irely by comparative computational analysis. </w:t>
      </w:r>
      <w:r w:rsidR="003E2590" w:rsidRPr="003E2590">
        <w:rPr>
          <w:rFonts w:ascii="Calibri" w:hAnsi="Calibri"/>
          <w:color w:val="000000" w:themeColor="text1"/>
          <w:sz w:val="22"/>
          <w:szCs w:val="22"/>
        </w:rPr>
        <w:t>Works considered include</w:t>
      </w:r>
      <w:r w:rsidRPr="003E2590">
        <w:rPr>
          <w:rFonts w:ascii="Calibri" w:hAnsi="Calibri"/>
          <w:color w:val="000000" w:themeColor="text1"/>
          <w:sz w:val="22"/>
          <w:szCs w:val="22"/>
        </w:rPr>
        <w:t xml:space="preserve"> Emily Dickinson’s self-curated, 2000-some-odd fascicle poems, Mark Twain’s staggering, scholarly-edited three volume autobiography</w:t>
      </w:r>
      <w:r w:rsidR="003E2590" w:rsidRPr="003E2590">
        <w:rPr>
          <w:rFonts w:ascii="Calibri" w:hAnsi="Calibri"/>
          <w:color w:val="000000" w:themeColor="text1"/>
          <w:sz w:val="22"/>
          <w:szCs w:val="22"/>
        </w:rPr>
        <w:t xml:space="preserve">, </w:t>
      </w:r>
      <w:r w:rsidRPr="003E2590">
        <w:rPr>
          <w:rFonts w:ascii="Calibri" w:hAnsi="Calibri"/>
          <w:color w:val="000000" w:themeColor="text1"/>
          <w:sz w:val="22"/>
          <w:szCs w:val="22"/>
        </w:rPr>
        <w:t>a large corpus of mostly unread nineteenth century works brought to light by newly-formed digital repositories like the HathiTrust Digital Library</w:t>
      </w:r>
      <w:r w:rsidR="003E2590" w:rsidRPr="003E2590">
        <w:rPr>
          <w:rFonts w:ascii="Calibri" w:hAnsi="Calibri"/>
          <w:color w:val="000000" w:themeColor="text1"/>
          <w:sz w:val="22"/>
          <w:szCs w:val="22"/>
        </w:rPr>
        <w:t xml:space="preserve">, and a selection of Melville’s writings including </w:t>
      </w:r>
      <w:r w:rsidR="003E2590" w:rsidRPr="003E2590">
        <w:rPr>
          <w:rFonts w:ascii="Calibri" w:hAnsi="Calibri"/>
          <w:i/>
          <w:iCs/>
          <w:color w:val="000000" w:themeColor="text1"/>
          <w:sz w:val="22"/>
          <w:szCs w:val="22"/>
        </w:rPr>
        <w:t>Moby-Dick</w:t>
      </w:r>
      <w:r w:rsidR="003E2590" w:rsidRPr="003E2590">
        <w:rPr>
          <w:rFonts w:ascii="Calibri" w:hAnsi="Calibri"/>
          <w:color w:val="000000" w:themeColor="text1"/>
          <w:sz w:val="22"/>
          <w:szCs w:val="22"/>
        </w:rPr>
        <w:t xml:space="preserve">. </w:t>
      </w:r>
      <w:r w:rsidR="005E5D8D">
        <w:rPr>
          <w:rFonts w:ascii="Calibri" w:hAnsi="Calibri"/>
          <w:color w:val="000000"/>
          <w:sz w:val="22"/>
          <w:szCs w:val="22"/>
        </w:rPr>
        <w:t xml:space="preserve">One of the </w:t>
      </w:r>
      <w:r w:rsidR="003A3B1A">
        <w:rPr>
          <w:rFonts w:ascii="Calibri" w:hAnsi="Calibri"/>
          <w:color w:val="000000"/>
          <w:sz w:val="22"/>
          <w:szCs w:val="22"/>
        </w:rPr>
        <w:t>project’s</w:t>
      </w:r>
      <w:r w:rsidR="005E5D8D">
        <w:rPr>
          <w:rFonts w:ascii="Calibri" w:hAnsi="Calibri"/>
          <w:color w:val="000000"/>
          <w:sz w:val="22"/>
          <w:szCs w:val="22"/>
        </w:rPr>
        <w:t xml:space="preserve"> goals is to</w:t>
      </w:r>
      <w:r w:rsidRPr="00A54A5E">
        <w:rPr>
          <w:rFonts w:ascii="Calibri" w:hAnsi="Calibri"/>
          <w:color w:val="000000"/>
          <w:sz w:val="22"/>
          <w:szCs w:val="22"/>
        </w:rPr>
        <w:t xml:space="preserve"> mediate between convincing scientific explanation and humanistic interpretat</w:t>
      </w:r>
      <w:r w:rsidR="005E5E5F">
        <w:rPr>
          <w:rFonts w:ascii="Calibri" w:hAnsi="Calibri"/>
          <w:color w:val="000000"/>
          <w:sz w:val="22"/>
          <w:szCs w:val="22"/>
        </w:rPr>
        <w:t>ion of these works by examining</w:t>
      </w:r>
      <w:r w:rsidRPr="00A54A5E">
        <w:rPr>
          <w:rFonts w:ascii="Calibri" w:hAnsi="Calibri"/>
          <w:color w:val="000000"/>
          <w:sz w:val="22"/>
          <w:szCs w:val="22"/>
        </w:rPr>
        <w:t> the qualities and dynamics within textual datasets, transformations of them via modeling and analysis, visualizations that represent those complex models, and the research outputs that attempt to weave all together into an effective rhetoric and form.</w:t>
      </w:r>
    </w:p>
    <w:p w14:paraId="713FB86E" w14:textId="50E3F853" w:rsidR="00A54A5E" w:rsidRPr="00A54A5E" w:rsidRDefault="00A54A5E" w:rsidP="00DE6920">
      <w:pPr>
        <w:spacing w:line="480" w:lineRule="auto"/>
      </w:pPr>
      <w:r w:rsidRPr="00A54A5E">
        <w:rPr>
          <w:rFonts w:ascii="Calibri" w:hAnsi="Calibri"/>
          <w:color w:val="000000"/>
          <w:sz w:val="22"/>
          <w:szCs w:val="22"/>
        </w:rPr>
        <w:t xml:space="preserve">        </w:t>
      </w:r>
      <w:r w:rsidRPr="00A54A5E">
        <w:rPr>
          <w:rFonts w:ascii="Calibri" w:hAnsi="Calibri"/>
          <w:color w:val="000000"/>
          <w:sz w:val="22"/>
          <w:szCs w:val="22"/>
        </w:rPr>
        <w:tab/>
        <w:t xml:space="preserve">The idea of </w:t>
      </w:r>
      <w:r w:rsidR="003A3B1A">
        <w:rPr>
          <w:rFonts w:ascii="Calibri" w:hAnsi="Calibri"/>
          <w:color w:val="000000"/>
          <w:sz w:val="22"/>
          <w:szCs w:val="22"/>
        </w:rPr>
        <w:t xml:space="preserve">reading at differing </w:t>
      </w:r>
      <w:r w:rsidRPr="00A54A5E">
        <w:rPr>
          <w:rFonts w:ascii="Calibri" w:hAnsi="Calibri"/>
          <w:color w:val="000000"/>
          <w:sz w:val="22"/>
          <w:szCs w:val="22"/>
        </w:rPr>
        <w:t>scale</w:t>
      </w:r>
      <w:r w:rsidR="003A3B1A">
        <w:rPr>
          <w:rFonts w:ascii="Calibri" w:hAnsi="Calibri"/>
          <w:color w:val="000000"/>
          <w:sz w:val="22"/>
          <w:szCs w:val="22"/>
        </w:rPr>
        <w:t>s</w:t>
      </w:r>
      <w:r w:rsidRPr="00A54A5E">
        <w:rPr>
          <w:rFonts w:ascii="Calibri" w:hAnsi="Calibri"/>
          <w:color w:val="000000"/>
          <w:sz w:val="22"/>
          <w:szCs w:val="22"/>
        </w:rPr>
        <w:t xml:space="preserve"> and the experience of</w:t>
      </w:r>
      <w:r w:rsidR="003A3B1A">
        <w:rPr>
          <w:rFonts w:ascii="Calibri" w:hAnsi="Calibri"/>
          <w:color w:val="000000"/>
          <w:sz w:val="22"/>
          <w:szCs w:val="22"/>
        </w:rPr>
        <w:t xml:space="preserve"> space that this implies</w:t>
      </w:r>
      <w:r w:rsidRPr="00A54A5E">
        <w:rPr>
          <w:rFonts w:ascii="Calibri" w:hAnsi="Calibri"/>
          <w:color w:val="000000"/>
          <w:sz w:val="22"/>
          <w:szCs w:val="22"/>
        </w:rPr>
        <w:t xml:space="preserve"> is no </w:t>
      </w:r>
      <w:r w:rsidR="00284F83">
        <w:rPr>
          <w:rFonts w:ascii="Calibri" w:hAnsi="Calibri"/>
          <w:color w:val="000000"/>
          <w:sz w:val="22"/>
          <w:szCs w:val="22"/>
        </w:rPr>
        <w:t>coincidence</w:t>
      </w:r>
      <w:r w:rsidRPr="00A54A5E">
        <w:rPr>
          <w:rFonts w:ascii="Calibri" w:hAnsi="Calibri"/>
          <w:color w:val="000000"/>
          <w:sz w:val="22"/>
          <w:szCs w:val="22"/>
        </w:rPr>
        <w:t xml:space="preserve">. </w:t>
      </w:r>
      <w:r w:rsidR="00306B4E">
        <w:rPr>
          <w:rFonts w:ascii="Calibri" w:hAnsi="Calibri"/>
          <w:color w:val="000000"/>
          <w:sz w:val="22"/>
          <w:szCs w:val="22"/>
        </w:rPr>
        <w:t xml:space="preserve">It stems from the </w:t>
      </w:r>
      <w:r w:rsidR="00284F83">
        <w:rPr>
          <w:rFonts w:ascii="Calibri" w:hAnsi="Calibri"/>
          <w:color w:val="000000"/>
          <w:sz w:val="22"/>
          <w:szCs w:val="22"/>
        </w:rPr>
        <w:t>concept</w:t>
      </w:r>
      <w:r w:rsidR="00306B4E">
        <w:rPr>
          <w:rFonts w:ascii="Calibri" w:hAnsi="Calibri"/>
          <w:color w:val="000000"/>
          <w:sz w:val="22"/>
          <w:szCs w:val="22"/>
        </w:rPr>
        <w:t xml:space="preserve"> of </w:t>
      </w:r>
      <w:r w:rsidR="00284F83">
        <w:rPr>
          <w:rFonts w:ascii="Calibri" w:hAnsi="Calibri"/>
          <w:color w:val="000000"/>
          <w:sz w:val="22"/>
          <w:szCs w:val="22"/>
        </w:rPr>
        <w:t>a shelter</w:t>
      </w:r>
      <w:r w:rsidR="00DE6920">
        <w:rPr>
          <w:rFonts w:ascii="Calibri" w:hAnsi="Calibri"/>
          <w:color w:val="000000"/>
          <w:sz w:val="22"/>
          <w:szCs w:val="22"/>
        </w:rPr>
        <w:t xml:space="preserve"> and its extension to the physical and cognitive spaces we inhabit when reading</w:t>
      </w:r>
      <w:r w:rsidR="00306B4E">
        <w:rPr>
          <w:rFonts w:ascii="Calibri" w:hAnsi="Calibri"/>
          <w:color w:val="000000"/>
          <w:sz w:val="22"/>
          <w:szCs w:val="22"/>
        </w:rPr>
        <w:t xml:space="preserve">. </w:t>
      </w:r>
      <w:r w:rsidR="0063356B">
        <w:rPr>
          <w:rFonts w:ascii="Calibri" w:hAnsi="Calibri"/>
          <w:color w:val="000000"/>
          <w:sz w:val="22"/>
          <w:szCs w:val="22"/>
        </w:rPr>
        <w:t xml:space="preserve">In </w:t>
      </w:r>
      <w:r w:rsidR="0063356B">
        <w:rPr>
          <w:rFonts w:ascii="Calibri" w:hAnsi="Calibri"/>
          <w:i/>
          <w:iCs/>
          <w:color w:val="000000"/>
          <w:sz w:val="22"/>
          <w:szCs w:val="22"/>
        </w:rPr>
        <w:t xml:space="preserve">A Place of My </w:t>
      </w:r>
      <w:r w:rsidR="0063356B" w:rsidRPr="0063356B">
        <w:rPr>
          <w:rFonts w:ascii="Calibri" w:hAnsi="Calibri"/>
          <w:color w:val="000000"/>
          <w:sz w:val="22"/>
          <w:szCs w:val="22"/>
        </w:rPr>
        <w:t>Own</w:t>
      </w:r>
      <w:r w:rsidR="0063356B">
        <w:rPr>
          <w:rFonts w:ascii="Calibri" w:hAnsi="Calibri"/>
          <w:color w:val="000000"/>
          <w:sz w:val="22"/>
          <w:szCs w:val="22"/>
        </w:rPr>
        <w:t xml:space="preserve">, </w:t>
      </w:r>
      <w:r w:rsidR="0063356B" w:rsidRPr="0063356B">
        <w:rPr>
          <w:rFonts w:ascii="Calibri" w:hAnsi="Calibri"/>
          <w:color w:val="000000"/>
          <w:sz w:val="22"/>
          <w:szCs w:val="22"/>
        </w:rPr>
        <w:t>Michael</w:t>
      </w:r>
      <w:r w:rsidR="0063356B">
        <w:rPr>
          <w:rFonts w:ascii="Calibri" w:hAnsi="Calibri"/>
          <w:color w:val="000000"/>
          <w:sz w:val="22"/>
          <w:szCs w:val="22"/>
        </w:rPr>
        <w:t xml:space="preserve"> </w:t>
      </w:r>
      <w:proofErr w:type="spellStart"/>
      <w:r w:rsidR="0063356B">
        <w:rPr>
          <w:rFonts w:ascii="Calibri" w:hAnsi="Calibri"/>
          <w:color w:val="000000"/>
          <w:sz w:val="22"/>
          <w:szCs w:val="22"/>
        </w:rPr>
        <w:t>Pollan</w:t>
      </w:r>
      <w:proofErr w:type="spellEnd"/>
      <w:r w:rsidR="0063356B">
        <w:rPr>
          <w:rFonts w:ascii="Calibri" w:hAnsi="Calibri"/>
          <w:color w:val="000000"/>
          <w:sz w:val="22"/>
          <w:szCs w:val="22"/>
        </w:rPr>
        <w:t xml:space="preserve"> considers how representations of space and experiences of them have informed the trajectory of structure building in Western architecture, and how this trajectory aligns with literary studies’ </w:t>
      </w:r>
      <w:r w:rsidR="00306B4E">
        <w:rPr>
          <w:rFonts w:ascii="Calibri" w:hAnsi="Calibri"/>
          <w:color w:val="000000"/>
          <w:sz w:val="22"/>
          <w:szCs w:val="22"/>
        </w:rPr>
        <w:t xml:space="preserve">changing </w:t>
      </w:r>
      <w:r w:rsidR="0063356B">
        <w:rPr>
          <w:rFonts w:ascii="Calibri" w:hAnsi="Calibri"/>
          <w:color w:val="000000"/>
          <w:sz w:val="22"/>
          <w:szCs w:val="22"/>
        </w:rPr>
        <w:t>theories of the text</w:t>
      </w:r>
      <w:r w:rsidR="00306B4E">
        <w:rPr>
          <w:rFonts w:ascii="Calibri" w:hAnsi="Calibri"/>
          <w:color w:val="000000"/>
          <w:sz w:val="22"/>
          <w:szCs w:val="22"/>
        </w:rPr>
        <w:t xml:space="preserve">, </w:t>
      </w:r>
      <w:r w:rsidRPr="00A54A5E">
        <w:rPr>
          <w:rFonts w:ascii="Calibri" w:hAnsi="Calibri"/>
          <w:color w:val="000000"/>
          <w:sz w:val="22"/>
          <w:szCs w:val="22"/>
        </w:rPr>
        <w:t>from pre-modern through the post</w:t>
      </w:r>
      <w:r w:rsidR="00306B4E">
        <w:rPr>
          <w:rFonts w:ascii="Calibri" w:hAnsi="Calibri"/>
          <w:color w:val="000000"/>
          <w:sz w:val="22"/>
          <w:szCs w:val="22"/>
        </w:rPr>
        <w:t>-</w:t>
      </w:r>
      <w:r w:rsidRPr="00A54A5E">
        <w:rPr>
          <w:rFonts w:ascii="Calibri" w:hAnsi="Calibri"/>
          <w:color w:val="000000"/>
          <w:sz w:val="22"/>
          <w:szCs w:val="22"/>
        </w:rPr>
        <w:t xml:space="preserve">modern. </w:t>
      </w:r>
      <w:r w:rsidR="00306B4E" w:rsidRPr="00A54A5E">
        <w:rPr>
          <w:rFonts w:ascii="Calibri" w:hAnsi="Calibri"/>
          <w:color w:val="000000"/>
          <w:sz w:val="22"/>
          <w:szCs w:val="22"/>
        </w:rPr>
        <w:t>The</w:t>
      </w:r>
      <w:r w:rsidR="00306B4E">
        <w:rPr>
          <w:rFonts w:ascii="Calibri" w:hAnsi="Calibri"/>
          <w:color w:val="000000"/>
          <w:sz w:val="22"/>
          <w:szCs w:val="22"/>
        </w:rPr>
        <w:t xml:space="preserve"> evolution of</w:t>
      </w:r>
      <w:r w:rsidR="00306B4E" w:rsidRPr="00A54A5E">
        <w:rPr>
          <w:rFonts w:ascii="Calibri" w:hAnsi="Calibri"/>
          <w:color w:val="000000"/>
          <w:sz w:val="22"/>
          <w:szCs w:val="22"/>
        </w:rPr>
        <w:t xml:space="preserve"> cultural</w:t>
      </w:r>
      <w:r w:rsidR="00306B4E">
        <w:rPr>
          <w:rFonts w:ascii="Calibri" w:hAnsi="Calibri"/>
          <w:color w:val="000000"/>
          <w:sz w:val="22"/>
          <w:szCs w:val="22"/>
        </w:rPr>
        <w:t>ly-produced</w:t>
      </w:r>
      <w:r w:rsidR="00306B4E" w:rsidRPr="00A54A5E">
        <w:rPr>
          <w:rFonts w:ascii="Calibri" w:hAnsi="Calibri"/>
          <w:color w:val="000000"/>
          <w:sz w:val="22"/>
          <w:szCs w:val="22"/>
        </w:rPr>
        <w:t xml:space="preserve"> </w:t>
      </w:r>
      <w:r w:rsidR="00306B4E">
        <w:rPr>
          <w:rFonts w:ascii="Calibri" w:hAnsi="Calibri"/>
          <w:color w:val="000000"/>
          <w:sz w:val="22"/>
          <w:szCs w:val="22"/>
        </w:rPr>
        <w:t>ideas</w:t>
      </w:r>
      <w:r w:rsidR="00306B4E" w:rsidRPr="00A54A5E">
        <w:rPr>
          <w:rFonts w:ascii="Calibri" w:hAnsi="Calibri"/>
          <w:color w:val="000000"/>
          <w:sz w:val="22"/>
          <w:szCs w:val="22"/>
        </w:rPr>
        <w:t xml:space="preserve"> </w:t>
      </w:r>
      <w:r w:rsidR="00306B4E">
        <w:rPr>
          <w:rFonts w:ascii="Calibri" w:hAnsi="Calibri"/>
          <w:color w:val="000000"/>
          <w:sz w:val="22"/>
          <w:szCs w:val="22"/>
        </w:rPr>
        <w:t>on</w:t>
      </w:r>
      <w:r w:rsidR="00306B4E" w:rsidRPr="00A54A5E">
        <w:rPr>
          <w:rFonts w:ascii="Calibri" w:hAnsi="Calibri"/>
          <w:color w:val="000000"/>
          <w:sz w:val="22"/>
          <w:szCs w:val="22"/>
        </w:rPr>
        <w:t xml:space="preserve"> </w:t>
      </w:r>
      <w:r w:rsidR="00306B4E">
        <w:rPr>
          <w:rFonts w:ascii="Calibri" w:hAnsi="Calibri"/>
          <w:color w:val="000000"/>
          <w:sz w:val="22"/>
          <w:szCs w:val="22"/>
        </w:rPr>
        <w:t>space</w:t>
      </w:r>
      <w:r w:rsidR="00306B4E" w:rsidRPr="00A54A5E">
        <w:rPr>
          <w:rFonts w:ascii="Calibri" w:hAnsi="Calibri"/>
          <w:color w:val="000000"/>
          <w:sz w:val="22"/>
          <w:szCs w:val="22"/>
        </w:rPr>
        <w:t xml:space="preserve"> are long-considered in humanities writings. </w:t>
      </w:r>
      <w:r w:rsidRPr="00A54A5E">
        <w:rPr>
          <w:rFonts w:ascii="Calibri" w:hAnsi="Calibri"/>
          <w:color w:val="000000"/>
          <w:sz w:val="22"/>
          <w:szCs w:val="22"/>
        </w:rPr>
        <w:t xml:space="preserve">Whether it is something </w:t>
      </w:r>
      <w:r w:rsidR="00306B4E">
        <w:rPr>
          <w:rFonts w:ascii="Calibri" w:hAnsi="Calibri"/>
          <w:color w:val="000000"/>
          <w:sz w:val="22"/>
          <w:szCs w:val="22"/>
        </w:rPr>
        <w:t>described</w:t>
      </w:r>
      <w:r w:rsidRPr="00A54A5E">
        <w:rPr>
          <w:rFonts w:ascii="Calibri" w:hAnsi="Calibri"/>
          <w:color w:val="000000"/>
          <w:sz w:val="22"/>
          <w:szCs w:val="22"/>
        </w:rPr>
        <w:t xml:space="preserve"> as innate, like </w:t>
      </w:r>
      <w:proofErr w:type="spellStart"/>
      <w:r w:rsidR="00306B4E">
        <w:rPr>
          <w:rFonts w:ascii="Calibri" w:hAnsi="Calibri"/>
          <w:color w:val="000000"/>
          <w:sz w:val="22"/>
          <w:szCs w:val="22"/>
        </w:rPr>
        <w:t>Bachelard’s</w:t>
      </w:r>
      <w:proofErr w:type="spellEnd"/>
      <w:r w:rsidRPr="00A54A5E">
        <w:rPr>
          <w:rFonts w:ascii="Calibri" w:hAnsi="Calibri"/>
          <w:color w:val="000000"/>
          <w:sz w:val="22"/>
          <w:szCs w:val="22"/>
        </w:rPr>
        <w:t xml:space="preserve"> prototypical house</w:t>
      </w:r>
      <w:r w:rsidR="00284F83">
        <w:rPr>
          <w:rFonts w:ascii="Calibri" w:hAnsi="Calibri"/>
          <w:color w:val="000000"/>
          <w:sz w:val="22"/>
          <w:szCs w:val="22"/>
        </w:rPr>
        <w:t xml:space="preserve"> or</w:t>
      </w:r>
      <w:r w:rsidR="0063356B">
        <w:rPr>
          <w:rFonts w:ascii="Calibri" w:hAnsi="Calibri"/>
          <w:color w:val="000000"/>
          <w:sz w:val="22"/>
          <w:szCs w:val="22"/>
        </w:rPr>
        <w:t xml:space="preserve"> </w:t>
      </w:r>
      <w:proofErr w:type="spellStart"/>
      <w:r w:rsidR="0063356B">
        <w:rPr>
          <w:rFonts w:ascii="Calibri" w:hAnsi="Calibri"/>
          <w:color w:val="000000"/>
          <w:sz w:val="22"/>
          <w:szCs w:val="22"/>
        </w:rPr>
        <w:t>Sloterdijk’s</w:t>
      </w:r>
      <w:proofErr w:type="spellEnd"/>
      <w:r w:rsidR="0063356B">
        <w:rPr>
          <w:rFonts w:ascii="Calibri" w:hAnsi="Calibri"/>
          <w:color w:val="000000"/>
          <w:sz w:val="22"/>
          <w:szCs w:val="22"/>
        </w:rPr>
        <w:t xml:space="preserve"> spheres,</w:t>
      </w:r>
      <w:r w:rsidRPr="00A54A5E">
        <w:rPr>
          <w:rFonts w:ascii="Calibri" w:hAnsi="Calibri"/>
          <w:color w:val="000000"/>
          <w:sz w:val="22"/>
          <w:szCs w:val="22"/>
        </w:rPr>
        <w:t xml:space="preserve"> or something </w:t>
      </w:r>
      <w:r w:rsidR="00306B4E">
        <w:rPr>
          <w:rFonts w:ascii="Calibri" w:hAnsi="Calibri"/>
          <w:color w:val="000000"/>
          <w:sz w:val="22"/>
          <w:szCs w:val="22"/>
        </w:rPr>
        <w:t>described</w:t>
      </w:r>
      <w:r w:rsidRPr="00A54A5E">
        <w:rPr>
          <w:rFonts w:ascii="Calibri" w:hAnsi="Calibri"/>
          <w:color w:val="000000"/>
          <w:sz w:val="22"/>
          <w:szCs w:val="22"/>
        </w:rPr>
        <w:t xml:space="preserve"> </w:t>
      </w:r>
      <w:r w:rsidR="00284F83">
        <w:rPr>
          <w:rFonts w:ascii="Calibri" w:hAnsi="Calibri"/>
          <w:color w:val="000000"/>
          <w:sz w:val="22"/>
          <w:szCs w:val="22"/>
        </w:rPr>
        <w:t>as more manufactured</w:t>
      </w:r>
      <w:r w:rsidRPr="00A54A5E">
        <w:rPr>
          <w:rFonts w:ascii="Calibri" w:hAnsi="Calibri"/>
          <w:color w:val="000000"/>
          <w:sz w:val="22"/>
          <w:szCs w:val="22"/>
        </w:rPr>
        <w:t xml:space="preserve"> like </w:t>
      </w:r>
      <w:r w:rsidR="00306B4E" w:rsidRPr="00A54A5E">
        <w:rPr>
          <w:rFonts w:ascii="Calibri" w:hAnsi="Calibri"/>
          <w:color w:val="000000"/>
          <w:sz w:val="22"/>
          <w:szCs w:val="22"/>
        </w:rPr>
        <w:t xml:space="preserve">Lefebvre’s </w:t>
      </w:r>
      <w:r w:rsidRPr="00A54A5E">
        <w:rPr>
          <w:rFonts w:ascii="Calibri" w:hAnsi="Calibri"/>
          <w:color w:val="000000"/>
          <w:sz w:val="22"/>
          <w:szCs w:val="22"/>
        </w:rPr>
        <w:t xml:space="preserve">cultural spaces, spaces are requisite for most of the human activities in the domain of </w:t>
      </w:r>
      <w:r w:rsidR="00284F83">
        <w:rPr>
          <w:rFonts w:ascii="Calibri" w:hAnsi="Calibri"/>
          <w:color w:val="000000"/>
          <w:sz w:val="22"/>
          <w:szCs w:val="22"/>
        </w:rPr>
        <w:t>literature</w:t>
      </w:r>
      <w:r w:rsidRPr="00A54A5E">
        <w:rPr>
          <w:rFonts w:ascii="Calibri" w:hAnsi="Calibri"/>
          <w:color w:val="000000"/>
          <w:sz w:val="22"/>
          <w:szCs w:val="22"/>
        </w:rPr>
        <w:t xml:space="preserve">: reading, writing, and interpreting. So too has space been foundational for mathematical considerations of human activity and the data that represents it going all the way back to Euclid and his writings on geometry in </w:t>
      </w:r>
      <w:r w:rsidRPr="00A54A5E">
        <w:rPr>
          <w:rFonts w:ascii="Calibri" w:hAnsi="Calibri"/>
          <w:i/>
          <w:iCs/>
          <w:color w:val="000000"/>
          <w:sz w:val="22"/>
          <w:szCs w:val="22"/>
        </w:rPr>
        <w:t>Elements</w:t>
      </w:r>
      <w:r w:rsidRPr="00A54A5E">
        <w:rPr>
          <w:rFonts w:ascii="Calibri" w:hAnsi="Calibri"/>
          <w:color w:val="000000"/>
          <w:sz w:val="22"/>
          <w:szCs w:val="22"/>
        </w:rPr>
        <w:t xml:space="preserve">. </w:t>
      </w:r>
      <w:r w:rsidR="00284F83">
        <w:rPr>
          <w:rFonts w:ascii="Calibri" w:hAnsi="Calibri"/>
          <w:color w:val="000000"/>
          <w:sz w:val="22"/>
          <w:szCs w:val="22"/>
        </w:rPr>
        <w:t>T</w:t>
      </w:r>
      <w:r w:rsidRPr="00A54A5E">
        <w:rPr>
          <w:rFonts w:ascii="Calibri" w:hAnsi="Calibri"/>
          <w:color w:val="000000"/>
          <w:sz w:val="22"/>
          <w:szCs w:val="22"/>
        </w:rPr>
        <w:t xml:space="preserve">he </w:t>
      </w:r>
      <w:r w:rsidR="00284F83">
        <w:rPr>
          <w:rFonts w:ascii="Calibri" w:hAnsi="Calibri"/>
          <w:color w:val="000000"/>
          <w:sz w:val="22"/>
          <w:szCs w:val="22"/>
        </w:rPr>
        <w:t>calculation</w:t>
      </w:r>
      <w:r w:rsidRPr="00A54A5E">
        <w:rPr>
          <w:rFonts w:ascii="Calibri" w:hAnsi="Calibri"/>
          <w:color w:val="000000"/>
          <w:sz w:val="22"/>
          <w:szCs w:val="22"/>
        </w:rPr>
        <w:t xml:space="preserve"> of relations</w:t>
      </w:r>
      <w:r w:rsidR="00284F83">
        <w:rPr>
          <w:rFonts w:ascii="Calibri" w:hAnsi="Calibri"/>
          <w:color w:val="000000"/>
          <w:sz w:val="22"/>
          <w:szCs w:val="22"/>
        </w:rPr>
        <w:t>hips</w:t>
      </w:r>
      <w:r w:rsidRPr="00A54A5E">
        <w:rPr>
          <w:rFonts w:ascii="Calibri" w:hAnsi="Calibri"/>
          <w:color w:val="000000"/>
          <w:sz w:val="22"/>
          <w:szCs w:val="22"/>
        </w:rPr>
        <w:t xml:space="preserve"> </w:t>
      </w:r>
      <w:r w:rsidR="00284F83">
        <w:rPr>
          <w:rFonts w:ascii="Calibri" w:hAnsi="Calibri"/>
          <w:color w:val="000000"/>
          <w:sz w:val="22"/>
          <w:szCs w:val="22"/>
        </w:rPr>
        <w:t>between</w:t>
      </w:r>
      <w:r w:rsidRPr="00A54A5E">
        <w:rPr>
          <w:rFonts w:ascii="Calibri" w:hAnsi="Calibri"/>
          <w:color w:val="000000"/>
          <w:sz w:val="22"/>
          <w:szCs w:val="22"/>
        </w:rPr>
        <w:t xml:space="preserve"> </w:t>
      </w:r>
      <w:r w:rsidR="00284F83">
        <w:rPr>
          <w:rFonts w:ascii="Calibri" w:hAnsi="Calibri"/>
          <w:color w:val="000000"/>
          <w:sz w:val="22"/>
          <w:szCs w:val="22"/>
        </w:rPr>
        <w:t xml:space="preserve">numeric </w:t>
      </w:r>
      <w:r w:rsidRPr="00A54A5E">
        <w:rPr>
          <w:rFonts w:ascii="Calibri" w:hAnsi="Calibri"/>
          <w:color w:val="000000"/>
          <w:sz w:val="22"/>
          <w:szCs w:val="22"/>
        </w:rPr>
        <w:t xml:space="preserve">vectors of data in </w:t>
      </w:r>
      <w:r w:rsidR="00284F83">
        <w:rPr>
          <w:rFonts w:ascii="Calibri" w:hAnsi="Calibri"/>
          <w:color w:val="000000"/>
          <w:sz w:val="22"/>
          <w:szCs w:val="22"/>
        </w:rPr>
        <w:t xml:space="preserve">geometric </w:t>
      </w:r>
      <w:r w:rsidRPr="00A54A5E">
        <w:rPr>
          <w:rFonts w:ascii="Calibri" w:hAnsi="Calibri"/>
          <w:color w:val="000000"/>
          <w:sz w:val="22"/>
          <w:szCs w:val="22"/>
        </w:rPr>
        <w:t xml:space="preserve">space is both an aid and limiting quality for data analysis. </w:t>
      </w:r>
      <w:r w:rsidR="00284F83">
        <w:rPr>
          <w:rFonts w:ascii="Calibri" w:hAnsi="Calibri"/>
          <w:color w:val="000000"/>
          <w:sz w:val="22"/>
          <w:szCs w:val="22"/>
        </w:rPr>
        <w:t>Questions like w</w:t>
      </w:r>
      <w:r w:rsidRPr="00A54A5E">
        <w:rPr>
          <w:rFonts w:ascii="Calibri" w:hAnsi="Calibri"/>
          <w:color w:val="000000"/>
          <w:sz w:val="22"/>
          <w:szCs w:val="22"/>
        </w:rPr>
        <w:t>hat can be represented in two- and three-dimensional space, and what qualitie</w:t>
      </w:r>
      <w:r w:rsidR="00284F83">
        <w:rPr>
          <w:rFonts w:ascii="Calibri" w:hAnsi="Calibri"/>
          <w:color w:val="000000"/>
          <w:sz w:val="22"/>
          <w:szCs w:val="22"/>
        </w:rPr>
        <w:t>s in high dimensional</w:t>
      </w:r>
      <w:r w:rsidRPr="00A54A5E">
        <w:rPr>
          <w:rFonts w:ascii="Calibri" w:hAnsi="Calibri"/>
          <w:color w:val="000000"/>
          <w:sz w:val="22"/>
          <w:szCs w:val="22"/>
        </w:rPr>
        <w:t xml:space="preserve"> spaces beyond human sense capacity </w:t>
      </w:r>
      <w:r w:rsidR="00284F83">
        <w:rPr>
          <w:rFonts w:ascii="Calibri" w:hAnsi="Calibri"/>
          <w:color w:val="000000"/>
          <w:sz w:val="22"/>
          <w:szCs w:val="22"/>
        </w:rPr>
        <w:t>require</w:t>
      </w:r>
      <w:r w:rsidRPr="00A54A5E">
        <w:rPr>
          <w:rFonts w:ascii="Calibri" w:hAnsi="Calibri"/>
          <w:color w:val="000000"/>
          <w:sz w:val="22"/>
          <w:szCs w:val="22"/>
        </w:rPr>
        <w:t xml:space="preserve"> special methods to help characterize them are never far from each stage of computational text analysis. Space and the architectural structures within it are therefore metaphors in an ideal lingua franca for traversing and communicating between th</w:t>
      </w:r>
      <w:r w:rsidR="002D79A8">
        <w:rPr>
          <w:rFonts w:ascii="Calibri" w:hAnsi="Calibri"/>
          <w:color w:val="000000"/>
          <w:sz w:val="22"/>
          <w:szCs w:val="22"/>
        </w:rPr>
        <w:t>ese scales/types of reading. This dissertation therefore considers the procedural steps of computational text analysis and how those transformations utilize and evoke space and structure.</w:t>
      </w:r>
    </w:p>
    <w:p w14:paraId="349352F7" w14:textId="53A997DD" w:rsidR="00A54A5E" w:rsidRPr="00A54A5E" w:rsidRDefault="00A54A5E" w:rsidP="009E3C94">
      <w:pPr>
        <w:spacing w:line="480" w:lineRule="auto"/>
        <w:ind w:firstLine="720"/>
      </w:pPr>
      <w:r w:rsidRPr="00A54A5E">
        <w:rPr>
          <w:rFonts w:ascii="Calibri" w:hAnsi="Calibri"/>
          <w:color w:val="000000"/>
          <w:sz w:val="22"/>
          <w:szCs w:val="22"/>
        </w:rPr>
        <w:t xml:space="preserve">Beginning with the site of inquiry, transformations between objects and a data set occur quickly and implicitly. Drafting a sketch of those objects includes </w:t>
      </w:r>
      <w:r w:rsidR="009E3C94">
        <w:rPr>
          <w:rFonts w:ascii="Calibri" w:hAnsi="Calibri"/>
          <w:color w:val="000000"/>
          <w:sz w:val="22"/>
          <w:szCs w:val="22"/>
        </w:rPr>
        <w:t>recording points of data from observations, each of which</w:t>
      </w:r>
      <w:r w:rsidRPr="00A54A5E">
        <w:rPr>
          <w:rFonts w:ascii="Calibri" w:hAnsi="Calibri"/>
          <w:color w:val="000000"/>
          <w:sz w:val="22"/>
          <w:szCs w:val="22"/>
        </w:rPr>
        <w:t xml:space="preserve"> </w:t>
      </w:r>
      <w:r w:rsidR="009E3C94">
        <w:rPr>
          <w:rFonts w:ascii="Calibri" w:hAnsi="Calibri"/>
          <w:color w:val="000000"/>
          <w:sz w:val="22"/>
          <w:szCs w:val="22"/>
        </w:rPr>
        <w:t>harbor</w:t>
      </w:r>
      <w:r w:rsidRPr="00A54A5E">
        <w:rPr>
          <w:rFonts w:ascii="Calibri" w:hAnsi="Calibri"/>
          <w:color w:val="000000"/>
          <w:sz w:val="22"/>
          <w:szCs w:val="22"/>
        </w:rPr>
        <w:t xml:space="preserve"> assumptions and hypotheses that </w:t>
      </w:r>
      <w:r w:rsidR="00E8332A">
        <w:rPr>
          <w:rFonts w:ascii="Calibri" w:hAnsi="Calibri"/>
          <w:color w:val="000000"/>
          <w:sz w:val="22"/>
          <w:szCs w:val="22"/>
        </w:rPr>
        <w:t xml:space="preserve">will </w:t>
      </w:r>
      <w:r w:rsidRPr="00A54A5E">
        <w:rPr>
          <w:rFonts w:ascii="Calibri" w:hAnsi="Calibri"/>
          <w:color w:val="000000"/>
          <w:sz w:val="22"/>
          <w:szCs w:val="22"/>
        </w:rPr>
        <w:t>undergird</w:t>
      </w:r>
      <w:r w:rsidR="00E8332A">
        <w:rPr>
          <w:rFonts w:ascii="Calibri" w:hAnsi="Calibri"/>
          <w:color w:val="000000"/>
          <w:sz w:val="22"/>
          <w:szCs w:val="22"/>
        </w:rPr>
        <w:t xml:space="preserve"> subsequent</w:t>
      </w:r>
      <w:r w:rsidRPr="00A54A5E">
        <w:rPr>
          <w:rFonts w:ascii="Calibri" w:hAnsi="Calibri"/>
          <w:color w:val="000000"/>
          <w:sz w:val="22"/>
          <w:szCs w:val="22"/>
        </w:rPr>
        <w:t xml:space="preserve"> models, </w:t>
      </w:r>
      <w:r w:rsidR="00F54552">
        <w:rPr>
          <w:rFonts w:ascii="Calibri" w:hAnsi="Calibri"/>
          <w:color w:val="000000"/>
          <w:sz w:val="22"/>
          <w:szCs w:val="22"/>
        </w:rPr>
        <w:t>analyses, and conclusions</w:t>
      </w:r>
      <w:r w:rsidRPr="00A54A5E">
        <w:rPr>
          <w:rFonts w:ascii="Calibri" w:hAnsi="Calibri"/>
          <w:color w:val="000000"/>
          <w:sz w:val="22"/>
          <w:szCs w:val="22"/>
        </w:rPr>
        <w:t>. A model is then the structure for analysis and interpretation of that data, further representing and transforming it. To properly conceive of those new arguments however, just like in the case of data formation, model formation is itself composed of heavily hermeneutical gest</w:t>
      </w:r>
      <w:r w:rsidR="009B13A8">
        <w:rPr>
          <w:rFonts w:ascii="Calibri" w:hAnsi="Calibri"/>
          <w:color w:val="000000"/>
          <w:sz w:val="22"/>
          <w:szCs w:val="22"/>
        </w:rPr>
        <w:t>ures. Knowing where and how it meets that sketch of the</w:t>
      </w:r>
      <w:r w:rsidRPr="00A54A5E">
        <w:rPr>
          <w:rFonts w:ascii="Calibri" w:hAnsi="Calibri"/>
          <w:color w:val="000000"/>
          <w:sz w:val="22"/>
          <w:szCs w:val="22"/>
        </w:rPr>
        <w:t xml:space="preserve"> site of inquiry is just as important as the potential conclusions that can</w:t>
      </w:r>
      <w:r w:rsidR="00DB00BD">
        <w:rPr>
          <w:rFonts w:ascii="Calibri" w:hAnsi="Calibri"/>
          <w:color w:val="000000"/>
          <w:sz w:val="22"/>
          <w:szCs w:val="22"/>
        </w:rPr>
        <w:t xml:space="preserve"> be reached from it. The characteristics</w:t>
      </w:r>
      <w:r w:rsidRPr="00A54A5E">
        <w:rPr>
          <w:rFonts w:ascii="Calibri" w:hAnsi="Calibri"/>
          <w:color w:val="000000"/>
          <w:sz w:val="22"/>
          <w:szCs w:val="22"/>
        </w:rPr>
        <w:t xml:space="preserve"> of the chosen modeling method and data set will mesh in sometimes remunerative and unappreciated ways that can only be und</w:t>
      </w:r>
      <w:r w:rsidR="00F54552">
        <w:rPr>
          <w:rFonts w:ascii="Calibri" w:hAnsi="Calibri"/>
          <w:color w:val="000000"/>
          <w:sz w:val="22"/>
          <w:szCs w:val="22"/>
        </w:rPr>
        <w:t xml:space="preserve">erstood when the model is </w:t>
      </w:r>
      <w:r w:rsidR="009B13A8">
        <w:rPr>
          <w:rFonts w:ascii="Calibri" w:hAnsi="Calibri"/>
          <w:color w:val="000000"/>
          <w:sz w:val="22"/>
          <w:szCs w:val="22"/>
        </w:rPr>
        <w:t>built into to a satisfactory state</w:t>
      </w:r>
      <w:r w:rsidR="00F54552">
        <w:rPr>
          <w:rFonts w:ascii="Calibri" w:hAnsi="Calibri"/>
          <w:color w:val="000000"/>
          <w:sz w:val="22"/>
          <w:szCs w:val="22"/>
        </w:rPr>
        <w:t xml:space="preserve"> –</w:t>
      </w:r>
      <w:r w:rsidRPr="00A54A5E">
        <w:rPr>
          <w:rFonts w:ascii="Calibri" w:hAnsi="Calibri"/>
          <w:color w:val="000000"/>
          <w:sz w:val="22"/>
          <w:szCs w:val="22"/>
        </w:rPr>
        <w:t xml:space="preserve"> framed by its parameters over multiple runs of the modeling program, and finally </w:t>
      </w:r>
      <w:r w:rsidR="00DB00BD">
        <w:rPr>
          <w:rFonts w:ascii="Calibri" w:hAnsi="Calibri"/>
          <w:color w:val="000000"/>
          <w:sz w:val="22"/>
          <w:szCs w:val="22"/>
        </w:rPr>
        <w:t>vetted</w:t>
      </w:r>
      <w:r w:rsidRPr="00A54A5E">
        <w:rPr>
          <w:rFonts w:ascii="Calibri" w:hAnsi="Calibri"/>
          <w:color w:val="000000"/>
          <w:sz w:val="22"/>
          <w:szCs w:val="22"/>
        </w:rPr>
        <w:t xml:space="preserve"> with internal and external information about the model and data. But that is only the midpoint of the spatial journey. </w:t>
      </w:r>
      <w:r w:rsidR="009E3C94">
        <w:rPr>
          <w:rFonts w:ascii="Calibri" w:hAnsi="Calibri"/>
          <w:color w:val="000000"/>
          <w:sz w:val="22"/>
          <w:szCs w:val="22"/>
        </w:rPr>
        <w:t>By</w:t>
      </w:r>
      <w:r w:rsidRPr="00A54A5E">
        <w:rPr>
          <w:rFonts w:ascii="Calibri" w:hAnsi="Calibri"/>
          <w:color w:val="000000"/>
          <w:sz w:val="22"/>
          <w:szCs w:val="22"/>
        </w:rPr>
        <w:t xml:space="preserve"> visualizing models, windows or views into them become the means </w:t>
      </w:r>
      <w:r w:rsidR="009E3C94">
        <w:rPr>
          <w:rFonts w:ascii="Calibri" w:hAnsi="Calibri"/>
          <w:color w:val="000000"/>
          <w:sz w:val="22"/>
          <w:szCs w:val="22"/>
        </w:rPr>
        <w:t>through</w:t>
      </w:r>
      <w:r w:rsidRPr="00A54A5E">
        <w:rPr>
          <w:rFonts w:ascii="Calibri" w:hAnsi="Calibri"/>
          <w:color w:val="000000"/>
          <w:sz w:val="22"/>
          <w:szCs w:val="22"/>
        </w:rPr>
        <w:t xml:space="preserve"> which descriptions and explanations of models become possible. </w:t>
      </w:r>
      <w:r w:rsidR="002D79A8">
        <w:rPr>
          <w:rFonts w:ascii="Calibri" w:hAnsi="Calibri"/>
          <w:color w:val="000000"/>
          <w:sz w:val="22"/>
          <w:szCs w:val="22"/>
        </w:rPr>
        <w:t>Here m</w:t>
      </w:r>
      <w:r w:rsidRPr="00A54A5E">
        <w:rPr>
          <w:rFonts w:ascii="Calibri" w:hAnsi="Calibri"/>
          <w:color w:val="000000"/>
          <w:sz w:val="22"/>
          <w:szCs w:val="22"/>
        </w:rPr>
        <w:t xml:space="preserve">otions of transparency play </w:t>
      </w:r>
      <w:r w:rsidR="002D79A8">
        <w:rPr>
          <w:rFonts w:ascii="Calibri" w:hAnsi="Calibri"/>
          <w:color w:val="000000"/>
          <w:sz w:val="22"/>
          <w:szCs w:val="22"/>
        </w:rPr>
        <w:t xml:space="preserve">both </w:t>
      </w:r>
      <w:r w:rsidRPr="00A54A5E">
        <w:rPr>
          <w:rFonts w:ascii="Calibri" w:hAnsi="Calibri"/>
          <w:color w:val="000000"/>
          <w:sz w:val="22"/>
          <w:szCs w:val="22"/>
        </w:rPr>
        <w:t>an instructional and</w:t>
      </w:r>
      <w:r w:rsidR="002D79A8">
        <w:rPr>
          <w:rFonts w:ascii="Calibri" w:hAnsi="Calibri"/>
          <w:color w:val="000000"/>
          <w:sz w:val="22"/>
          <w:szCs w:val="22"/>
        </w:rPr>
        <w:t xml:space="preserve"> </w:t>
      </w:r>
      <w:r w:rsidRPr="00A54A5E">
        <w:rPr>
          <w:rFonts w:ascii="Calibri" w:hAnsi="Calibri"/>
          <w:color w:val="000000"/>
          <w:sz w:val="22"/>
          <w:szCs w:val="22"/>
        </w:rPr>
        <w:t xml:space="preserve">illusory </w:t>
      </w:r>
      <w:r w:rsidR="00DB00BD">
        <w:rPr>
          <w:rFonts w:ascii="Calibri" w:hAnsi="Calibri"/>
          <w:color w:val="000000"/>
          <w:sz w:val="22"/>
          <w:szCs w:val="22"/>
        </w:rPr>
        <w:t>function</w:t>
      </w:r>
      <w:r w:rsidRPr="00A54A5E">
        <w:rPr>
          <w:rFonts w:ascii="Calibri" w:hAnsi="Calibri"/>
          <w:color w:val="000000"/>
          <w:sz w:val="22"/>
          <w:szCs w:val="22"/>
        </w:rPr>
        <w:t xml:space="preserve"> </w:t>
      </w:r>
      <w:r w:rsidR="002D79A8">
        <w:rPr>
          <w:rFonts w:ascii="Calibri" w:hAnsi="Calibri"/>
          <w:color w:val="000000"/>
          <w:sz w:val="22"/>
          <w:szCs w:val="22"/>
        </w:rPr>
        <w:t>in conveying the</w:t>
      </w:r>
      <w:r w:rsidRPr="00A54A5E">
        <w:rPr>
          <w:rFonts w:ascii="Calibri" w:hAnsi="Calibri"/>
          <w:color w:val="000000"/>
          <w:sz w:val="22"/>
          <w:szCs w:val="22"/>
        </w:rPr>
        <w:t xml:space="preserve"> often very complex information that has been produced about data. </w:t>
      </w:r>
      <w:r w:rsidR="002D79A8">
        <w:rPr>
          <w:rFonts w:ascii="Calibri" w:hAnsi="Calibri"/>
          <w:color w:val="000000"/>
          <w:sz w:val="22"/>
          <w:szCs w:val="22"/>
        </w:rPr>
        <w:t>The dissertation concludes by visiting</w:t>
      </w:r>
      <w:r w:rsidRPr="00A54A5E">
        <w:rPr>
          <w:rFonts w:ascii="Calibri" w:hAnsi="Calibri"/>
          <w:color w:val="000000"/>
          <w:sz w:val="22"/>
          <w:szCs w:val="22"/>
        </w:rPr>
        <w:t xml:space="preserve"> the </w:t>
      </w:r>
      <w:r w:rsidR="009E3C94">
        <w:rPr>
          <w:rFonts w:ascii="Calibri" w:hAnsi="Calibri"/>
          <w:color w:val="000000"/>
          <w:sz w:val="22"/>
          <w:szCs w:val="22"/>
        </w:rPr>
        <w:t>“</w:t>
      </w:r>
      <w:r w:rsidRPr="00A54A5E">
        <w:rPr>
          <w:rFonts w:ascii="Calibri" w:hAnsi="Calibri"/>
          <w:color w:val="000000"/>
          <w:sz w:val="22"/>
          <w:szCs w:val="22"/>
        </w:rPr>
        <w:t>finish work</w:t>
      </w:r>
      <w:r w:rsidR="009E3C94">
        <w:rPr>
          <w:rFonts w:ascii="Calibri" w:hAnsi="Calibri"/>
          <w:color w:val="000000"/>
          <w:sz w:val="22"/>
          <w:szCs w:val="22"/>
        </w:rPr>
        <w:t>”</w:t>
      </w:r>
      <w:r w:rsidRPr="00A54A5E">
        <w:rPr>
          <w:rFonts w:ascii="Calibri" w:hAnsi="Calibri"/>
          <w:color w:val="000000"/>
          <w:sz w:val="22"/>
          <w:szCs w:val="22"/>
        </w:rPr>
        <w:t xml:space="preserve"> of </w:t>
      </w:r>
      <w:r w:rsidR="002D79A8">
        <w:rPr>
          <w:rFonts w:ascii="Calibri" w:hAnsi="Calibri"/>
          <w:color w:val="000000"/>
          <w:sz w:val="22"/>
          <w:szCs w:val="22"/>
        </w:rPr>
        <w:t>computational text analysis,</w:t>
      </w:r>
      <w:r w:rsidRPr="00A54A5E">
        <w:rPr>
          <w:rFonts w:ascii="Calibri" w:hAnsi="Calibri"/>
          <w:color w:val="000000"/>
          <w:sz w:val="22"/>
          <w:szCs w:val="22"/>
        </w:rPr>
        <w:t xml:space="preserve"> where writing and visuals synthesize and output the products of those spatial constructions</w:t>
      </w:r>
      <w:r w:rsidR="009E3C94">
        <w:rPr>
          <w:rFonts w:ascii="Calibri" w:hAnsi="Calibri"/>
          <w:color w:val="000000"/>
          <w:sz w:val="22"/>
          <w:szCs w:val="22"/>
        </w:rPr>
        <w:t xml:space="preserve">. </w:t>
      </w:r>
      <w:r w:rsidRPr="00A54A5E">
        <w:rPr>
          <w:rFonts w:ascii="Calibri" w:hAnsi="Calibri"/>
          <w:color w:val="000000"/>
          <w:sz w:val="22"/>
          <w:szCs w:val="22"/>
        </w:rPr>
        <w:t>I argue that this synthesis must also include technological means for reader interaction, reception, and verification if it is to produce an effective piece of scholarship</w:t>
      </w:r>
      <w:r w:rsidR="001A257A">
        <w:rPr>
          <w:rFonts w:ascii="Calibri" w:hAnsi="Calibri"/>
          <w:color w:val="000000"/>
          <w:sz w:val="22"/>
          <w:szCs w:val="22"/>
        </w:rPr>
        <w:t>, and</w:t>
      </w:r>
      <w:r w:rsidR="002D79A8">
        <w:rPr>
          <w:rFonts w:ascii="Calibri" w:hAnsi="Calibri"/>
          <w:color w:val="000000"/>
          <w:sz w:val="22"/>
          <w:szCs w:val="22"/>
        </w:rPr>
        <w:t xml:space="preserve"> I</w:t>
      </w:r>
      <w:r w:rsidR="001A257A">
        <w:rPr>
          <w:rFonts w:ascii="Calibri" w:hAnsi="Calibri"/>
          <w:color w:val="000000"/>
          <w:sz w:val="22"/>
          <w:szCs w:val="22"/>
        </w:rPr>
        <w:t xml:space="preserve"> implement and describe a means of doing so</w:t>
      </w:r>
      <w:r w:rsidRPr="00A54A5E">
        <w:rPr>
          <w:rFonts w:ascii="Calibri" w:hAnsi="Calibri"/>
          <w:color w:val="000000"/>
          <w:sz w:val="22"/>
          <w:szCs w:val="22"/>
        </w:rPr>
        <w:t>.</w:t>
      </w:r>
    </w:p>
    <w:p w14:paraId="12E2A314" w14:textId="77777777" w:rsidR="00A54A5E" w:rsidRPr="00A54A5E" w:rsidRDefault="00A54A5E" w:rsidP="00A54A5E">
      <w:r w:rsidRPr="00A54A5E">
        <w:rPr>
          <w:rFonts w:ascii="Calibri" w:hAnsi="Calibri"/>
          <w:b/>
          <w:bCs/>
          <w:color w:val="000000"/>
          <w:sz w:val="22"/>
          <w:szCs w:val="22"/>
        </w:rPr>
        <w:t xml:space="preserve"> </w:t>
      </w:r>
    </w:p>
    <w:p w14:paraId="1B96E579" w14:textId="25DABDA1" w:rsidR="00A54A5E" w:rsidRPr="00A54A5E" w:rsidRDefault="00A54A5E" w:rsidP="00A54A5E">
      <w:pPr>
        <w:spacing w:after="240"/>
        <w:rPr>
          <w:rFonts w:eastAsia="Times New Roman"/>
        </w:rPr>
      </w:pPr>
    </w:p>
    <w:p w14:paraId="06EE1712" w14:textId="5DEB0098" w:rsidR="00A54A5E" w:rsidRPr="00C4743E" w:rsidRDefault="00A54A5E" w:rsidP="00BE7DB6">
      <w:pPr>
        <w:outlineLvl w:val="0"/>
        <w:rPr>
          <w:sz w:val="28"/>
          <w:szCs w:val="28"/>
        </w:rPr>
      </w:pPr>
      <w:r w:rsidRPr="00C4743E">
        <w:rPr>
          <w:rFonts w:ascii="Calibri" w:hAnsi="Calibri"/>
          <w:b/>
          <w:bCs/>
          <w:color w:val="000000"/>
          <w:sz w:val="28"/>
          <w:szCs w:val="28"/>
        </w:rPr>
        <w:t>The Site and Sketch</w:t>
      </w:r>
      <w:r w:rsidR="00F57CD7" w:rsidRPr="00C4743E">
        <w:rPr>
          <w:rFonts w:ascii="Calibri" w:hAnsi="Calibri"/>
          <w:b/>
          <w:bCs/>
          <w:color w:val="000000"/>
          <w:sz w:val="28"/>
          <w:szCs w:val="28"/>
        </w:rPr>
        <w:t xml:space="preserve"> – </w:t>
      </w:r>
      <w:r w:rsidR="00C4743E">
        <w:rPr>
          <w:rFonts w:ascii="Calibri" w:hAnsi="Calibri"/>
          <w:b/>
          <w:bCs/>
          <w:color w:val="000000"/>
          <w:sz w:val="28"/>
          <w:szCs w:val="28"/>
        </w:rPr>
        <w:t xml:space="preserve">Object and </w:t>
      </w:r>
      <w:r w:rsidR="00F57CD7" w:rsidRPr="00C4743E">
        <w:rPr>
          <w:rFonts w:ascii="Calibri" w:hAnsi="Calibri"/>
          <w:b/>
          <w:bCs/>
          <w:color w:val="000000"/>
          <w:sz w:val="28"/>
          <w:szCs w:val="28"/>
        </w:rPr>
        <w:t>Data</w:t>
      </w:r>
    </w:p>
    <w:p w14:paraId="76F7C548" w14:textId="77777777" w:rsidR="00A54A5E" w:rsidRPr="00A54A5E" w:rsidRDefault="00A54A5E" w:rsidP="00A54A5E">
      <w:r w:rsidRPr="00A54A5E">
        <w:rPr>
          <w:rFonts w:ascii="Calibri" w:hAnsi="Calibri"/>
          <w:b/>
          <w:bCs/>
          <w:color w:val="000000"/>
          <w:sz w:val="22"/>
          <w:szCs w:val="22"/>
        </w:rPr>
        <w:t xml:space="preserve"> </w:t>
      </w:r>
    </w:p>
    <w:p w14:paraId="1A5860C2" w14:textId="45EB1ED2" w:rsidR="00A54A5E" w:rsidRPr="009B2BD3" w:rsidRDefault="00A54A5E" w:rsidP="004B7C22">
      <w:pPr>
        <w:spacing w:line="480" w:lineRule="auto"/>
        <w:rPr>
          <w:rFonts w:ascii="Calibri" w:hAnsi="Calibri"/>
          <w:color w:val="000000" w:themeColor="text1"/>
          <w:sz w:val="22"/>
          <w:szCs w:val="22"/>
        </w:rPr>
      </w:pPr>
      <w:r w:rsidRPr="00A54A5E">
        <w:rPr>
          <w:rFonts w:ascii="Calibri" w:hAnsi="Calibri"/>
          <w:color w:val="000000"/>
          <w:sz w:val="22"/>
          <w:szCs w:val="22"/>
        </w:rPr>
        <w:t xml:space="preserve">        </w:t>
      </w:r>
      <w:r w:rsidRPr="00A54A5E">
        <w:rPr>
          <w:rFonts w:ascii="Calibri" w:hAnsi="Calibri"/>
          <w:color w:val="000000"/>
          <w:sz w:val="22"/>
          <w:szCs w:val="22"/>
        </w:rPr>
        <w:tab/>
        <w:t xml:space="preserve">Different elements of a computational text analysis project determine the success of its </w:t>
      </w:r>
      <w:r w:rsidRPr="009B2BD3">
        <w:rPr>
          <w:rFonts w:ascii="Calibri" w:hAnsi="Calibri"/>
          <w:color w:val="000000" w:themeColor="text1"/>
          <w:sz w:val="22"/>
          <w:szCs w:val="22"/>
        </w:rPr>
        <w:t xml:space="preserve">arguments. </w:t>
      </w:r>
      <w:r w:rsidR="009B2BD3" w:rsidRPr="009B2BD3">
        <w:rPr>
          <w:rFonts w:ascii="Calibri" w:hAnsi="Calibri"/>
          <w:color w:val="000000" w:themeColor="text1"/>
          <w:sz w:val="22"/>
          <w:szCs w:val="22"/>
        </w:rPr>
        <w:t>One prevalent mistake made when using computational methods on a large collection of data, is signposting that the scale of inquiry entails a certain level of uncertainty and inaccuracy without a follow up examination of those hazards.</w:t>
      </w:r>
      <w:r w:rsidR="009B2BD3">
        <w:rPr>
          <w:rFonts w:ascii="Calibri" w:hAnsi="Calibri"/>
          <w:color w:val="000000" w:themeColor="text1"/>
          <w:sz w:val="22"/>
          <w:szCs w:val="22"/>
        </w:rPr>
        <w:t xml:space="preserve"> </w:t>
      </w:r>
      <w:r w:rsidRPr="00A54A5E">
        <w:rPr>
          <w:rFonts w:ascii="Calibri" w:hAnsi="Calibri"/>
          <w:color w:val="000000"/>
          <w:sz w:val="22"/>
          <w:szCs w:val="22"/>
        </w:rPr>
        <w:t>This is a rhetorical error made for the sake of ex</w:t>
      </w:r>
      <w:r w:rsidR="009B2BD3">
        <w:rPr>
          <w:rFonts w:ascii="Calibri" w:hAnsi="Calibri"/>
          <w:color w:val="000000"/>
          <w:sz w:val="22"/>
          <w:szCs w:val="22"/>
        </w:rPr>
        <w:t>amining data at that scale. The error being made is</w:t>
      </w:r>
      <w:r w:rsidRPr="00A54A5E">
        <w:rPr>
          <w:rFonts w:ascii="Calibri" w:hAnsi="Calibri"/>
          <w:color w:val="000000"/>
          <w:sz w:val="22"/>
          <w:szCs w:val="22"/>
        </w:rPr>
        <w:t xml:space="preserve"> not</w:t>
      </w:r>
      <w:r w:rsidR="009B2BD3">
        <w:rPr>
          <w:rFonts w:ascii="Calibri" w:hAnsi="Calibri"/>
          <w:color w:val="000000"/>
          <w:sz w:val="22"/>
          <w:szCs w:val="22"/>
        </w:rPr>
        <w:t xml:space="preserve"> stating</w:t>
      </w:r>
      <w:r w:rsidRPr="00A54A5E">
        <w:rPr>
          <w:rFonts w:ascii="Calibri" w:hAnsi="Calibri"/>
          <w:color w:val="000000"/>
          <w:sz w:val="22"/>
          <w:szCs w:val="22"/>
        </w:rPr>
        <w:t xml:space="preserve"> that uncertainty and inaccuracy</w:t>
      </w:r>
      <w:r w:rsidR="009B2BD3">
        <w:rPr>
          <w:rFonts w:ascii="Calibri" w:hAnsi="Calibri"/>
          <w:color w:val="000000"/>
          <w:sz w:val="22"/>
          <w:szCs w:val="22"/>
        </w:rPr>
        <w:t xml:space="preserve"> </w:t>
      </w:r>
      <w:r w:rsidRPr="00A54A5E">
        <w:rPr>
          <w:rFonts w:ascii="Calibri" w:hAnsi="Calibri"/>
          <w:color w:val="000000"/>
          <w:sz w:val="22"/>
          <w:szCs w:val="22"/>
        </w:rPr>
        <w:t>exist in the results of such a project. They will</w:t>
      </w:r>
      <w:r w:rsidR="009B2BD3">
        <w:rPr>
          <w:rFonts w:ascii="Calibri" w:hAnsi="Calibri"/>
          <w:color w:val="000000"/>
          <w:sz w:val="22"/>
          <w:szCs w:val="22"/>
        </w:rPr>
        <w:t>.</w:t>
      </w:r>
      <w:r w:rsidRPr="00A54A5E">
        <w:rPr>
          <w:rFonts w:ascii="Calibri" w:hAnsi="Calibri"/>
          <w:color w:val="000000"/>
          <w:sz w:val="22"/>
          <w:szCs w:val="22"/>
        </w:rPr>
        <w:t xml:space="preserve"> </w:t>
      </w:r>
      <w:r w:rsidR="009B2BD3">
        <w:rPr>
          <w:rFonts w:ascii="Calibri" w:hAnsi="Calibri"/>
          <w:color w:val="000000"/>
          <w:sz w:val="22"/>
          <w:szCs w:val="22"/>
        </w:rPr>
        <w:t>B</w:t>
      </w:r>
      <w:r w:rsidRPr="00A54A5E">
        <w:rPr>
          <w:rFonts w:ascii="Calibri" w:hAnsi="Calibri"/>
          <w:color w:val="000000"/>
          <w:sz w:val="22"/>
          <w:szCs w:val="22"/>
        </w:rPr>
        <w:t>ut an intrinsic vector within that project’s evidence</w:t>
      </w:r>
      <w:r w:rsidR="00AD3811">
        <w:rPr>
          <w:rFonts w:ascii="Calibri" w:hAnsi="Calibri"/>
          <w:color w:val="000000"/>
          <w:sz w:val="22"/>
          <w:szCs w:val="22"/>
        </w:rPr>
        <w:t xml:space="preserve"> is</w:t>
      </w:r>
      <w:r w:rsidRPr="00A54A5E">
        <w:rPr>
          <w:rFonts w:ascii="Calibri" w:hAnsi="Calibri"/>
          <w:color w:val="000000"/>
          <w:sz w:val="22"/>
          <w:szCs w:val="22"/>
        </w:rPr>
        <w:t xml:space="preserve"> being overlooked. Given the</w:t>
      </w:r>
      <w:r w:rsidR="00AD3811">
        <w:rPr>
          <w:rFonts w:ascii="Calibri" w:hAnsi="Calibri"/>
          <w:color w:val="000000"/>
          <w:sz w:val="22"/>
          <w:szCs w:val="22"/>
        </w:rPr>
        <w:t xml:space="preserve"> multi-dimensional nature of a model</w:t>
      </w:r>
      <w:r w:rsidRPr="00A54A5E">
        <w:rPr>
          <w:rFonts w:ascii="Calibri" w:hAnsi="Calibri"/>
          <w:color w:val="000000"/>
          <w:sz w:val="22"/>
          <w:szCs w:val="22"/>
        </w:rPr>
        <w:t xml:space="preserve"> of literature, even those unfamiliar with the </w:t>
      </w:r>
      <w:r w:rsidR="00AD3811">
        <w:rPr>
          <w:rFonts w:ascii="Calibri" w:hAnsi="Calibri"/>
          <w:color w:val="000000"/>
          <w:sz w:val="22"/>
          <w:szCs w:val="22"/>
        </w:rPr>
        <w:t>type</w:t>
      </w:r>
      <w:r w:rsidRPr="00A54A5E">
        <w:rPr>
          <w:rFonts w:ascii="Calibri" w:hAnsi="Calibri"/>
          <w:color w:val="000000"/>
          <w:sz w:val="22"/>
          <w:szCs w:val="22"/>
        </w:rPr>
        <w:t xml:space="preserve"> of model being </w:t>
      </w:r>
      <w:r w:rsidR="00AD3811">
        <w:rPr>
          <w:rFonts w:ascii="Calibri" w:hAnsi="Calibri"/>
          <w:color w:val="000000"/>
          <w:sz w:val="22"/>
          <w:szCs w:val="22"/>
        </w:rPr>
        <w:t>considered</w:t>
      </w:r>
      <w:r w:rsidRPr="00A54A5E">
        <w:rPr>
          <w:rFonts w:ascii="Calibri" w:hAnsi="Calibri"/>
          <w:color w:val="000000"/>
          <w:sz w:val="22"/>
          <w:szCs w:val="22"/>
        </w:rPr>
        <w:t xml:space="preserve"> can sometimes determine that those inaccuracies (e.g. incorrectly labelled elements or trends within the model) are informing the parts </w:t>
      </w:r>
      <w:r w:rsidR="009B2BD3">
        <w:rPr>
          <w:rFonts w:ascii="Calibri" w:hAnsi="Calibri"/>
          <w:color w:val="000000"/>
          <w:sz w:val="22"/>
          <w:szCs w:val="22"/>
        </w:rPr>
        <w:t>of the model that</w:t>
      </w:r>
      <w:r w:rsidRPr="00A54A5E">
        <w:rPr>
          <w:rFonts w:ascii="Calibri" w:hAnsi="Calibri"/>
          <w:color w:val="000000"/>
          <w:sz w:val="22"/>
          <w:szCs w:val="22"/>
        </w:rPr>
        <w:t xml:space="preserve"> researchers would like to highlight. Those </w:t>
      </w:r>
      <w:r w:rsidR="009B2BD3">
        <w:rPr>
          <w:rFonts w:ascii="Calibri" w:hAnsi="Calibri"/>
          <w:color w:val="000000"/>
          <w:sz w:val="22"/>
          <w:szCs w:val="22"/>
        </w:rPr>
        <w:t>parts</w:t>
      </w:r>
      <w:r w:rsidRPr="00A54A5E">
        <w:rPr>
          <w:rFonts w:ascii="Calibri" w:hAnsi="Calibri"/>
          <w:color w:val="000000"/>
          <w:sz w:val="22"/>
          <w:szCs w:val="22"/>
        </w:rPr>
        <w:t xml:space="preserve"> could </w:t>
      </w:r>
      <w:r w:rsidR="009B2BD3">
        <w:rPr>
          <w:rFonts w:ascii="Calibri" w:hAnsi="Calibri"/>
          <w:color w:val="000000"/>
          <w:sz w:val="22"/>
          <w:szCs w:val="22"/>
        </w:rPr>
        <w:t>prove</w:t>
      </w:r>
      <w:r w:rsidRPr="00A54A5E">
        <w:rPr>
          <w:rFonts w:ascii="Calibri" w:hAnsi="Calibri"/>
          <w:color w:val="000000"/>
          <w:sz w:val="22"/>
          <w:szCs w:val="22"/>
        </w:rPr>
        <w:t xml:space="preserve"> to be false positives or at least partially so. </w:t>
      </w:r>
      <w:r w:rsidR="00AD3811">
        <w:rPr>
          <w:rFonts w:ascii="Calibri" w:hAnsi="Calibri"/>
          <w:color w:val="000000"/>
          <w:sz w:val="22"/>
          <w:szCs w:val="22"/>
        </w:rPr>
        <w:t>This is another</w:t>
      </w:r>
      <w:r w:rsidRPr="00A54A5E">
        <w:rPr>
          <w:rFonts w:ascii="Calibri" w:hAnsi="Calibri"/>
          <w:color w:val="000000"/>
          <w:sz w:val="22"/>
          <w:szCs w:val="22"/>
        </w:rPr>
        <w:t xml:space="preserve"> implicit piece of uncertainty found in the inte</w:t>
      </w:r>
      <w:r w:rsidR="009B2BD3">
        <w:rPr>
          <w:rFonts w:ascii="Calibri" w:hAnsi="Calibri"/>
          <w:color w:val="000000"/>
          <w:sz w:val="22"/>
          <w:szCs w:val="22"/>
        </w:rPr>
        <w:t xml:space="preserve">rpretation of a model: how much </w:t>
      </w:r>
      <w:r w:rsidRPr="00A54A5E">
        <w:rPr>
          <w:rFonts w:ascii="Calibri" w:hAnsi="Calibri"/>
          <w:color w:val="000000"/>
          <w:sz w:val="22"/>
          <w:szCs w:val="22"/>
        </w:rPr>
        <w:t>inaccuracy is aff</w:t>
      </w:r>
      <w:r w:rsidR="00AD3811">
        <w:rPr>
          <w:rFonts w:ascii="Calibri" w:hAnsi="Calibri"/>
          <w:color w:val="000000"/>
          <w:sz w:val="22"/>
          <w:szCs w:val="22"/>
        </w:rPr>
        <w:t xml:space="preserve">ecting the project’s results. </w:t>
      </w:r>
      <w:r w:rsidR="004B7C22">
        <w:rPr>
          <w:rFonts w:ascii="Calibri" w:hAnsi="Calibri"/>
          <w:color w:val="000000"/>
          <w:sz w:val="22"/>
          <w:szCs w:val="22"/>
        </w:rPr>
        <w:t>Thus, t</w:t>
      </w:r>
      <w:r w:rsidR="004B7C22">
        <w:rPr>
          <w:rFonts w:ascii="Calibri" w:hAnsi="Calibri"/>
          <w:color w:val="000000"/>
          <w:sz w:val="22"/>
          <w:szCs w:val="22"/>
        </w:rPr>
        <w:t>his must extend beyond the</w:t>
      </w:r>
      <w:r w:rsidR="004B7C22">
        <w:rPr>
          <w:rFonts w:ascii="Calibri" w:hAnsi="Calibri"/>
          <w:color w:val="000000"/>
          <w:sz w:val="22"/>
          <w:szCs w:val="22"/>
        </w:rPr>
        <w:t xml:space="preserve"> typical, unidimensional</w:t>
      </w:r>
      <w:r w:rsidR="004B7C22">
        <w:rPr>
          <w:rFonts w:ascii="Calibri" w:hAnsi="Calibri"/>
          <w:color w:val="000000"/>
          <w:sz w:val="22"/>
          <w:szCs w:val="22"/>
        </w:rPr>
        <w:t xml:space="preserve"> </w:t>
      </w:r>
      <w:r w:rsidR="004B7C22">
        <w:rPr>
          <w:rFonts w:ascii="Calibri" w:hAnsi="Calibri"/>
          <w:color w:val="000000"/>
          <w:sz w:val="22"/>
          <w:szCs w:val="22"/>
        </w:rPr>
        <w:t>metrics</w:t>
      </w:r>
      <w:r w:rsidR="004B7C22">
        <w:rPr>
          <w:rFonts w:ascii="Calibri" w:hAnsi="Calibri"/>
          <w:color w:val="000000"/>
          <w:sz w:val="22"/>
          <w:szCs w:val="22"/>
        </w:rPr>
        <w:t xml:space="preserve"> of precision and recall.</w:t>
      </w:r>
      <w:r w:rsidR="004B7C22">
        <w:rPr>
          <w:rFonts w:ascii="Calibri" w:hAnsi="Calibri"/>
          <w:color w:val="000000"/>
          <w:sz w:val="22"/>
          <w:szCs w:val="22"/>
        </w:rPr>
        <w:t xml:space="preserve"> </w:t>
      </w:r>
      <w:r w:rsidR="00AD3811">
        <w:rPr>
          <w:rFonts w:ascii="Calibri" w:hAnsi="Calibri"/>
          <w:color w:val="000000"/>
          <w:sz w:val="22"/>
          <w:szCs w:val="22"/>
        </w:rPr>
        <w:t xml:space="preserve">Here I </w:t>
      </w:r>
      <w:r w:rsidRPr="00A54A5E">
        <w:rPr>
          <w:rFonts w:ascii="Calibri" w:hAnsi="Calibri"/>
          <w:color w:val="000000"/>
          <w:sz w:val="22"/>
          <w:szCs w:val="22"/>
        </w:rPr>
        <w:t xml:space="preserve">argue that a new part of our data and model curation processes should be to identify those inaccuracies and account for their force within the model. </w:t>
      </w:r>
      <w:r w:rsidR="00C4743E">
        <w:rPr>
          <w:rFonts w:ascii="Calibri" w:hAnsi="Calibri"/>
          <w:color w:val="000000" w:themeColor="text1"/>
          <w:sz w:val="22"/>
          <w:szCs w:val="22"/>
        </w:rPr>
        <w:t>Practicing</w:t>
      </w:r>
      <w:r w:rsidR="00C4743E" w:rsidRPr="00C4743E">
        <w:rPr>
          <w:rFonts w:ascii="Calibri" w:hAnsi="Calibri"/>
          <w:color w:val="000000" w:themeColor="text1"/>
          <w:sz w:val="22"/>
          <w:szCs w:val="22"/>
        </w:rPr>
        <w:t xml:space="preserve"> this kind of model </w:t>
      </w:r>
      <w:r w:rsidR="004B7C22">
        <w:rPr>
          <w:rFonts w:ascii="Calibri" w:hAnsi="Calibri"/>
          <w:color w:val="000000" w:themeColor="text1"/>
          <w:sz w:val="22"/>
          <w:szCs w:val="22"/>
        </w:rPr>
        <w:t xml:space="preserve">curation </w:t>
      </w:r>
      <w:r w:rsidR="00C4743E" w:rsidRPr="00C4743E">
        <w:rPr>
          <w:rFonts w:ascii="Calibri" w:hAnsi="Calibri"/>
          <w:color w:val="000000" w:themeColor="text1"/>
          <w:sz w:val="22"/>
          <w:szCs w:val="22"/>
        </w:rPr>
        <w:t xml:space="preserve">that functions </w:t>
      </w:r>
      <w:r w:rsidR="004B7C22">
        <w:rPr>
          <w:rFonts w:ascii="Calibri" w:hAnsi="Calibri"/>
          <w:color w:val="000000" w:themeColor="text1"/>
          <w:sz w:val="22"/>
          <w:szCs w:val="22"/>
        </w:rPr>
        <w:t>as a corrective in service of</w:t>
      </w:r>
      <w:r w:rsidR="00C4743E" w:rsidRPr="00C4743E">
        <w:rPr>
          <w:rFonts w:ascii="Calibri" w:hAnsi="Calibri"/>
          <w:color w:val="000000" w:themeColor="text1"/>
          <w:sz w:val="22"/>
          <w:szCs w:val="22"/>
        </w:rPr>
        <w:t xml:space="preserve"> humanistic interests</w:t>
      </w:r>
      <w:r w:rsidR="00C4743E">
        <w:rPr>
          <w:rFonts w:ascii="Calibri" w:hAnsi="Calibri"/>
          <w:color w:val="000000" w:themeColor="text1"/>
          <w:sz w:val="22"/>
          <w:szCs w:val="22"/>
        </w:rPr>
        <w:t xml:space="preserve"> instead of purely quantitative ones</w:t>
      </w:r>
      <w:r w:rsidR="00C4743E" w:rsidRPr="00C4743E">
        <w:rPr>
          <w:rFonts w:ascii="Calibri" w:hAnsi="Calibri"/>
          <w:color w:val="000000" w:themeColor="text1"/>
          <w:sz w:val="22"/>
          <w:szCs w:val="22"/>
        </w:rPr>
        <w:t xml:space="preserve"> might</w:t>
      </w:r>
      <w:r w:rsidR="00C4743E">
        <w:rPr>
          <w:rFonts w:ascii="Calibri" w:hAnsi="Calibri"/>
          <w:color w:val="000000" w:themeColor="text1"/>
          <w:sz w:val="22"/>
          <w:szCs w:val="22"/>
        </w:rPr>
        <w:t xml:space="preserve"> </w:t>
      </w:r>
      <w:r w:rsidR="004B7C22">
        <w:rPr>
          <w:rFonts w:ascii="Calibri" w:hAnsi="Calibri"/>
          <w:color w:val="000000"/>
          <w:sz w:val="22"/>
          <w:szCs w:val="22"/>
        </w:rPr>
        <w:t xml:space="preserve">provide </w:t>
      </w:r>
      <w:r w:rsidR="00C4743E">
        <w:rPr>
          <w:rFonts w:ascii="Calibri" w:hAnsi="Calibri"/>
          <w:color w:val="000000"/>
          <w:sz w:val="22"/>
          <w:szCs w:val="22"/>
        </w:rPr>
        <w:t>mature examples</w:t>
      </w:r>
      <w:r w:rsidRPr="00A54A5E">
        <w:rPr>
          <w:rFonts w:ascii="Calibri" w:hAnsi="Calibri"/>
          <w:color w:val="000000"/>
          <w:sz w:val="22"/>
          <w:szCs w:val="22"/>
        </w:rPr>
        <w:t xml:space="preserve"> </w:t>
      </w:r>
      <w:r w:rsidR="00C4743E">
        <w:rPr>
          <w:rFonts w:ascii="Calibri" w:hAnsi="Calibri"/>
          <w:color w:val="000000"/>
          <w:sz w:val="22"/>
          <w:szCs w:val="22"/>
        </w:rPr>
        <w:t xml:space="preserve">of </w:t>
      </w:r>
      <w:r w:rsidRPr="00A54A5E">
        <w:rPr>
          <w:rFonts w:ascii="Calibri" w:hAnsi="Calibri"/>
          <w:color w:val="000000"/>
          <w:sz w:val="22"/>
          <w:szCs w:val="22"/>
        </w:rPr>
        <w:t xml:space="preserve">qualitative text analysis. Several contemporary voices in the digital humanities have taken on this problematic in differing contexts. A recent paper by Greta </w:t>
      </w:r>
      <w:proofErr w:type="spellStart"/>
      <w:r w:rsidRPr="00A54A5E">
        <w:rPr>
          <w:rFonts w:ascii="Calibri" w:hAnsi="Calibri"/>
          <w:color w:val="000000"/>
          <w:sz w:val="22"/>
          <w:szCs w:val="22"/>
        </w:rPr>
        <w:t>Franzini</w:t>
      </w:r>
      <w:proofErr w:type="spellEnd"/>
      <w:r w:rsidRPr="00A54A5E">
        <w:rPr>
          <w:rFonts w:ascii="Calibri" w:hAnsi="Calibri"/>
          <w:color w:val="000000"/>
          <w:sz w:val="22"/>
          <w:szCs w:val="22"/>
        </w:rPr>
        <w:t xml:space="preserve"> et al., “</w:t>
      </w:r>
      <w:hyperlink r:id="rId6" w:history="1">
        <w:r w:rsidRPr="00A54A5E">
          <w:rPr>
            <w:rFonts w:ascii="Calibri" w:hAnsi="Calibri"/>
            <w:color w:val="1155CC"/>
            <w:sz w:val="22"/>
            <w:szCs w:val="22"/>
            <w:u w:val="single"/>
          </w:rPr>
          <w:t>Attributing Authorship in the Noisy Digitized Correspondence of Jacob and Wilhelm Grimm</w:t>
        </w:r>
      </w:hyperlink>
      <w:r w:rsidRPr="00A54A5E">
        <w:rPr>
          <w:rFonts w:ascii="Calibri" w:hAnsi="Calibri"/>
          <w:color w:val="000000"/>
          <w:sz w:val="22"/>
          <w:szCs w:val="22"/>
        </w:rPr>
        <w:t>”, provides a study on the effects of varying quality optical character recognition and handwritten text recognition on authorship attribution. They argue that optical character recognition serves as a “reliable proxy” for manual digitization and give a threshold of approximately 20% text misclassification as “sufficient to achieve a higher-than-chance probability of correct binary attribution” (</w:t>
      </w:r>
      <w:proofErr w:type="spellStart"/>
      <w:r w:rsidRPr="00A54A5E">
        <w:rPr>
          <w:rFonts w:ascii="Calibri" w:hAnsi="Calibri"/>
          <w:color w:val="000000"/>
          <w:sz w:val="22"/>
          <w:szCs w:val="22"/>
        </w:rPr>
        <w:t>Franzini</w:t>
      </w:r>
      <w:proofErr w:type="spellEnd"/>
      <w:r w:rsidRPr="00A54A5E">
        <w:rPr>
          <w:rFonts w:ascii="Calibri" w:hAnsi="Calibri"/>
          <w:color w:val="000000"/>
          <w:sz w:val="22"/>
          <w:szCs w:val="22"/>
        </w:rPr>
        <w:t>). Though authorship attribution is but one interest within the broader cultural analytical field of computational text analysis, this paper offers one kind of attentiveness needed to construct convincing evidential foundations for humanistic interpretation of computational models of literature.</w:t>
      </w:r>
    </w:p>
    <w:p w14:paraId="4B84A0DB" w14:textId="717711D2" w:rsidR="00A54A5E" w:rsidRPr="00A54A5E" w:rsidRDefault="00A54A5E" w:rsidP="00E22F96">
      <w:pPr>
        <w:spacing w:line="480" w:lineRule="auto"/>
      </w:pPr>
      <w:r w:rsidRPr="00A54A5E">
        <w:rPr>
          <w:rFonts w:ascii="Calibri" w:hAnsi="Calibri"/>
          <w:color w:val="000000"/>
          <w:sz w:val="22"/>
          <w:szCs w:val="22"/>
        </w:rPr>
        <w:t xml:space="preserve">        </w:t>
      </w:r>
      <w:r w:rsidRPr="00A54A5E">
        <w:rPr>
          <w:rFonts w:ascii="Calibri" w:hAnsi="Calibri"/>
          <w:color w:val="000000"/>
          <w:sz w:val="22"/>
          <w:szCs w:val="22"/>
        </w:rPr>
        <w:tab/>
      </w:r>
      <w:r w:rsidR="007333D3">
        <w:rPr>
          <w:rFonts w:ascii="Calibri" w:hAnsi="Calibri"/>
          <w:color w:val="000000"/>
          <w:sz w:val="22"/>
          <w:szCs w:val="22"/>
        </w:rPr>
        <w:t>T</w:t>
      </w:r>
      <w:r w:rsidRPr="00A54A5E">
        <w:rPr>
          <w:rFonts w:ascii="Calibri" w:hAnsi="Calibri"/>
          <w:color w:val="000000"/>
          <w:sz w:val="22"/>
          <w:szCs w:val="22"/>
        </w:rPr>
        <w:t>he qualities of data sets to which individual scholars would like to call attention</w:t>
      </w:r>
      <w:r w:rsidR="007333D3">
        <w:rPr>
          <w:rFonts w:ascii="Calibri" w:hAnsi="Calibri"/>
          <w:color w:val="000000"/>
          <w:sz w:val="22"/>
          <w:szCs w:val="22"/>
        </w:rPr>
        <w:t xml:space="preserve"> is another equally important kind of attentiveness</w:t>
      </w:r>
      <w:r w:rsidRPr="00A54A5E">
        <w:rPr>
          <w:rFonts w:ascii="Calibri" w:hAnsi="Calibri"/>
          <w:color w:val="000000"/>
          <w:sz w:val="22"/>
          <w:szCs w:val="22"/>
        </w:rPr>
        <w:t xml:space="preserve">. One particular quality this dissertation will look at is a refinement of the category of the “literary.” While this characterization has been critiqued as a product of </w:t>
      </w:r>
      <w:r w:rsidR="007333D3">
        <w:rPr>
          <w:rFonts w:ascii="Calibri" w:hAnsi="Calibri"/>
          <w:color w:val="000000"/>
          <w:sz w:val="22"/>
          <w:szCs w:val="22"/>
        </w:rPr>
        <w:t xml:space="preserve">a selective, </w:t>
      </w:r>
      <w:r w:rsidRPr="00A54A5E">
        <w:rPr>
          <w:rFonts w:ascii="Calibri" w:hAnsi="Calibri"/>
          <w:color w:val="000000"/>
          <w:sz w:val="22"/>
          <w:szCs w:val="22"/>
        </w:rPr>
        <w:t>high culture, it still strikes me as an important and recoverable ter</w:t>
      </w:r>
      <w:r w:rsidR="007333D3">
        <w:rPr>
          <w:rFonts w:ascii="Calibri" w:hAnsi="Calibri"/>
          <w:color w:val="000000"/>
          <w:sz w:val="22"/>
          <w:szCs w:val="22"/>
        </w:rPr>
        <w:t xml:space="preserve">m. Computational text analysis utilizing a </w:t>
      </w:r>
      <w:r w:rsidR="004B7C22">
        <w:rPr>
          <w:rFonts w:ascii="Calibri" w:hAnsi="Calibri"/>
          <w:color w:val="000000"/>
          <w:sz w:val="22"/>
          <w:szCs w:val="22"/>
        </w:rPr>
        <w:t>well-developed</w:t>
      </w:r>
      <w:r w:rsidR="007333D3">
        <w:rPr>
          <w:rFonts w:ascii="Calibri" w:hAnsi="Calibri"/>
          <w:color w:val="000000"/>
          <w:sz w:val="22"/>
          <w:szCs w:val="22"/>
        </w:rPr>
        <w:t xml:space="preserve"> </w:t>
      </w:r>
      <w:r w:rsidR="004B7C22">
        <w:rPr>
          <w:rFonts w:ascii="Calibri" w:hAnsi="Calibri"/>
          <w:color w:val="000000"/>
          <w:sz w:val="22"/>
          <w:szCs w:val="22"/>
        </w:rPr>
        <w:t>practice of</w:t>
      </w:r>
      <w:r w:rsidR="007333D3">
        <w:rPr>
          <w:rFonts w:ascii="Calibri" w:hAnsi="Calibri"/>
          <w:color w:val="000000"/>
          <w:sz w:val="22"/>
          <w:szCs w:val="22"/>
        </w:rPr>
        <w:t xml:space="preserve"> judging </w:t>
      </w:r>
      <w:r w:rsidR="004B7C22">
        <w:rPr>
          <w:rFonts w:ascii="Calibri" w:hAnsi="Calibri"/>
          <w:color w:val="000000"/>
          <w:sz w:val="22"/>
          <w:szCs w:val="22"/>
        </w:rPr>
        <w:t xml:space="preserve">the </w:t>
      </w:r>
      <w:r w:rsidRPr="00A54A5E">
        <w:rPr>
          <w:rFonts w:ascii="Calibri" w:hAnsi="Calibri"/>
          <w:color w:val="000000"/>
          <w:sz w:val="22"/>
          <w:szCs w:val="22"/>
        </w:rPr>
        <w:t>accuracy</w:t>
      </w:r>
      <w:r w:rsidR="007333D3">
        <w:rPr>
          <w:rFonts w:ascii="Calibri" w:hAnsi="Calibri"/>
          <w:color w:val="000000"/>
          <w:sz w:val="22"/>
          <w:szCs w:val="22"/>
        </w:rPr>
        <w:t xml:space="preserve"> of its models</w:t>
      </w:r>
      <w:r w:rsidRPr="00A54A5E">
        <w:rPr>
          <w:rFonts w:ascii="Calibri" w:hAnsi="Calibri"/>
          <w:color w:val="000000"/>
          <w:sz w:val="22"/>
          <w:szCs w:val="22"/>
        </w:rPr>
        <w:t xml:space="preserve">, can offer key insights that can redefine that characterization. </w:t>
      </w:r>
      <w:r w:rsidR="00E22F96" w:rsidRPr="00E22F96">
        <w:rPr>
          <w:rFonts w:ascii="Calibri" w:hAnsi="Calibri"/>
          <w:color w:val="000000" w:themeColor="text1"/>
          <w:sz w:val="22"/>
          <w:szCs w:val="22"/>
        </w:rPr>
        <w:t xml:space="preserve">One significant branch of computational text analysis (a.k.a. “cultural analytics”) performs diachronic studies of literature to discuss the authorship, prevalence, and commercial success of many read and less read texts (e.g. novels and periodicals) over time. The scale of the data sets that this work requires offers its own proportional concerns for OCR and scan quality for the accuracy of its findings. Large repositories of digital texts like the “HathiTrust Digital Library” have always been concerned about this issue, especially given that page level access to some of its materials has been restricted (apart from custom requests) due to post-1922 copyright. However, scan and OCR quality is something towards which they continually </w:t>
      </w:r>
      <w:proofErr w:type="gramStart"/>
      <w:r w:rsidR="00E22F96" w:rsidRPr="00E22F96">
        <w:rPr>
          <w:rFonts w:ascii="Calibri" w:hAnsi="Calibri"/>
          <w:color w:val="000000" w:themeColor="text1"/>
          <w:sz w:val="22"/>
          <w:szCs w:val="22"/>
        </w:rPr>
        <w:t>strive.[</w:t>
      </w:r>
      <w:proofErr w:type="gramEnd"/>
      <w:r w:rsidR="00E22F96" w:rsidRPr="00E22F96">
        <w:rPr>
          <w:rFonts w:ascii="Calibri" w:hAnsi="Calibri"/>
          <w:color w:val="000000" w:themeColor="text1"/>
          <w:sz w:val="22"/>
          <w:szCs w:val="22"/>
        </w:rPr>
        <w:t xml:space="preserve">1] This chapter on data calls attention to two interrelated questions: (1) Can a </w:t>
      </w:r>
      <w:proofErr w:type="spellStart"/>
      <w:r w:rsidR="00E22F96" w:rsidRPr="00E22F96">
        <w:rPr>
          <w:rFonts w:ascii="Calibri" w:hAnsi="Calibri"/>
          <w:color w:val="000000" w:themeColor="text1"/>
          <w:sz w:val="22"/>
          <w:szCs w:val="22"/>
        </w:rPr>
        <w:t>Franzini</w:t>
      </w:r>
      <w:proofErr w:type="spellEnd"/>
      <w:r w:rsidR="00E22F96" w:rsidRPr="00E22F96">
        <w:rPr>
          <w:rFonts w:ascii="Calibri" w:hAnsi="Calibri"/>
          <w:color w:val="000000" w:themeColor="text1"/>
          <w:sz w:val="22"/>
          <w:szCs w:val="22"/>
        </w:rPr>
        <w:t>-like study be conducted on a data set like HathiTrust? And (2) can synchronic and emergent qualities of large data sets help redefine and refine humanistic valuations like the “literary” so as to give a better sense of the historical placement of canonical and non-canonical texts? Ted Underwood and Jordan Sellers have worked within this corpus to see if the existence of a review of a work is predictive of the qualities of the work’s language, a relationship they term “literary prestige.”[2] While “canonicity” is a criterion listed in HathiTrust volumes’ metadata, an additional comparative study of canonical works as they exist digitally in individual institutional repositories that actively curate them (and reify their canonicity) may be illuminative of the quality of data that facilitate such large scale studies in the first place.</w:t>
      </w:r>
    </w:p>
    <w:p w14:paraId="3A1BDC1B" w14:textId="453BA574" w:rsidR="00A54A5E" w:rsidRPr="00A54A5E" w:rsidRDefault="00A54A5E" w:rsidP="003425A6">
      <w:pPr>
        <w:spacing w:line="480" w:lineRule="auto"/>
      </w:pPr>
      <w:r w:rsidRPr="00A54A5E">
        <w:rPr>
          <w:rFonts w:ascii="Calibri" w:hAnsi="Calibri"/>
          <w:color w:val="000000"/>
          <w:sz w:val="22"/>
          <w:szCs w:val="22"/>
        </w:rPr>
        <w:t xml:space="preserve">        </w:t>
      </w:r>
      <w:r w:rsidRPr="00A54A5E">
        <w:rPr>
          <w:rFonts w:ascii="Calibri" w:hAnsi="Calibri"/>
          <w:color w:val="000000"/>
          <w:sz w:val="22"/>
          <w:szCs w:val="22"/>
        </w:rPr>
        <w:tab/>
        <w:t xml:space="preserve">Nineteenth century American literature is certainly a place where a sense of the “literary” has been prevalent and utilized to effect. Given its </w:t>
      </w:r>
      <w:r w:rsidR="00921572">
        <w:rPr>
          <w:rFonts w:ascii="Calibri" w:hAnsi="Calibri"/>
          <w:color w:val="000000"/>
          <w:sz w:val="22"/>
          <w:szCs w:val="22"/>
        </w:rPr>
        <w:t>formative</w:t>
      </w:r>
      <w:r w:rsidRPr="00A54A5E">
        <w:rPr>
          <w:rFonts w:ascii="Calibri" w:hAnsi="Calibri"/>
          <w:color w:val="000000"/>
          <w:sz w:val="22"/>
          <w:szCs w:val="22"/>
        </w:rPr>
        <w:t xml:space="preserve"> place in the United States’ history, the era’s literature evokes both high and low. It has been a source of national narratives for a country finding its literary voice, and a place where an awareness of the diversity of its voices has been expanded and mined by both traditional and computational humanities research. The question of who was writing, and how it has been received during this century and on into the twentieth century has been the subject of several recent computational </w:t>
      </w:r>
      <w:proofErr w:type="gramStart"/>
      <w:r w:rsidRPr="00A54A5E">
        <w:rPr>
          <w:rFonts w:ascii="Calibri" w:hAnsi="Calibri"/>
          <w:color w:val="000000"/>
          <w:sz w:val="22"/>
          <w:szCs w:val="22"/>
        </w:rPr>
        <w:t>studies.</w:t>
      </w:r>
      <w:r w:rsidRPr="00A54A5E">
        <w:rPr>
          <w:rFonts w:ascii="Calibri" w:hAnsi="Calibri"/>
          <w:color w:val="000000"/>
        </w:rPr>
        <w:t>[</w:t>
      </w:r>
      <w:proofErr w:type="gramEnd"/>
      <w:r w:rsidRPr="00A54A5E">
        <w:rPr>
          <w:rFonts w:ascii="Calibri" w:hAnsi="Calibri"/>
          <w:color w:val="000000"/>
        </w:rPr>
        <w:t>3]</w:t>
      </w:r>
      <w:r w:rsidRPr="00A54A5E">
        <w:rPr>
          <w:rFonts w:ascii="Calibri" w:hAnsi="Calibri"/>
          <w:color w:val="000000"/>
          <w:sz w:val="22"/>
          <w:szCs w:val="22"/>
        </w:rPr>
        <w:t xml:space="preserve"> The style of those authors, and just how well the data for their writing has been preserved are </w:t>
      </w:r>
      <w:r w:rsidR="005F080E">
        <w:rPr>
          <w:rFonts w:ascii="Calibri" w:hAnsi="Calibri"/>
          <w:color w:val="000000"/>
          <w:sz w:val="22"/>
          <w:szCs w:val="22"/>
        </w:rPr>
        <w:t xml:space="preserve">therefore </w:t>
      </w:r>
      <w:r w:rsidRPr="00A54A5E">
        <w:rPr>
          <w:rFonts w:ascii="Calibri" w:hAnsi="Calibri"/>
          <w:color w:val="000000"/>
          <w:sz w:val="22"/>
          <w:szCs w:val="22"/>
        </w:rPr>
        <w:t xml:space="preserve">areas I will mine for answers </w:t>
      </w:r>
      <w:r w:rsidR="005F080E">
        <w:rPr>
          <w:rFonts w:ascii="Calibri" w:hAnsi="Calibri"/>
          <w:color w:val="000000"/>
          <w:sz w:val="22"/>
          <w:szCs w:val="22"/>
        </w:rPr>
        <w:t xml:space="preserve">in a computational study of the </w:t>
      </w:r>
      <w:r w:rsidRPr="00A54A5E">
        <w:rPr>
          <w:rFonts w:ascii="Calibri" w:hAnsi="Calibri"/>
          <w:color w:val="000000"/>
          <w:sz w:val="22"/>
          <w:szCs w:val="22"/>
        </w:rPr>
        <w:t xml:space="preserve">expanded (and expanding) corpus of nineteenth century American literature. While there is surprisingly much more work to be done to merely document some of the canon of that era (the digitization of Melville, Thoreau, and Dickinson are still works in progress, for instance), it may be the case that qualities of those works are also celebrated because they have been so well documented. These are the kinds of assumptions of data quantity and quality worth testing. This is where the uncertainties of humanities interpretations of literary-cultural trends can be vetted alongside the </w:t>
      </w:r>
      <w:r w:rsidR="005F080E">
        <w:rPr>
          <w:rFonts w:ascii="Calibri" w:hAnsi="Calibri"/>
          <w:color w:val="000000"/>
          <w:sz w:val="22"/>
          <w:szCs w:val="22"/>
        </w:rPr>
        <w:t>textual data</w:t>
      </w:r>
      <w:r w:rsidRPr="00A54A5E">
        <w:rPr>
          <w:rFonts w:ascii="Calibri" w:hAnsi="Calibri"/>
          <w:color w:val="000000"/>
          <w:sz w:val="22"/>
          <w:szCs w:val="22"/>
        </w:rPr>
        <w:t xml:space="preserve"> </w:t>
      </w:r>
      <w:r w:rsidR="005F080E">
        <w:rPr>
          <w:rFonts w:ascii="Calibri" w:hAnsi="Calibri"/>
          <w:color w:val="000000"/>
          <w:sz w:val="22"/>
          <w:szCs w:val="22"/>
        </w:rPr>
        <w:t>upon which those</w:t>
      </w:r>
      <w:r w:rsidRPr="00A54A5E">
        <w:rPr>
          <w:rFonts w:ascii="Calibri" w:hAnsi="Calibri"/>
          <w:color w:val="000000"/>
          <w:sz w:val="22"/>
          <w:szCs w:val="22"/>
        </w:rPr>
        <w:t xml:space="preserve"> propositions are based. Concomitant to a look at a corpus in a site like HathiTrust, it becomes relevant to look at more polished and attentive digitization efforts by various academic institutions that have been made for those canonical authors. Examples include UC Berkeley’s</w:t>
      </w:r>
      <w:hyperlink r:id="rId7" w:history="1">
        <w:r w:rsidRPr="00A54A5E">
          <w:rPr>
            <w:rFonts w:ascii="Calibri" w:hAnsi="Calibri"/>
            <w:color w:val="000000"/>
            <w:sz w:val="22"/>
            <w:szCs w:val="22"/>
          </w:rPr>
          <w:t xml:space="preserve"> </w:t>
        </w:r>
        <w:r w:rsidRPr="00A54A5E">
          <w:rPr>
            <w:rFonts w:ascii="Calibri" w:hAnsi="Calibri"/>
            <w:color w:val="1155CC"/>
            <w:sz w:val="22"/>
            <w:szCs w:val="22"/>
            <w:u w:val="single"/>
          </w:rPr>
          <w:t>Mark Twain Project and Papers</w:t>
        </w:r>
      </w:hyperlink>
      <w:r w:rsidRPr="00A54A5E">
        <w:rPr>
          <w:rFonts w:ascii="Calibri" w:hAnsi="Calibri"/>
          <w:color w:val="000000"/>
          <w:sz w:val="22"/>
          <w:szCs w:val="22"/>
        </w:rPr>
        <w:t>, SUNY Hofstra’s</w:t>
      </w:r>
      <w:hyperlink r:id="rId8" w:history="1">
        <w:r w:rsidRPr="00A54A5E">
          <w:rPr>
            <w:rFonts w:ascii="Calibri" w:hAnsi="Calibri"/>
            <w:color w:val="000000"/>
            <w:sz w:val="22"/>
            <w:szCs w:val="22"/>
          </w:rPr>
          <w:t xml:space="preserve"> </w:t>
        </w:r>
        <w:r w:rsidRPr="00A54A5E">
          <w:rPr>
            <w:rFonts w:ascii="Calibri" w:hAnsi="Calibri"/>
            <w:color w:val="1155CC"/>
            <w:sz w:val="22"/>
            <w:szCs w:val="22"/>
            <w:u w:val="single"/>
          </w:rPr>
          <w:t>Melville Electronic Library</w:t>
        </w:r>
      </w:hyperlink>
      <w:r w:rsidRPr="00A54A5E">
        <w:rPr>
          <w:rFonts w:ascii="Calibri" w:hAnsi="Calibri"/>
          <w:color w:val="000000"/>
          <w:sz w:val="22"/>
          <w:szCs w:val="22"/>
        </w:rPr>
        <w:t>, cross-institutional efforts like Harvard and Amherst College’s</w:t>
      </w:r>
      <w:hyperlink r:id="rId9" w:history="1">
        <w:r w:rsidRPr="00A54A5E">
          <w:rPr>
            <w:rFonts w:ascii="Calibri" w:hAnsi="Calibri"/>
            <w:color w:val="000000"/>
            <w:sz w:val="22"/>
            <w:szCs w:val="22"/>
          </w:rPr>
          <w:t xml:space="preserve"> </w:t>
        </w:r>
        <w:r w:rsidRPr="00A54A5E">
          <w:rPr>
            <w:rFonts w:ascii="Calibri" w:hAnsi="Calibri"/>
            <w:color w:val="1155CC"/>
            <w:sz w:val="22"/>
            <w:szCs w:val="22"/>
            <w:u w:val="single"/>
          </w:rPr>
          <w:t>Emily Dickinson Archive</w:t>
        </w:r>
      </w:hyperlink>
      <w:r w:rsidRPr="00A54A5E">
        <w:rPr>
          <w:rFonts w:ascii="Calibri" w:hAnsi="Calibri"/>
          <w:color w:val="000000"/>
          <w:sz w:val="22"/>
          <w:szCs w:val="22"/>
        </w:rPr>
        <w:t>, and Thoreau’s works spread across several sites (UC Santa Barbara’s</w:t>
      </w:r>
      <w:hyperlink r:id="rId10" w:history="1">
        <w:r w:rsidRPr="00A54A5E">
          <w:rPr>
            <w:rFonts w:ascii="Calibri" w:hAnsi="Calibri"/>
            <w:color w:val="000000"/>
            <w:sz w:val="22"/>
            <w:szCs w:val="22"/>
          </w:rPr>
          <w:t xml:space="preserve"> </w:t>
        </w:r>
        <w:r w:rsidRPr="00A54A5E">
          <w:rPr>
            <w:rFonts w:ascii="Calibri" w:hAnsi="Calibri"/>
            <w:color w:val="1155CC"/>
            <w:sz w:val="22"/>
            <w:szCs w:val="22"/>
            <w:u w:val="single"/>
          </w:rPr>
          <w:t>“The Writings of Henry D. Thoreau”</w:t>
        </w:r>
      </w:hyperlink>
      <w:r w:rsidRPr="00A54A5E">
        <w:rPr>
          <w:rFonts w:ascii="Calibri" w:hAnsi="Calibri"/>
          <w:color w:val="000000"/>
          <w:sz w:val="22"/>
          <w:szCs w:val="22"/>
        </w:rPr>
        <w:t>, SUNY Geneseo’s “</w:t>
      </w:r>
      <w:hyperlink r:id="rId11" w:history="1">
        <w:r w:rsidRPr="00A54A5E">
          <w:rPr>
            <w:rFonts w:ascii="Calibri" w:hAnsi="Calibri"/>
            <w:color w:val="1155CC"/>
            <w:sz w:val="22"/>
            <w:szCs w:val="22"/>
            <w:u w:val="single"/>
          </w:rPr>
          <w:t>Digital Thoreau</w:t>
        </w:r>
      </w:hyperlink>
      <w:r w:rsidRPr="00A54A5E">
        <w:rPr>
          <w:rFonts w:ascii="Calibri" w:hAnsi="Calibri"/>
          <w:color w:val="000000"/>
          <w:sz w:val="22"/>
          <w:szCs w:val="22"/>
        </w:rPr>
        <w:t xml:space="preserve">”). This experimentation also serves to answer a question of a different characteristic of the data being used in computational literary research. What is </w:t>
      </w:r>
      <w:r w:rsidRPr="00A54A5E">
        <w:rPr>
          <w:rFonts w:ascii="Calibri" w:hAnsi="Calibri"/>
          <w:i/>
          <w:iCs/>
          <w:color w:val="000000"/>
          <w:sz w:val="22"/>
          <w:szCs w:val="22"/>
        </w:rPr>
        <w:t>literary</w:t>
      </w:r>
      <w:r w:rsidRPr="00A54A5E">
        <w:rPr>
          <w:rFonts w:ascii="Calibri" w:hAnsi="Calibri"/>
          <w:color w:val="000000"/>
          <w:sz w:val="22"/>
          <w:szCs w:val="22"/>
        </w:rPr>
        <w:t xml:space="preserve"> data? If the term has traditionally been defined by a high culture, recapturing “literariness” will be – like Underwood and Sellers show – to isolate the categories and qualities of data </w:t>
      </w:r>
      <w:r w:rsidR="005F080E">
        <w:rPr>
          <w:rFonts w:ascii="Calibri" w:hAnsi="Calibri"/>
          <w:color w:val="000000"/>
          <w:sz w:val="22"/>
          <w:szCs w:val="22"/>
        </w:rPr>
        <w:t>as</w:t>
      </w:r>
      <w:r w:rsidRPr="00A54A5E">
        <w:rPr>
          <w:rFonts w:ascii="Calibri" w:hAnsi="Calibri"/>
          <w:color w:val="000000"/>
          <w:sz w:val="22"/>
          <w:szCs w:val="22"/>
        </w:rPr>
        <w:t xml:space="preserve"> part of </w:t>
      </w:r>
      <w:r w:rsidR="005F080E">
        <w:rPr>
          <w:rFonts w:ascii="Calibri" w:hAnsi="Calibri"/>
          <w:color w:val="000000"/>
          <w:sz w:val="22"/>
          <w:szCs w:val="22"/>
        </w:rPr>
        <w:t>an iterative,</w:t>
      </w:r>
      <w:r w:rsidRPr="00A54A5E">
        <w:rPr>
          <w:rFonts w:ascii="Calibri" w:hAnsi="Calibri"/>
          <w:color w:val="000000"/>
          <w:sz w:val="22"/>
          <w:szCs w:val="22"/>
        </w:rPr>
        <w:t xml:space="preserve"> experimental process. The term itself may be volatile in the sense of differing research contexts, historical and methodological, but </w:t>
      </w:r>
      <w:r w:rsidR="00140B98">
        <w:rPr>
          <w:rFonts w:ascii="Calibri" w:hAnsi="Calibri"/>
          <w:color w:val="000000"/>
          <w:sz w:val="22"/>
          <w:szCs w:val="22"/>
        </w:rPr>
        <w:t xml:space="preserve">ascertaining and </w:t>
      </w:r>
      <w:r w:rsidR="003425A6" w:rsidRPr="00A54A5E">
        <w:rPr>
          <w:rFonts w:ascii="Calibri" w:hAnsi="Calibri"/>
          <w:color w:val="000000"/>
          <w:sz w:val="22"/>
          <w:szCs w:val="22"/>
        </w:rPr>
        <w:t xml:space="preserve">concretely </w:t>
      </w:r>
      <w:r w:rsidR="00140B98">
        <w:rPr>
          <w:rFonts w:ascii="Calibri" w:hAnsi="Calibri"/>
          <w:color w:val="000000"/>
          <w:sz w:val="22"/>
          <w:szCs w:val="22"/>
        </w:rPr>
        <w:t xml:space="preserve">characterizing this </w:t>
      </w:r>
      <w:r w:rsidR="003425A6">
        <w:rPr>
          <w:rFonts w:ascii="Calibri" w:hAnsi="Calibri"/>
          <w:color w:val="000000"/>
          <w:sz w:val="22"/>
          <w:szCs w:val="22"/>
        </w:rPr>
        <w:t>composite</w:t>
      </w:r>
      <w:r w:rsidR="00140B98">
        <w:rPr>
          <w:rFonts w:ascii="Calibri" w:hAnsi="Calibri"/>
          <w:color w:val="000000"/>
          <w:sz w:val="22"/>
          <w:szCs w:val="22"/>
        </w:rPr>
        <w:t xml:space="preserve"> quality</w:t>
      </w:r>
      <w:r w:rsidRPr="00A54A5E">
        <w:rPr>
          <w:rFonts w:ascii="Calibri" w:hAnsi="Calibri"/>
          <w:color w:val="000000"/>
          <w:sz w:val="22"/>
          <w:szCs w:val="22"/>
        </w:rPr>
        <w:t xml:space="preserve"> for </w:t>
      </w:r>
      <w:r w:rsidR="003425A6">
        <w:rPr>
          <w:rFonts w:ascii="Calibri" w:hAnsi="Calibri"/>
          <w:color w:val="000000"/>
          <w:sz w:val="22"/>
          <w:szCs w:val="22"/>
        </w:rPr>
        <w:t>the textual data sets</w:t>
      </w:r>
      <w:r w:rsidRPr="00A54A5E">
        <w:rPr>
          <w:rFonts w:ascii="Calibri" w:hAnsi="Calibri"/>
          <w:color w:val="000000"/>
          <w:sz w:val="22"/>
          <w:szCs w:val="22"/>
        </w:rPr>
        <w:t>, can be key to an effective piece of research.</w:t>
      </w:r>
    </w:p>
    <w:p w14:paraId="59D7DCE3" w14:textId="77777777" w:rsidR="00A54A5E" w:rsidRPr="00A54A5E" w:rsidRDefault="00A54A5E" w:rsidP="00A54A5E">
      <w:r w:rsidRPr="00A54A5E">
        <w:rPr>
          <w:rFonts w:ascii="Calibri" w:hAnsi="Calibri"/>
          <w:color w:val="000000"/>
          <w:sz w:val="22"/>
          <w:szCs w:val="22"/>
        </w:rPr>
        <w:t xml:space="preserve">        </w:t>
      </w:r>
      <w:r w:rsidRPr="00A54A5E">
        <w:rPr>
          <w:rFonts w:ascii="Calibri" w:hAnsi="Calibri"/>
          <w:color w:val="000000"/>
          <w:sz w:val="22"/>
          <w:szCs w:val="22"/>
        </w:rPr>
        <w:tab/>
      </w:r>
    </w:p>
    <w:p w14:paraId="4941CB94" w14:textId="49FE2A24" w:rsidR="00A54A5E" w:rsidRPr="00C71801" w:rsidRDefault="00A54A5E" w:rsidP="00BE7DB6">
      <w:pPr>
        <w:outlineLvl w:val="0"/>
        <w:rPr>
          <w:sz w:val="28"/>
          <w:szCs w:val="28"/>
        </w:rPr>
      </w:pPr>
      <w:r w:rsidRPr="00C71801">
        <w:rPr>
          <w:rFonts w:ascii="Calibri" w:hAnsi="Calibri"/>
          <w:b/>
          <w:bCs/>
          <w:color w:val="000000"/>
          <w:sz w:val="28"/>
          <w:szCs w:val="28"/>
        </w:rPr>
        <w:t>Footings, Fram</w:t>
      </w:r>
      <w:r w:rsidR="00F57CD7" w:rsidRPr="00C71801">
        <w:rPr>
          <w:rFonts w:ascii="Calibri" w:hAnsi="Calibri"/>
          <w:b/>
          <w:bCs/>
          <w:color w:val="000000"/>
          <w:sz w:val="28"/>
          <w:szCs w:val="28"/>
        </w:rPr>
        <w:t>e</w:t>
      </w:r>
      <w:r w:rsidRPr="00C71801">
        <w:rPr>
          <w:rFonts w:ascii="Calibri" w:hAnsi="Calibri"/>
          <w:b/>
          <w:bCs/>
          <w:color w:val="000000"/>
          <w:sz w:val="28"/>
          <w:szCs w:val="28"/>
        </w:rPr>
        <w:t>, and Roof</w:t>
      </w:r>
      <w:r w:rsidR="00F57CD7" w:rsidRPr="00C71801">
        <w:rPr>
          <w:rFonts w:ascii="Calibri" w:hAnsi="Calibri"/>
          <w:b/>
          <w:bCs/>
          <w:color w:val="000000"/>
          <w:sz w:val="28"/>
          <w:szCs w:val="28"/>
        </w:rPr>
        <w:t xml:space="preserve"> –  A Literary Model</w:t>
      </w:r>
    </w:p>
    <w:p w14:paraId="7C2BC1CE" w14:textId="77777777" w:rsidR="00A54A5E" w:rsidRPr="00A54A5E" w:rsidRDefault="00A54A5E" w:rsidP="00A54A5E">
      <w:r w:rsidRPr="00A54A5E">
        <w:rPr>
          <w:rFonts w:ascii="Calibri" w:hAnsi="Calibri"/>
          <w:color w:val="000000"/>
          <w:sz w:val="22"/>
          <w:szCs w:val="22"/>
        </w:rPr>
        <w:t xml:space="preserve">        </w:t>
      </w:r>
      <w:r w:rsidRPr="00A54A5E">
        <w:rPr>
          <w:rFonts w:ascii="Calibri" w:hAnsi="Calibri"/>
          <w:color w:val="000000"/>
          <w:sz w:val="22"/>
          <w:szCs w:val="22"/>
        </w:rPr>
        <w:tab/>
      </w:r>
    </w:p>
    <w:p w14:paraId="35B70242" w14:textId="1E2DD498" w:rsidR="00A54A5E" w:rsidRPr="00A54A5E" w:rsidRDefault="00A54A5E" w:rsidP="00E129DF">
      <w:pPr>
        <w:spacing w:line="480" w:lineRule="auto"/>
      </w:pPr>
      <w:r w:rsidRPr="00A54A5E">
        <w:rPr>
          <w:rFonts w:ascii="Calibri" w:hAnsi="Calibri"/>
          <w:color w:val="000000"/>
          <w:sz w:val="22"/>
          <w:szCs w:val="22"/>
        </w:rPr>
        <w:t xml:space="preserve">        </w:t>
      </w:r>
      <w:r w:rsidRPr="00A54A5E">
        <w:rPr>
          <w:rFonts w:ascii="Calibri" w:hAnsi="Calibri"/>
          <w:color w:val="000000"/>
          <w:sz w:val="22"/>
          <w:szCs w:val="22"/>
        </w:rPr>
        <w:tab/>
        <w:t>An issue that arises in computational text analysis is deciding what model or method is appropriate for which question and for what kind of data. One response is to try many things, to play around with a few techniques and see what results. The language of “play” has in fact been one utilized frequently in reflections on digital humanities heuristics and hermeneutics. Play is good in that it serves to open up the imagination of researchers to algorithms and models from fields across the sciences, but happenstance is also a shaky foundation from which to base findings. Often methods employed have more to do with fashion. What seems to be needed is a primer for computational heuristics, algorithms, and modeling methods to offer starting points for such questions of “appropriateness” – as malleable as that consideration often happens to be. Here the dissertation shifts to what kinds of modeling methods work with the data the previous chapter has taken to carefully consider, refine, and qualify, but at a different scale. More frequently than not, humanities researchers have taken single authors, collections, and even works as their object of research. Emily Dickinson’s large body of 2000+ poems as collected on the</w:t>
      </w:r>
      <w:hyperlink r:id="rId12" w:history="1">
        <w:r w:rsidRPr="00A54A5E">
          <w:rPr>
            <w:rFonts w:ascii="Calibri" w:hAnsi="Calibri"/>
            <w:color w:val="000000"/>
            <w:sz w:val="22"/>
            <w:szCs w:val="22"/>
          </w:rPr>
          <w:t xml:space="preserve"> </w:t>
        </w:r>
        <w:r w:rsidRPr="00A54A5E">
          <w:rPr>
            <w:rFonts w:ascii="Calibri" w:hAnsi="Calibri"/>
            <w:color w:val="1155CC"/>
            <w:sz w:val="22"/>
            <w:szCs w:val="22"/>
            <w:u w:val="single"/>
          </w:rPr>
          <w:t>“Emily Dickinson Archive”</w:t>
        </w:r>
      </w:hyperlink>
      <w:r w:rsidRPr="00A54A5E">
        <w:rPr>
          <w:rFonts w:ascii="Calibri" w:hAnsi="Calibri"/>
          <w:color w:val="000000"/>
          <w:sz w:val="22"/>
          <w:szCs w:val="22"/>
        </w:rPr>
        <w:t xml:space="preserve"> are considered, both to stay with the category of traditionally “literary” and to look at a data set that has been somewhat significantly refined, if still lacking in digitally-transcribed and traversable metadata. The scale of this collection is important for literary study and its </w:t>
      </w:r>
      <w:r w:rsidR="008B71F6">
        <w:rPr>
          <w:rFonts w:ascii="Calibri" w:hAnsi="Calibri"/>
          <w:color w:val="000000"/>
          <w:sz w:val="22"/>
          <w:szCs w:val="22"/>
        </w:rPr>
        <w:t>prospective work</w:t>
      </w:r>
      <w:r w:rsidRPr="00A54A5E">
        <w:rPr>
          <w:rFonts w:ascii="Calibri" w:hAnsi="Calibri"/>
          <w:color w:val="000000"/>
          <w:sz w:val="22"/>
          <w:szCs w:val="22"/>
        </w:rPr>
        <w:t xml:space="preserve">. We would like to see what kinds of methods produce the most rigorous models of </w:t>
      </w:r>
      <w:r w:rsidR="008B71F6">
        <w:rPr>
          <w:rFonts w:ascii="Calibri" w:hAnsi="Calibri"/>
          <w:color w:val="000000"/>
          <w:sz w:val="22"/>
          <w:szCs w:val="22"/>
        </w:rPr>
        <w:t>collections of this size</w:t>
      </w:r>
      <w:r w:rsidRPr="00A54A5E">
        <w:rPr>
          <w:rFonts w:ascii="Calibri" w:hAnsi="Calibri"/>
          <w:color w:val="000000"/>
          <w:sz w:val="22"/>
          <w:szCs w:val="22"/>
        </w:rPr>
        <w:t xml:space="preserve">, as well as the most significant results, and why this is the case. </w:t>
      </w:r>
      <w:r w:rsidR="008B71F6">
        <w:rPr>
          <w:rFonts w:ascii="Calibri" w:hAnsi="Calibri"/>
          <w:color w:val="000000"/>
          <w:sz w:val="22"/>
          <w:szCs w:val="22"/>
        </w:rPr>
        <w:t>Various methods will be considered including</w:t>
      </w:r>
      <w:r w:rsidRPr="00A54A5E">
        <w:rPr>
          <w:rFonts w:ascii="Calibri" w:hAnsi="Calibri"/>
          <w:color w:val="000000"/>
          <w:sz w:val="22"/>
          <w:szCs w:val="22"/>
        </w:rPr>
        <w:t xml:space="preserve"> </w:t>
      </w:r>
      <w:r w:rsidR="008B71F6">
        <w:rPr>
          <w:rFonts w:ascii="Calibri" w:hAnsi="Calibri"/>
          <w:color w:val="000000"/>
          <w:sz w:val="22"/>
          <w:szCs w:val="22"/>
        </w:rPr>
        <w:t>stylometric</w:t>
      </w:r>
      <w:r w:rsidRPr="00A54A5E">
        <w:rPr>
          <w:rFonts w:ascii="Calibri" w:hAnsi="Calibri"/>
          <w:color w:val="000000"/>
          <w:sz w:val="22"/>
          <w:szCs w:val="22"/>
        </w:rPr>
        <w:t xml:space="preserve"> text analysis calculations like TF-IDF, unsupervised and supervised machine learning, recent complex probabilistic models like topic models and word embedding models</w:t>
      </w:r>
      <w:r w:rsidR="008B71F6">
        <w:rPr>
          <w:rFonts w:ascii="Calibri" w:hAnsi="Calibri"/>
          <w:color w:val="000000"/>
          <w:sz w:val="22"/>
          <w:szCs w:val="22"/>
        </w:rPr>
        <w:t>, as well as custom heuristics from practicing digital humanities scholars</w:t>
      </w:r>
      <w:r w:rsidRPr="00A54A5E">
        <w:rPr>
          <w:rFonts w:ascii="Calibri" w:hAnsi="Calibri"/>
          <w:color w:val="000000"/>
          <w:sz w:val="22"/>
          <w:szCs w:val="22"/>
        </w:rPr>
        <w:t xml:space="preserve">. Contexts will vary as well, from the words themselves, linguistic information, metadata that includes historical context. </w:t>
      </w:r>
      <w:r w:rsidR="008B71F6">
        <w:rPr>
          <w:rFonts w:ascii="Calibri" w:hAnsi="Calibri"/>
          <w:color w:val="000000"/>
          <w:sz w:val="22"/>
          <w:szCs w:val="22"/>
        </w:rPr>
        <w:t>M</w:t>
      </w:r>
      <w:r w:rsidRPr="00A54A5E">
        <w:rPr>
          <w:rFonts w:ascii="Calibri" w:hAnsi="Calibri"/>
          <w:color w:val="000000"/>
          <w:sz w:val="22"/>
          <w:szCs w:val="22"/>
        </w:rPr>
        <w:t>odeling normativity</w:t>
      </w:r>
      <w:r w:rsidR="008B71F6">
        <w:rPr>
          <w:rFonts w:ascii="Calibri" w:hAnsi="Calibri"/>
          <w:color w:val="000000"/>
          <w:sz w:val="22"/>
          <w:szCs w:val="22"/>
        </w:rPr>
        <w:t>, however,</w:t>
      </w:r>
      <w:r w:rsidRPr="00A54A5E">
        <w:rPr>
          <w:rFonts w:ascii="Calibri" w:hAnsi="Calibri"/>
          <w:color w:val="000000"/>
          <w:sz w:val="22"/>
          <w:szCs w:val="22"/>
        </w:rPr>
        <w:t xml:space="preserve"> is in not the </w:t>
      </w:r>
      <w:r w:rsidR="008B71F6">
        <w:rPr>
          <w:rFonts w:ascii="Calibri" w:hAnsi="Calibri"/>
          <w:color w:val="000000"/>
          <w:sz w:val="22"/>
          <w:szCs w:val="22"/>
        </w:rPr>
        <w:t>goal of this work since l</w:t>
      </w:r>
      <w:r w:rsidRPr="00A54A5E">
        <w:rPr>
          <w:rFonts w:ascii="Calibri" w:hAnsi="Calibri"/>
          <w:color w:val="000000"/>
          <w:sz w:val="22"/>
          <w:szCs w:val="22"/>
        </w:rPr>
        <w:t xml:space="preserve">ess conventional and </w:t>
      </w:r>
      <w:r w:rsidR="008B71F6">
        <w:rPr>
          <w:rFonts w:ascii="Calibri" w:hAnsi="Calibri"/>
          <w:color w:val="000000"/>
          <w:sz w:val="22"/>
          <w:szCs w:val="22"/>
        </w:rPr>
        <w:t xml:space="preserve">less </w:t>
      </w:r>
      <w:r w:rsidRPr="00A54A5E">
        <w:rPr>
          <w:rFonts w:ascii="Calibri" w:hAnsi="Calibri"/>
          <w:color w:val="000000"/>
          <w:sz w:val="22"/>
          <w:szCs w:val="22"/>
        </w:rPr>
        <w:t xml:space="preserve">obvious qualities of the </w:t>
      </w:r>
      <w:r w:rsidR="008B71F6">
        <w:rPr>
          <w:rFonts w:ascii="Calibri" w:hAnsi="Calibri"/>
          <w:color w:val="000000"/>
          <w:sz w:val="22"/>
          <w:szCs w:val="22"/>
        </w:rPr>
        <w:t>data/</w:t>
      </w:r>
      <w:r w:rsidRPr="00A54A5E">
        <w:rPr>
          <w:rFonts w:ascii="Calibri" w:hAnsi="Calibri"/>
          <w:color w:val="000000"/>
          <w:sz w:val="22"/>
          <w:szCs w:val="22"/>
        </w:rPr>
        <w:t xml:space="preserve">objects </w:t>
      </w:r>
      <w:r w:rsidR="008B71F6">
        <w:rPr>
          <w:rFonts w:ascii="Calibri" w:hAnsi="Calibri"/>
          <w:color w:val="000000"/>
          <w:sz w:val="22"/>
          <w:szCs w:val="22"/>
        </w:rPr>
        <w:t>being modeled are of</w:t>
      </w:r>
      <w:r w:rsidR="005F2525">
        <w:rPr>
          <w:rFonts w:ascii="Calibri" w:hAnsi="Calibri"/>
          <w:color w:val="000000"/>
          <w:sz w:val="22"/>
          <w:szCs w:val="22"/>
        </w:rPr>
        <w:t>ten of</w:t>
      </w:r>
      <w:r w:rsidR="008B71F6">
        <w:rPr>
          <w:rFonts w:ascii="Calibri" w:hAnsi="Calibri"/>
          <w:color w:val="000000"/>
          <w:sz w:val="22"/>
          <w:szCs w:val="22"/>
        </w:rPr>
        <w:t xml:space="preserve"> interest</w:t>
      </w:r>
      <w:r w:rsidR="005F2525">
        <w:rPr>
          <w:rFonts w:ascii="Calibri" w:hAnsi="Calibri"/>
          <w:color w:val="000000"/>
          <w:sz w:val="22"/>
          <w:szCs w:val="22"/>
        </w:rPr>
        <w:t xml:space="preserve"> </w:t>
      </w:r>
      <w:r w:rsidR="00E129DF">
        <w:rPr>
          <w:rFonts w:ascii="Calibri" w:hAnsi="Calibri"/>
          <w:color w:val="000000"/>
          <w:sz w:val="22"/>
          <w:szCs w:val="22"/>
        </w:rPr>
        <w:t>in literary study</w:t>
      </w:r>
      <w:r w:rsidRPr="00A54A5E">
        <w:rPr>
          <w:rFonts w:ascii="Calibri" w:hAnsi="Calibri"/>
          <w:color w:val="000000"/>
          <w:sz w:val="22"/>
          <w:szCs w:val="22"/>
        </w:rPr>
        <w:t xml:space="preserve">. The rationale of discovery at stake here is as local to Dickinson as it is general to the field itself. To take a phrase from Emily Dickinson, the goal for </w:t>
      </w:r>
      <w:r w:rsidR="008B71F6">
        <w:rPr>
          <w:rFonts w:ascii="Calibri" w:hAnsi="Calibri"/>
          <w:color w:val="000000"/>
          <w:sz w:val="22"/>
          <w:szCs w:val="22"/>
        </w:rPr>
        <w:t>humanistic</w:t>
      </w:r>
      <w:r w:rsidRPr="00A54A5E">
        <w:rPr>
          <w:rFonts w:ascii="Calibri" w:hAnsi="Calibri"/>
          <w:color w:val="000000"/>
          <w:sz w:val="22"/>
          <w:szCs w:val="22"/>
        </w:rPr>
        <w:t xml:space="preserve"> modeling is to tell the truth but </w:t>
      </w:r>
      <w:r w:rsidRPr="00A54A5E">
        <w:rPr>
          <w:rFonts w:ascii="Calibri" w:hAnsi="Calibri"/>
          <w:color w:val="4472C4"/>
          <w:sz w:val="22"/>
          <w:szCs w:val="22"/>
        </w:rPr>
        <w:t xml:space="preserve">“tell it slant.” </w:t>
      </w:r>
      <w:r w:rsidRPr="00A54A5E">
        <w:rPr>
          <w:rFonts w:ascii="Calibri" w:hAnsi="Calibri"/>
          <w:color w:val="000000"/>
          <w:sz w:val="22"/>
          <w:szCs w:val="22"/>
        </w:rPr>
        <w:t>Taking a well-documented and well-critiqued corpus such as Dickinson’s poems then</w:t>
      </w:r>
      <w:r w:rsidR="000B06FE">
        <w:rPr>
          <w:rFonts w:ascii="Calibri" w:hAnsi="Calibri"/>
          <w:color w:val="000000"/>
          <w:sz w:val="22"/>
          <w:szCs w:val="22"/>
        </w:rPr>
        <w:t xml:space="preserve">, somewhat </w:t>
      </w:r>
      <w:r w:rsidR="00E129DF">
        <w:rPr>
          <w:rFonts w:ascii="Calibri" w:hAnsi="Calibri"/>
          <w:color w:val="000000"/>
          <w:sz w:val="22"/>
          <w:szCs w:val="22"/>
        </w:rPr>
        <w:t xml:space="preserve">counterintuitively, </w:t>
      </w:r>
      <w:r w:rsidRPr="00A54A5E">
        <w:rPr>
          <w:rFonts w:ascii="Calibri" w:hAnsi="Calibri"/>
          <w:color w:val="000000"/>
          <w:sz w:val="22"/>
          <w:szCs w:val="22"/>
        </w:rPr>
        <w:t xml:space="preserve">offers an ideal site for such discovery. The question becomes just how to proceed in modeling data from that site in order to produce as Moretti and the Stanford Literary Lab stated in their pamphlet on operationalizing a literary theory: </w:t>
      </w:r>
      <w:r w:rsidRPr="00A54A5E">
        <w:rPr>
          <w:rFonts w:ascii="Calibri" w:hAnsi="Calibri"/>
          <w:color w:val="4472C4"/>
          <w:sz w:val="22"/>
          <w:szCs w:val="22"/>
        </w:rPr>
        <w:t>“an unexpected elaboration of reality.”</w:t>
      </w:r>
    </w:p>
    <w:p w14:paraId="48DE72B8" w14:textId="0EA776A6" w:rsidR="00A54A5E" w:rsidRPr="00786866" w:rsidRDefault="00A54A5E" w:rsidP="00E129DF">
      <w:pPr>
        <w:spacing w:line="480" w:lineRule="auto"/>
        <w:rPr>
          <w:rFonts w:ascii="Calibri" w:hAnsi="Calibri"/>
          <w:color w:val="000000"/>
          <w:sz w:val="22"/>
          <w:szCs w:val="22"/>
        </w:rPr>
      </w:pPr>
      <w:r w:rsidRPr="00A54A5E">
        <w:rPr>
          <w:rFonts w:ascii="Calibri" w:hAnsi="Calibri"/>
          <w:color w:val="000000"/>
          <w:sz w:val="22"/>
          <w:szCs w:val="22"/>
        </w:rPr>
        <w:t xml:space="preserve">        </w:t>
      </w:r>
      <w:r w:rsidRPr="00A54A5E">
        <w:rPr>
          <w:rFonts w:ascii="Calibri" w:hAnsi="Calibri"/>
          <w:color w:val="000000"/>
          <w:sz w:val="22"/>
          <w:szCs w:val="22"/>
        </w:rPr>
        <w:tab/>
      </w:r>
      <w:r w:rsidR="008B71F6">
        <w:rPr>
          <w:rFonts w:ascii="Calibri" w:hAnsi="Calibri"/>
          <w:color w:val="000000"/>
          <w:sz w:val="22"/>
          <w:szCs w:val="22"/>
        </w:rPr>
        <w:t>This chapter</w:t>
      </w:r>
      <w:r w:rsidRPr="00A54A5E">
        <w:rPr>
          <w:rFonts w:ascii="Calibri" w:hAnsi="Calibri"/>
          <w:color w:val="000000"/>
          <w:sz w:val="22"/>
          <w:szCs w:val="22"/>
        </w:rPr>
        <w:t xml:space="preserve"> turn</w:t>
      </w:r>
      <w:r w:rsidR="008B71F6">
        <w:rPr>
          <w:rFonts w:ascii="Calibri" w:hAnsi="Calibri"/>
          <w:color w:val="000000"/>
          <w:sz w:val="22"/>
          <w:szCs w:val="22"/>
        </w:rPr>
        <w:t>s</w:t>
      </w:r>
      <w:r w:rsidRPr="00A54A5E">
        <w:rPr>
          <w:rFonts w:ascii="Calibri" w:hAnsi="Calibri"/>
          <w:color w:val="000000"/>
          <w:sz w:val="22"/>
          <w:szCs w:val="22"/>
        </w:rPr>
        <w:t xml:space="preserve"> to the sciences and philosophy of science for their experiences in dealing with experimental design and ethics. In other words, the basis for </w:t>
      </w:r>
      <w:r w:rsidR="008B71F6">
        <w:rPr>
          <w:rFonts w:ascii="Calibri" w:hAnsi="Calibri"/>
          <w:color w:val="000000"/>
          <w:sz w:val="22"/>
          <w:szCs w:val="22"/>
        </w:rPr>
        <w:t>humanistic</w:t>
      </w:r>
      <w:r w:rsidRPr="00A54A5E">
        <w:rPr>
          <w:rFonts w:ascii="Calibri" w:hAnsi="Calibri"/>
          <w:color w:val="000000"/>
          <w:sz w:val="22"/>
          <w:szCs w:val="22"/>
        </w:rPr>
        <w:t xml:space="preserve"> modeling must still rest on scientific method, documentation of assumptions and hypotheses, iterative testing, and validation of results. While discrete set</w:t>
      </w:r>
      <w:r w:rsidR="00E129DF">
        <w:rPr>
          <w:rFonts w:ascii="Calibri" w:hAnsi="Calibri"/>
          <w:color w:val="000000"/>
          <w:sz w:val="22"/>
          <w:szCs w:val="22"/>
        </w:rPr>
        <w:t>s</w:t>
      </w:r>
      <w:r w:rsidRPr="00A54A5E">
        <w:rPr>
          <w:rFonts w:ascii="Calibri" w:hAnsi="Calibri"/>
          <w:color w:val="000000"/>
          <w:sz w:val="22"/>
          <w:szCs w:val="22"/>
        </w:rPr>
        <w:t xml:space="preserve"> of steps can feel an unnatural fit for the scholarly practice that literary studies have been accustomed to, it proves remunerative to the research process </w:t>
      </w:r>
      <w:r w:rsidR="00E129DF">
        <w:rPr>
          <w:rFonts w:ascii="Calibri" w:hAnsi="Calibri"/>
          <w:color w:val="000000"/>
          <w:sz w:val="22"/>
          <w:szCs w:val="22"/>
        </w:rPr>
        <w:t>and its</w:t>
      </w:r>
      <w:r w:rsidRPr="00A54A5E">
        <w:rPr>
          <w:rFonts w:ascii="Calibri" w:hAnsi="Calibri"/>
          <w:color w:val="000000"/>
          <w:sz w:val="22"/>
          <w:szCs w:val="22"/>
        </w:rPr>
        <w:t xml:space="preserve"> outputs in that that process is more documented and verifiable. Andrew Piper recently </w:t>
      </w:r>
      <w:r w:rsidR="003376BD">
        <w:rPr>
          <w:rFonts w:ascii="Calibri" w:hAnsi="Calibri"/>
          <w:color w:val="000000"/>
          <w:sz w:val="22"/>
          <w:szCs w:val="22"/>
        </w:rPr>
        <w:t>described</w:t>
      </w:r>
      <w:r w:rsidRPr="00A54A5E">
        <w:rPr>
          <w:rFonts w:ascii="Calibri" w:hAnsi="Calibri"/>
          <w:color w:val="000000"/>
          <w:sz w:val="22"/>
          <w:szCs w:val="22"/>
        </w:rPr>
        <w:t xml:space="preserve"> such a workflow and </w:t>
      </w:r>
      <w:r w:rsidR="003376BD">
        <w:rPr>
          <w:rFonts w:ascii="Calibri" w:hAnsi="Calibri"/>
          <w:color w:val="000000"/>
          <w:sz w:val="22"/>
          <w:szCs w:val="22"/>
        </w:rPr>
        <w:t>imperative for</w:t>
      </w:r>
      <w:r w:rsidRPr="00A54A5E">
        <w:rPr>
          <w:rFonts w:ascii="Calibri" w:hAnsi="Calibri"/>
          <w:color w:val="000000"/>
          <w:sz w:val="22"/>
          <w:szCs w:val="22"/>
        </w:rPr>
        <w:t xml:space="preserve"> documenting the transformations taking place during literary modeling in an essay in </w:t>
      </w:r>
      <w:r w:rsidR="003376BD">
        <w:rPr>
          <w:rFonts w:ascii="Calibri" w:hAnsi="Calibri"/>
          <w:color w:val="000000"/>
          <w:sz w:val="22"/>
          <w:szCs w:val="22"/>
        </w:rPr>
        <w:t>“PMLA” called</w:t>
      </w:r>
      <w:r w:rsidRPr="00A54A5E">
        <w:rPr>
          <w:rFonts w:ascii="Calibri" w:hAnsi="Calibri"/>
          <w:color w:val="000000"/>
          <w:sz w:val="22"/>
          <w:szCs w:val="22"/>
        </w:rPr>
        <w:t xml:space="preserve"> </w:t>
      </w:r>
      <w:r w:rsidRPr="00A54A5E">
        <w:rPr>
          <w:rFonts w:ascii="Calibri" w:hAnsi="Calibri"/>
          <w:color w:val="4472C4"/>
          <w:sz w:val="22"/>
          <w:szCs w:val="22"/>
        </w:rPr>
        <w:t>“Think Small: On Literary Modeling.”</w:t>
      </w:r>
      <w:r w:rsidRPr="00A54A5E">
        <w:rPr>
          <w:rFonts w:ascii="Calibri" w:hAnsi="Calibri"/>
          <w:color w:val="000000"/>
          <w:sz w:val="22"/>
          <w:szCs w:val="22"/>
        </w:rPr>
        <w:t xml:space="preserve"> </w:t>
      </w:r>
      <w:r w:rsidR="00786866" w:rsidRPr="00786866">
        <w:rPr>
          <w:rFonts w:ascii="Calibri" w:hAnsi="Calibri"/>
          <w:color w:val="000000"/>
          <w:sz w:val="22"/>
          <w:szCs w:val="22"/>
        </w:rPr>
        <w:t xml:space="preserve">Piper frames his “PMLA” article as a reaction to the traditional, single author-centric prompt of “PMLA” which asked writers to respond the work of Franco Moretti. </w:t>
      </w:r>
      <w:r w:rsidR="00786866">
        <w:rPr>
          <w:rFonts w:ascii="Calibri" w:hAnsi="Calibri"/>
          <w:color w:val="000000"/>
          <w:sz w:val="22"/>
          <w:szCs w:val="22"/>
        </w:rPr>
        <w:t>He recommends decentralization of</w:t>
      </w:r>
      <w:r w:rsidR="00786866" w:rsidRPr="00786866">
        <w:rPr>
          <w:rFonts w:ascii="Calibri" w:hAnsi="Calibri"/>
          <w:color w:val="000000"/>
          <w:sz w:val="22"/>
          <w:szCs w:val="22"/>
        </w:rPr>
        <w:t xml:space="preserve"> the author of sch</w:t>
      </w:r>
      <w:r w:rsidR="00786866">
        <w:rPr>
          <w:rFonts w:ascii="Calibri" w:hAnsi="Calibri"/>
          <w:color w:val="000000"/>
          <w:sz w:val="22"/>
          <w:szCs w:val="22"/>
        </w:rPr>
        <w:t>olarship and suggests they</w:t>
      </w:r>
      <w:r w:rsidR="00786866" w:rsidRPr="00786866">
        <w:rPr>
          <w:rFonts w:ascii="Calibri" w:hAnsi="Calibri"/>
          <w:color w:val="000000"/>
          <w:sz w:val="22"/>
          <w:szCs w:val="22"/>
        </w:rPr>
        <w:t xml:space="preserve"> focus instead on its processes.</w:t>
      </w:r>
      <w:r w:rsidR="00786866">
        <w:rPr>
          <w:rFonts w:ascii="Calibri" w:hAnsi="Calibri"/>
          <w:color w:val="000000"/>
          <w:sz w:val="22"/>
          <w:szCs w:val="22"/>
        </w:rPr>
        <w:t xml:space="preserve"> </w:t>
      </w:r>
      <w:r w:rsidRPr="00A54A5E">
        <w:rPr>
          <w:rFonts w:ascii="Calibri" w:hAnsi="Calibri"/>
          <w:color w:val="000000"/>
          <w:sz w:val="22"/>
          <w:szCs w:val="22"/>
        </w:rPr>
        <w:t xml:space="preserve">The steps within </w:t>
      </w:r>
      <w:r w:rsidR="003376BD">
        <w:rPr>
          <w:rFonts w:ascii="Calibri" w:hAnsi="Calibri"/>
          <w:color w:val="000000"/>
          <w:sz w:val="22"/>
          <w:szCs w:val="22"/>
        </w:rPr>
        <w:t>his</w:t>
      </w:r>
      <w:r w:rsidRPr="00A54A5E">
        <w:rPr>
          <w:rFonts w:ascii="Calibri" w:hAnsi="Calibri"/>
          <w:color w:val="000000"/>
          <w:sz w:val="22"/>
          <w:szCs w:val="22"/>
        </w:rPr>
        <w:t xml:space="preserve"> proposal </w:t>
      </w:r>
      <w:r w:rsidRPr="003376BD">
        <w:rPr>
          <w:rFonts w:ascii="Calibri" w:hAnsi="Calibri"/>
          <w:color w:val="000000"/>
          <w:sz w:val="22"/>
          <w:szCs w:val="22"/>
        </w:rPr>
        <w:t>(</w:t>
      </w:r>
      <w:r w:rsidRPr="003376BD">
        <w:rPr>
          <w:rFonts w:ascii="Calibri" w:hAnsi="Calibri" w:cs="Arial"/>
          <w:color w:val="000000"/>
          <w:sz w:val="22"/>
          <w:szCs w:val="22"/>
        </w:rPr>
        <w:t>theorization, conceptualization, implementation, selection, and validation)</w:t>
      </w:r>
      <w:r w:rsidRPr="00A54A5E">
        <w:rPr>
          <w:rFonts w:ascii="Calibri" w:hAnsi="Calibri"/>
          <w:color w:val="000000"/>
          <w:sz w:val="22"/>
          <w:szCs w:val="22"/>
        </w:rPr>
        <w:t xml:space="preserve"> may not prove comprehensive, but this </w:t>
      </w:r>
      <w:r w:rsidR="00786866">
        <w:rPr>
          <w:rFonts w:ascii="Calibri" w:hAnsi="Calibri"/>
          <w:color w:val="000000"/>
          <w:sz w:val="22"/>
          <w:szCs w:val="22"/>
        </w:rPr>
        <w:t>chapter</w:t>
      </w:r>
      <w:r w:rsidRPr="00A54A5E">
        <w:rPr>
          <w:rFonts w:ascii="Calibri" w:hAnsi="Calibri"/>
          <w:color w:val="000000"/>
          <w:sz w:val="22"/>
          <w:szCs w:val="22"/>
        </w:rPr>
        <w:t xml:space="preserve"> </w:t>
      </w:r>
      <w:r w:rsidR="00786866">
        <w:rPr>
          <w:rFonts w:ascii="Calibri" w:hAnsi="Calibri"/>
          <w:color w:val="000000"/>
          <w:sz w:val="22"/>
          <w:szCs w:val="22"/>
        </w:rPr>
        <w:t>compares</w:t>
      </w:r>
      <w:r w:rsidRPr="00A54A5E">
        <w:rPr>
          <w:rFonts w:ascii="Calibri" w:hAnsi="Calibri"/>
          <w:color w:val="000000"/>
          <w:sz w:val="22"/>
          <w:szCs w:val="22"/>
        </w:rPr>
        <w:t xml:space="preserve"> </w:t>
      </w:r>
      <w:r w:rsidR="00786866">
        <w:rPr>
          <w:rFonts w:ascii="Calibri" w:hAnsi="Calibri"/>
          <w:color w:val="000000"/>
          <w:sz w:val="22"/>
          <w:szCs w:val="22"/>
        </w:rPr>
        <w:t xml:space="preserve">such proposals </w:t>
      </w:r>
      <w:r w:rsidRPr="00A54A5E">
        <w:rPr>
          <w:rFonts w:ascii="Calibri" w:hAnsi="Calibri"/>
          <w:color w:val="000000"/>
          <w:sz w:val="22"/>
          <w:szCs w:val="22"/>
        </w:rPr>
        <w:t xml:space="preserve">by </w:t>
      </w:r>
      <w:r w:rsidR="00786866">
        <w:rPr>
          <w:rFonts w:ascii="Calibri" w:hAnsi="Calibri"/>
          <w:color w:val="000000"/>
          <w:sz w:val="22"/>
          <w:szCs w:val="22"/>
        </w:rPr>
        <w:t>putting them to practice</w:t>
      </w:r>
      <w:r w:rsidRPr="00A54A5E">
        <w:rPr>
          <w:rFonts w:ascii="Calibri" w:hAnsi="Calibri"/>
          <w:color w:val="000000"/>
          <w:sz w:val="22"/>
          <w:szCs w:val="22"/>
        </w:rPr>
        <w:t xml:space="preserve"> </w:t>
      </w:r>
      <w:r w:rsidR="00786866">
        <w:rPr>
          <w:rFonts w:ascii="Calibri" w:hAnsi="Calibri"/>
          <w:color w:val="000000"/>
          <w:sz w:val="22"/>
          <w:szCs w:val="22"/>
        </w:rPr>
        <w:t>iteratively over</w:t>
      </w:r>
      <w:r w:rsidRPr="00A54A5E">
        <w:rPr>
          <w:rFonts w:ascii="Calibri" w:hAnsi="Calibri"/>
          <w:color w:val="000000"/>
          <w:sz w:val="22"/>
          <w:szCs w:val="22"/>
        </w:rPr>
        <w:t xml:space="preserve"> a project </w:t>
      </w:r>
      <w:r w:rsidR="00786866">
        <w:rPr>
          <w:rFonts w:ascii="Calibri" w:hAnsi="Calibri"/>
          <w:color w:val="000000"/>
          <w:sz w:val="22"/>
          <w:szCs w:val="22"/>
        </w:rPr>
        <w:t>on latent qualities in</w:t>
      </w:r>
      <w:r w:rsidRPr="00A54A5E">
        <w:rPr>
          <w:rFonts w:ascii="Calibri" w:hAnsi="Calibri"/>
          <w:color w:val="000000"/>
          <w:sz w:val="22"/>
          <w:szCs w:val="22"/>
        </w:rPr>
        <w:t xml:space="preserve"> the </w:t>
      </w:r>
      <w:r w:rsidR="00786866">
        <w:rPr>
          <w:rFonts w:ascii="Calibri" w:hAnsi="Calibri"/>
          <w:color w:val="000000"/>
          <w:sz w:val="22"/>
          <w:szCs w:val="22"/>
        </w:rPr>
        <w:t>poems</w:t>
      </w:r>
      <w:r w:rsidRPr="00A54A5E">
        <w:rPr>
          <w:rFonts w:ascii="Calibri" w:hAnsi="Calibri"/>
          <w:color w:val="000000"/>
          <w:sz w:val="22"/>
          <w:szCs w:val="22"/>
        </w:rPr>
        <w:t xml:space="preserve"> of Emily Dickinson.</w:t>
      </w:r>
    </w:p>
    <w:p w14:paraId="7FC3A1B8" w14:textId="498DFB37" w:rsidR="005D2728" w:rsidRDefault="00A54A5E" w:rsidP="007E6987">
      <w:pPr>
        <w:spacing w:line="480" w:lineRule="auto"/>
        <w:rPr>
          <w:rFonts w:ascii="Calibri" w:hAnsi="Calibri"/>
          <w:color w:val="000000"/>
          <w:sz w:val="22"/>
          <w:szCs w:val="22"/>
        </w:rPr>
      </w:pPr>
      <w:r w:rsidRPr="00A54A5E">
        <w:rPr>
          <w:rFonts w:ascii="Calibri" w:hAnsi="Calibri"/>
          <w:color w:val="000000"/>
          <w:sz w:val="22"/>
          <w:szCs w:val="22"/>
        </w:rPr>
        <w:t xml:space="preserve">        </w:t>
      </w:r>
      <w:r w:rsidRPr="00A54A5E">
        <w:rPr>
          <w:rFonts w:ascii="Calibri" w:hAnsi="Calibri"/>
          <w:color w:val="000000"/>
          <w:sz w:val="22"/>
          <w:szCs w:val="22"/>
        </w:rPr>
        <w:tab/>
        <w:t xml:space="preserve">If that is the foundation or footing from which literary modeling of curated data can take place, the contribution of </w:t>
      </w:r>
      <w:r w:rsidR="00C6248D">
        <w:rPr>
          <w:rFonts w:ascii="Calibri" w:hAnsi="Calibri"/>
          <w:color w:val="000000"/>
          <w:sz w:val="22"/>
          <w:szCs w:val="22"/>
        </w:rPr>
        <w:t>humanistic modeling</w:t>
      </w:r>
      <w:r w:rsidRPr="00A54A5E">
        <w:rPr>
          <w:rFonts w:ascii="Calibri" w:hAnsi="Calibri"/>
          <w:color w:val="000000"/>
          <w:sz w:val="22"/>
          <w:szCs w:val="22"/>
        </w:rPr>
        <w:t xml:space="preserve"> will be to suggest how and where it can intervene to build and frame such models. The composition of Emily Dickinson’s poems is something of a well-studied if half-answered bibliographic question. Dickinson’s</w:t>
      </w:r>
      <w:r w:rsidR="004D745E">
        <w:rPr>
          <w:rFonts w:ascii="Calibri" w:hAnsi="Calibri"/>
          <w:color w:val="000000"/>
          <w:sz w:val="22"/>
          <w:szCs w:val="22"/>
        </w:rPr>
        <w:t xml:space="preserve"> poems were mostly unpublished and </w:t>
      </w:r>
      <w:r w:rsidRPr="00A54A5E">
        <w:rPr>
          <w:rFonts w:ascii="Calibri" w:hAnsi="Calibri"/>
          <w:color w:val="000000"/>
          <w:sz w:val="22"/>
          <w:szCs w:val="22"/>
        </w:rPr>
        <w:t>found in her room</w:t>
      </w:r>
      <w:r w:rsidR="004D745E">
        <w:rPr>
          <w:rFonts w:ascii="Calibri" w:hAnsi="Calibri"/>
          <w:color w:val="000000"/>
          <w:sz w:val="22"/>
          <w:szCs w:val="22"/>
        </w:rPr>
        <w:t xml:space="preserve"> after her death.</w:t>
      </w:r>
      <w:r w:rsidRPr="00A54A5E">
        <w:rPr>
          <w:rFonts w:ascii="Calibri" w:hAnsi="Calibri"/>
          <w:color w:val="000000"/>
          <w:sz w:val="22"/>
          <w:szCs w:val="22"/>
        </w:rPr>
        <w:t xml:space="preserve"> </w:t>
      </w:r>
      <w:r w:rsidR="004D745E">
        <w:rPr>
          <w:rFonts w:ascii="Calibri" w:hAnsi="Calibri"/>
          <w:color w:val="000000"/>
          <w:sz w:val="22"/>
          <w:szCs w:val="22"/>
        </w:rPr>
        <w:t>A</w:t>
      </w:r>
      <w:r w:rsidRPr="00A54A5E">
        <w:rPr>
          <w:rFonts w:ascii="Calibri" w:hAnsi="Calibri"/>
          <w:color w:val="000000"/>
          <w:sz w:val="22"/>
          <w:szCs w:val="22"/>
        </w:rPr>
        <w:t xml:space="preserve">round 800 of them </w:t>
      </w:r>
      <w:r w:rsidR="004D745E">
        <w:rPr>
          <w:rFonts w:ascii="Calibri" w:hAnsi="Calibri"/>
          <w:color w:val="000000"/>
          <w:sz w:val="22"/>
          <w:szCs w:val="22"/>
        </w:rPr>
        <w:t>were</w:t>
      </w:r>
      <w:r w:rsidRPr="00A54A5E">
        <w:rPr>
          <w:rFonts w:ascii="Calibri" w:hAnsi="Calibri"/>
          <w:color w:val="000000"/>
          <w:sz w:val="22"/>
          <w:szCs w:val="22"/>
        </w:rPr>
        <w:t xml:space="preserve"> sewn into forty books that have come to be known as her fascicles. However, the actual composition</w:t>
      </w:r>
      <w:r w:rsidR="004D745E">
        <w:rPr>
          <w:rFonts w:ascii="Calibri" w:hAnsi="Calibri"/>
          <w:color w:val="000000"/>
          <w:sz w:val="22"/>
          <w:szCs w:val="22"/>
        </w:rPr>
        <w:t xml:space="preserve"> date</w:t>
      </w:r>
      <w:r w:rsidRPr="00A54A5E">
        <w:rPr>
          <w:rFonts w:ascii="Calibri" w:hAnsi="Calibri"/>
          <w:color w:val="000000"/>
          <w:sz w:val="22"/>
          <w:szCs w:val="22"/>
        </w:rPr>
        <w:t xml:space="preserve"> of each poem is often ambiguous, and the contribution of the fascicle structure to the </w:t>
      </w:r>
      <w:r w:rsidR="004D745E">
        <w:rPr>
          <w:rFonts w:ascii="Calibri" w:hAnsi="Calibri"/>
          <w:color w:val="000000"/>
          <w:sz w:val="22"/>
          <w:szCs w:val="22"/>
        </w:rPr>
        <w:t xml:space="preserve">creation of the </w:t>
      </w:r>
      <w:r w:rsidRPr="00A54A5E">
        <w:rPr>
          <w:rFonts w:ascii="Calibri" w:hAnsi="Calibri"/>
          <w:color w:val="000000"/>
          <w:sz w:val="22"/>
          <w:szCs w:val="22"/>
        </w:rPr>
        <w:t xml:space="preserve">poems themselves is also in contention. After </w:t>
      </w:r>
      <w:r w:rsidR="00E129DF">
        <w:rPr>
          <w:rFonts w:ascii="Calibri" w:hAnsi="Calibri"/>
          <w:color w:val="000000"/>
          <w:sz w:val="22"/>
          <w:szCs w:val="22"/>
        </w:rPr>
        <w:t>decades</w:t>
      </w:r>
      <w:r w:rsidRPr="00A54A5E">
        <w:rPr>
          <w:rFonts w:ascii="Calibri" w:hAnsi="Calibri"/>
          <w:color w:val="000000"/>
          <w:sz w:val="22"/>
          <w:szCs w:val="22"/>
        </w:rPr>
        <w:t xml:space="preserve"> of scholarship on individual poems, the recovery of the fascicle structures </w:t>
      </w:r>
      <w:r w:rsidR="00E129DF">
        <w:rPr>
          <w:rFonts w:ascii="Calibri" w:hAnsi="Calibri"/>
          <w:color w:val="000000"/>
          <w:sz w:val="22"/>
          <w:szCs w:val="22"/>
        </w:rPr>
        <w:t>and their</w:t>
      </w:r>
      <w:r w:rsidRPr="00A54A5E">
        <w:rPr>
          <w:rFonts w:ascii="Calibri" w:hAnsi="Calibri"/>
          <w:color w:val="000000"/>
          <w:sz w:val="22"/>
          <w:szCs w:val="22"/>
        </w:rPr>
        <w:t xml:space="preserve"> addition to the </w:t>
      </w:r>
      <w:r w:rsidR="00E129DF">
        <w:rPr>
          <w:rFonts w:ascii="Calibri" w:hAnsi="Calibri"/>
          <w:color w:val="000000"/>
          <w:sz w:val="22"/>
          <w:szCs w:val="22"/>
        </w:rPr>
        <w:t xml:space="preserve">semantic </w:t>
      </w:r>
      <w:r w:rsidRPr="00A54A5E">
        <w:rPr>
          <w:rFonts w:ascii="Calibri" w:hAnsi="Calibri"/>
          <w:color w:val="000000"/>
          <w:sz w:val="22"/>
          <w:szCs w:val="22"/>
        </w:rPr>
        <w:t xml:space="preserve">depth of the collection has left Dickinson scholarship in </w:t>
      </w:r>
      <w:r w:rsidR="00E129DF">
        <w:rPr>
          <w:rFonts w:ascii="Calibri" w:hAnsi="Calibri"/>
          <w:color w:val="000000"/>
          <w:sz w:val="22"/>
          <w:szCs w:val="22"/>
        </w:rPr>
        <w:t xml:space="preserve">a </w:t>
      </w:r>
      <w:r w:rsidRPr="00A54A5E">
        <w:rPr>
          <w:rFonts w:ascii="Calibri" w:hAnsi="Calibri"/>
          <w:color w:val="000000"/>
          <w:sz w:val="22"/>
          <w:szCs w:val="22"/>
        </w:rPr>
        <w:t xml:space="preserve">somewhat divided state. </w:t>
      </w:r>
      <w:r w:rsidR="004D745E">
        <w:rPr>
          <w:rFonts w:ascii="Calibri" w:hAnsi="Calibri"/>
          <w:color w:val="000000"/>
          <w:sz w:val="22"/>
          <w:szCs w:val="22"/>
        </w:rPr>
        <w:t xml:space="preserve">An external or diachronic examination of the collection </w:t>
      </w:r>
      <w:r w:rsidR="00E129DF">
        <w:rPr>
          <w:rFonts w:ascii="Calibri" w:hAnsi="Calibri"/>
          <w:color w:val="000000"/>
          <w:sz w:val="22"/>
          <w:szCs w:val="22"/>
        </w:rPr>
        <w:t>could</w:t>
      </w:r>
      <w:r w:rsidR="004D745E">
        <w:rPr>
          <w:rFonts w:ascii="Calibri" w:hAnsi="Calibri"/>
          <w:color w:val="000000"/>
          <w:sz w:val="22"/>
          <w:szCs w:val="22"/>
        </w:rPr>
        <w:t xml:space="preserve"> yield n</w:t>
      </w:r>
      <w:r w:rsidRPr="00A54A5E">
        <w:rPr>
          <w:rFonts w:ascii="Calibri" w:hAnsi="Calibri"/>
          <w:color w:val="000000"/>
          <w:sz w:val="22"/>
          <w:szCs w:val="22"/>
        </w:rPr>
        <w:t xml:space="preserve">ew </w:t>
      </w:r>
      <w:r w:rsidR="004D745E">
        <w:rPr>
          <w:rFonts w:ascii="Calibri" w:hAnsi="Calibri"/>
          <w:color w:val="000000"/>
          <w:sz w:val="22"/>
          <w:szCs w:val="22"/>
        </w:rPr>
        <w:t>qualities</w:t>
      </w:r>
      <w:r w:rsidRPr="00A54A5E">
        <w:rPr>
          <w:rFonts w:ascii="Calibri" w:hAnsi="Calibri"/>
          <w:color w:val="000000"/>
          <w:sz w:val="22"/>
          <w:szCs w:val="22"/>
        </w:rPr>
        <w:t xml:space="preserve"> of “literariness”</w:t>
      </w:r>
      <w:r w:rsidR="004D745E">
        <w:rPr>
          <w:rFonts w:ascii="Calibri" w:hAnsi="Calibri"/>
          <w:color w:val="000000"/>
          <w:sz w:val="22"/>
          <w:szCs w:val="22"/>
        </w:rPr>
        <w:t xml:space="preserve"> in a comparative perspective</w:t>
      </w:r>
      <w:r w:rsidRPr="00A54A5E">
        <w:rPr>
          <w:rFonts w:ascii="Calibri" w:hAnsi="Calibri"/>
          <w:color w:val="000000"/>
          <w:sz w:val="22"/>
          <w:szCs w:val="22"/>
        </w:rPr>
        <w:t xml:space="preserve">, but another use of such a measure </w:t>
      </w:r>
      <w:r w:rsidR="004B1C80">
        <w:rPr>
          <w:rFonts w:ascii="Calibri" w:hAnsi="Calibri"/>
          <w:color w:val="000000"/>
          <w:sz w:val="22"/>
          <w:szCs w:val="22"/>
        </w:rPr>
        <w:t>can start at a smaller scale</w:t>
      </w:r>
      <w:r w:rsidRPr="00A54A5E">
        <w:rPr>
          <w:rFonts w:ascii="Calibri" w:hAnsi="Calibri"/>
          <w:color w:val="000000"/>
          <w:sz w:val="22"/>
          <w:szCs w:val="22"/>
        </w:rPr>
        <w:t>. If a model</w:t>
      </w:r>
      <w:r w:rsidR="004B1C80">
        <w:rPr>
          <w:rFonts w:ascii="Calibri" w:hAnsi="Calibri"/>
          <w:color w:val="000000"/>
          <w:sz w:val="22"/>
          <w:szCs w:val="22"/>
        </w:rPr>
        <w:t xml:space="preserve"> of Dickinson’s poems</w:t>
      </w:r>
      <w:r w:rsidRPr="00A54A5E">
        <w:rPr>
          <w:rFonts w:ascii="Calibri" w:hAnsi="Calibri"/>
          <w:color w:val="000000"/>
          <w:sz w:val="22"/>
          <w:szCs w:val="22"/>
        </w:rPr>
        <w:t xml:space="preserve"> can be parametrized and refined so as to highlight the internal qualities of Dickinson’s poems – slant rhyme, slant meaning, indirect reference between poems (as well as between figures and events in Dickinson’s life), then that semi-ambiguous state of the fascicles’ composition can be either enhanced or critiqued.</w:t>
      </w:r>
      <w:r w:rsidR="00977382">
        <w:rPr>
          <w:rFonts w:ascii="Calibri" w:hAnsi="Calibri"/>
          <w:color w:val="000000"/>
          <w:sz w:val="22"/>
          <w:szCs w:val="22"/>
        </w:rPr>
        <w:t xml:space="preserve"> In addition, those synchronic qualities can be put to use in a study of works external to Dickinson’s writing.</w:t>
      </w:r>
      <w:r w:rsidRPr="002B1B31">
        <w:rPr>
          <w:rFonts w:ascii="Calibri" w:hAnsi="Calibri"/>
          <w:color w:val="ED7D31" w:themeColor="accent2"/>
          <w:sz w:val="22"/>
          <w:szCs w:val="22"/>
        </w:rPr>
        <w:t xml:space="preserve"> </w:t>
      </w:r>
      <w:r w:rsidR="00E20AA2">
        <w:rPr>
          <w:rFonts w:ascii="Calibri" w:hAnsi="Calibri"/>
          <w:color w:val="000000"/>
          <w:sz w:val="22"/>
          <w:szCs w:val="22"/>
        </w:rPr>
        <w:t>A key</w:t>
      </w:r>
      <w:r w:rsidRPr="00A54A5E">
        <w:rPr>
          <w:rFonts w:ascii="Calibri" w:hAnsi="Calibri"/>
          <w:color w:val="000000"/>
          <w:sz w:val="22"/>
          <w:szCs w:val="22"/>
        </w:rPr>
        <w:t xml:space="preserve"> difference for human</w:t>
      </w:r>
      <w:r w:rsidR="00977382">
        <w:rPr>
          <w:rFonts w:ascii="Calibri" w:hAnsi="Calibri"/>
          <w:color w:val="000000"/>
          <w:sz w:val="22"/>
          <w:szCs w:val="22"/>
        </w:rPr>
        <w:t>istic</w:t>
      </w:r>
      <w:r w:rsidRPr="00A54A5E">
        <w:rPr>
          <w:rFonts w:ascii="Calibri" w:hAnsi="Calibri"/>
          <w:color w:val="000000"/>
          <w:sz w:val="22"/>
          <w:szCs w:val="22"/>
        </w:rPr>
        <w:t xml:space="preserve"> modeling</w:t>
      </w:r>
      <w:r w:rsidR="00E20AA2">
        <w:rPr>
          <w:rFonts w:ascii="Calibri" w:hAnsi="Calibri"/>
          <w:color w:val="000000"/>
          <w:sz w:val="22"/>
          <w:szCs w:val="22"/>
        </w:rPr>
        <w:t xml:space="preserve"> from its more mathematically-led counterpart</w:t>
      </w:r>
      <w:r w:rsidRPr="00A54A5E">
        <w:rPr>
          <w:rFonts w:ascii="Calibri" w:hAnsi="Calibri"/>
          <w:color w:val="000000"/>
          <w:sz w:val="22"/>
          <w:szCs w:val="22"/>
        </w:rPr>
        <w:t xml:space="preserve"> then becomes some contextual and interpretive lenses that affect thi</w:t>
      </w:r>
      <w:r w:rsidR="00977382">
        <w:rPr>
          <w:rFonts w:ascii="Calibri" w:hAnsi="Calibri"/>
          <w:color w:val="000000"/>
          <w:sz w:val="22"/>
          <w:szCs w:val="22"/>
        </w:rPr>
        <w:t xml:space="preserve">s process of refining a model. One such lens </w:t>
      </w:r>
      <w:r w:rsidR="00F14913">
        <w:rPr>
          <w:rFonts w:ascii="Calibri" w:hAnsi="Calibri"/>
          <w:color w:val="000000"/>
          <w:sz w:val="22"/>
          <w:szCs w:val="22"/>
        </w:rPr>
        <w:t>includes</w:t>
      </w:r>
      <w:r w:rsidR="00977382">
        <w:rPr>
          <w:rFonts w:ascii="Calibri" w:hAnsi="Calibri"/>
          <w:color w:val="000000"/>
          <w:sz w:val="22"/>
          <w:szCs w:val="22"/>
        </w:rPr>
        <w:t xml:space="preserve"> th</w:t>
      </w:r>
      <w:r w:rsidR="00F14913">
        <w:rPr>
          <w:rFonts w:ascii="Calibri" w:hAnsi="Calibri"/>
          <w:color w:val="000000"/>
          <w:sz w:val="22"/>
          <w:szCs w:val="22"/>
        </w:rPr>
        <w:t>e</w:t>
      </w:r>
      <w:r w:rsidR="00977382">
        <w:rPr>
          <w:rFonts w:ascii="Calibri" w:hAnsi="Calibri"/>
          <w:color w:val="000000"/>
          <w:sz w:val="22"/>
          <w:szCs w:val="22"/>
        </w:rPr>
        <w:t xml:space="preserve"> Dickinson-</w:t>
      </w:r>
      <w:r w:rsidR="00F14913">
        <w:rPr>
          <w:rFonts w:ascii="Calibri" w:hAnsi="Calibri"/>
          <w:color w:val="000000"/>
          <w:sz w:val="22"/>
          <w:szCs w:val="22"/>
        </w:rPr>
        <w:t>like qualities of</w:t>
      </w:r>
      <w:r w:rsidR="00977382">
        <w:rPr>
          <w:rFonts w:ascii="Calibri" w:hAnsi="Calibri"/>
          <w:color w:val="000000"/>
          <w:sz w:val="22"/>
          <w:szCs w:val="22"/>
        </w:rPr>
        <w:t xml:space="preserve"> </w:t>
      </w:r>
      <w:r w:rsidR="00F14913">
        <w:rPr>
          <w:rFonts w:ascii="Calibri" w:hAnsi="Calibri"/>
          <w:color w:val="000000"/>
          <w:sz w:val="22"/>
          <w:szCs w:val="22"/>
        </w:rPr>
        <w:t>the</w:t>
      </w:r>
      <w:r w:rsidR="00977382">
        <w:rPr>
          <w:rFonts w:ascii="Calibri" w:hAnsi="Calibri"/>
          <w:color w:val="000000"/>
          <w:sz w:val="22"/>
          <w:szCs w:val="22"/>
        </w:rPr>
        <w:t xml:space="preserve"> writing</w:t>
      </w:r>
      <w:r w:rsidR="00F14913">
        <w:rPr>
          <w:rFonts w:ascii="Calibri" w:hAnsi="Calibri"/>
          <w:color w:val="000000"/>
          <w:sz w:val="22"/>
          <w:szCs w:val="22"/>
        </w:rPr>
        <w:t>.</w:t>
      </w:r>
      <w:r w:rsidR="00977382">
        <w:rPr>
          <w:rFonts w:ascii="Calibri" w:hAnsi="Calibri"/>
          <w:color w:val="000000"/>
          <w:sz w:val="22"/>
          <w:szCs w:val="22"/>
        </w:rPr>
        <w:t xml:space="preserve"> </w:t>
      </w:r>
      <w:r w:rsidR="00F14913">
        <w:rPr>
          <w:rFonts w:ascii="Calibri" w:hAnsi="Calibri"/>
          <w:color w:val="000000"/>
          <w:sz w:val="22"/>
          <w:szCs w:val="22"/>
        </w:rPr>
        <w:t>A consequence of this is the creation of a new set of metrics or language to</w:t>
      </w:r>
      <w:r w:rsidR="00977382">
        <w:rPr>
          <w:rFonts w:ascii="Calibri" w:hAnsi="Calibri"/>
          <w:color w:val="000000"/>
          <w:sz w:val="22"/>
          <w:szCs w:val="22"/>
        </w:rPr>
        <w:t xml:space="preserve"> describe the</w:t>
      </w:r>
      <w:r w:rsidRPr="00A54A5E">
        <w:rPr>
          <w:rFonts w:ascii="Calibri" w:hAnsi="Calibri"/>
          <w:color w:val="000000"/>
          <w:sz w:val="22"/>
          <w:szCs w:val="22"/>
        </w:rPr>
        <w:t xml:space="preserve"> bibliographic structure of the fascicles</w:t>
      </w:r>
      <w:r w:rsidR="00F14913">
        <w:rPr>
          <w:rFonts w:ascii="Calibri" w:hAnsi="Calibri"/>
          <w:color w:val="000000"/>
          <w:sz w:val="22"/>
          <w:szCs w:val="22"/>
        </w:rPr>
        <w:t>, but the same metric can easily be put to use elsewhere</w:t>
      </w:r>
      <w:r w:rsidRPr="00A54A5E">
        <w:rPr>
          <w:rFonts w:ascii="Calibri" w:hAnsi="Calibri"/>
          <w:color w:val="000000"/>
          <w:sz w:val="22"/>
          <w:szCs w:val="22"/>
        </w:rPr>
        <w:t xml:space="preserve">. </w:t>
      </w:r>
      <w:r w:rsidR="00E20AA2">
        <w:rPr>
          <w:rFonts w:ascii="Calibri" w:hAnsi="Calibri"/>
          <w:color w:val="000000"/>
          <w:sz w:val="22"/>
          <w:szCs w:val="22"/>
        </w:rPr>
        <w:t>I argue that s</w:t>
      </w:r>
      <w:r w:rsidR="00977382">
        <w:rPr>
          <w:rFonts w:ascii="Calibri" w:hAnsi="Calibri"/>
          <w:color w:val="000000"/>
          <w:sz w:val="22"/>
          <w:szCs w:val="22"/>
        </w:rPr>
        <w:t>uch custom metrics derived from</w:t>
      </w:r>
      <w:r w:rsidRPr="00A54A5E">
        <w:rPr>
          <w:rFonts w:ascii="Calibri" w:hAnsi="Calibri"/>
          <w:color w:val="000000"/>
          <w:sz w:val="22"/>
          <w:szCs w:val="22"/>
        </w:rPr>
        <w:t xml:space="preserve"> model</w:t>
      </w:r>
      <w:r w:rsidR="00977382">
        <w:rPr>
          <w:rFonts w:ascii="Calibri" w:hAnsi="Calibri"/>
          <w:color w:val="000000"/>
          <w:sz w:val="22"/>
          <w:szCs w:val="22"/>
        </w:rPr>
        <w:t>-making</w:t>
      </w:r>
      <w:r w:rsidRPr="00A54A5E">
        <w:rPr>
          <w:rFonts w:ascii="Calibri" w:hAnsi="Calibri"/>
          <w:color w:val="000000"/>
          <w:sz w:val="22"/>
          <w:szCs w:val="22"/>
        </w:rPr>
        <w:t xml:space="preserve"> </w:t>
      </w:r>
      <w:r w:rsidR="00E20AA2">
        <w:rPr>
          <w:rFonts w:ascii="Calibri" w:hAnsi="Calibri"/>
          <w:color w:val="000000"/>
          <w:sz w:val="22"/>
          <w:szCs w:val="22"/>
        </w:rPr>
        <w:t>are progressive products of computational text analysis</w:t>
      </w:r>
      <w:r w:rsidRPr="00A54A5E">
        <w:rPr>
          <w:rFonts w:ascii="Calibri" w:hAnsi="Calibri"/>
          <w:color w:val="000000"/>
          <w:sz w:val="22"/>
          <w:szCs w:val="22"/>
        </w:rPr>
        <w:t xml:space="preserve">. A good and salient example (and there are many others) of this phenomenon is Dennis Tenen’s recent article in </w:t>
      </w:r>
      <w:r w:rsidRPr="00A54A5E">
        <w:rPr>
          <w:rFonts w:ascii="Calibri" w:hAnsi="Calibri"/>
          <w:i/>
          <w:iCs/>
          <w:color w:val="000000"/>
          <w:sz w:val="22"/>
          <w:szCs w:val="22"/>
        </w:rPr>
        <w:t>New Literary History</w:t>
      </w:r>
      <w:r w:rsidRPr="00A54A5E">
        <w:rPr>
          <w:rFonts w:ascii="Calibri" w:hAnsi="Calibri"/>
          <w:color w:val="000000"/>
          <w:sz w:val="22"/>
          <w:szCs w:val="22"/>
        </w:rPr>
        <w:t xml:space="preserve">, “Toward a Computational Archaeology of Fictional Space” </w:t>
      </w:r>
      <w:r w:rsidR="00F14913">
        <w:rPr>
          <w:rFonts w:ascii="Calibri" w:hAnsi="Calibri"/>
          <w:color w:val="000000"/>
          <w:sz w:val="22"/>
          <w:szCs w:val="22"/>
        </w:rPr>
        <w:t xml:space="preserve">where he mostly eschews complex, modern methods of computational text analysis, adopting a comparatively simple, lexical measure for diegetic space based on the work of Russian </w:t>
      </w:r>
      <w:r w:rsidR="00B10CBA">
        <w:rPr>
          <w:rFonts w:ascii="Calibri" w:hAnsi="Calibri"/>
          <w:color w:val="000000"/>
          <w:sz w:val="22"/>
          <w:szCs w:val="22"/>
        </w:rPr>
        <w:t xml:space="preserve">philologist and formalist, Boris </w:t>
      </w:r>
      <w:proofErr w:type="spellStart"/>
      <w:r w:rsidR="00B10CBA">
        <w:rPr>
          <w:rFonts w:ascii="Calibri" w:hAnsi="Calibri"/>
          <w:color w:val="000000"/>
          <w:sz w:val="22"/>
          <w:szCs w:val="22"/>
        </w:rPr>
        <w:t>Iarkho</w:t>
      </w:r>
      <w:proofErr w:type="spellEnd"/>
      <w:r w:rsidR="00B10CBA">
        <w:rPr>
          <w:rFonts w:ascii="Calibri" w:hAnsi="Calibri"/>
          <w:color w:val="000000"/>
          <w:sz w:val="22"/>
          <w:szCs w:val="22"/>
        </w:rPr>
        <w:t>.</w:t>
      </w:r>
      <w:r w:rsidR="00F14913">
        <w:rPr>
          <w:rFonts w:ascii="Calibri" w:hAnsi="Calibri"/>
          <w:color w:val="000000"/>
          <w:sz w:val="22"/>
          <w:szCs w:val="22"/>
        </w:rPr>
        <w:t xml:space="preserve"> </w:t>
      </w:r>
      <w:r w:rsidR="00B10CBA">
        <w:rPr>
          <w:rFonts w:ascii="Calibri" w:hAnsi="Calibri"/>
          <w:color w:val="000000"/>
          <w:sz w:val="22"/>
          <w:szCs w:val="22"/>
        </w:rPr>
        <w:t xml:space="preserve">He then </w:t>
      </w:r>
      <w:r w:rsidR="0072033D">
        <w:rPr>
          <w:rFonts w:ascii="Calibri" w:hAnsi="Calibri"/>
          <w:color w:val="000000"/>
          <w:sz w:val="22"/>
          <w:szCs w:val="22"/>
        </w:rPr>
        <w:t>applies</w:t>
      </w:r>
      <w:r w:rsidR="00B10CBA">
        <w:rPr>
          <w:rFonts w:ascii="Calibri" w:hAnsi="Calibri"/>
          <w:color w:val="000000"/>
          <w:sz w:val="22"/>
          <w:szCs w:val="22"/>
        </w:rPr>
        <w:t xml:space="preserve"> it with </w:t>
      </w:r>
      <w:r w:rsidR="0072033D">
        <w:rPr>
          <w:rFonts w:ascii="Calibri" w:hAnsi="Calibri"/>
          <w:color w:val="000000"/>
          <w:sz w:val="22"/>
          <w:szCs w:val="22"/>
        </w:rPr>
        <w:t xml:space="preserve">the </w:t>
      </w:r>
      <w:r w:rsidR="0095428D">
        <w:rPr>
          <w:rFonts w:ascii="Calibri" w:hAnsi="Calibri"/>
          <w:color w:val="000000"/>
          <w:sz w:val="22"/>
          <w:szCs w:val="22"/>
        </w:rPr>
        <w:t>aid</w:t>
      </w:r>
      <w:r w:rsidR="0072033D">
        <w:rPr>
          <w:rFonts w:ascii="Calibri" w:hAnsi="Calibri"/>
          <w:color w:val="000000"/>
          <w:sz w:val="22"/>
          <w:szCs w:val="22"/>
        </w:rPr>
        <w:t xml:space="preserve"> of </w:t>
      </w:r>
      <w:r w:rsidR="00B10CBA">
        <w:rPr>
          <w:rFonts w:ascii="Calibri" w:hAnsi="Calibri"/>
          <w:color w:val="000000"/>
          <w:sz w:val="22"/>
          <w:szCs w:val="22"/>
        </w:rPr>
        <w:t xml:space="preserve">two </w:t>
      </w:r>
      <w:r w:rsidR="005D2728">
        <w:rPr>
          <w:rFonts w:ascii="Calibri" w:hAnsi="Calibri"/>
          <w:color w:val="000000"/>
          <w:sz w:val="22"/>
          <w:szCs w:val="22"/>
        </w:rPr>
        <w:t>digital language</w:t>
      </w:r>
      <w:r w:rsidR="00B10CBA">
        <w:rPr>
          <w:rFonts w:ascii="Calibri" w:hAnsi="Calibri"/>
          <w:color w:val="000000"/>
          <w:sz w:val="22"/>
          <w:szCs w:val="22"/>
        </w:rPr>
        <w:t xml:space="preserve"> </w:t>
      </w:r>
      <w:r w:rsidR="0095428D">
        <w:rPr>
          <w:rFonts w:ascii="Calibri" w:hAnsi="Calibri"/>
          <w:color w:val="000000"/>
          <w:sz w:val="22"/>
          <w:szCs w:val="22"/>
        </w:rPr>
        <w:t xml:space="preserve">schemas: </w:t>
      </w:r>
      <w:r w:rsidR="0072033D">
        <w:rPr>
          <w:rFonts w:ascii="Calibri" w:hAnsi="Calibri"/>
          <w:color w:val="000000"/>
          <w:sz w:val="22"/>
          <w:szCs w:val="22"/>
        </w:rPr>
        <w:t xml:space="preserve">Stanford’s </w:t>
      </w:r>
      <w:r w:rsidR="0095428D">
        <w:rPr>
          <w:rFonts w:ascii="Calibri" w:hAnsi="Calibri"/>
          <w:color w:val="000000"/>
          <w:sz w:val="22"/>
          <w:szCs w:val="22"/>
        </w:rPr>
        <w:t>“</w:t>
      </w:r>
      <w:r w:rsidR="0072033D" w:rsidRPr="0072033D">
        <w:rPr>
          <w:rFonts w:ascii="Calibri" w:hAnsi="Calibri"/>
          <w:color w:val="000000"/>
          <w:sz w:val="22"/>
          <w:szCs w:val="22"/>
        </w:rPr>
        <w:t>Ty</w:t>
      </w:r>
      <w:r w:rsidR="0095428D">
        <w:rPr>
          <w:rFonts w:ascii="Calibri" w:hAnsi="Calibri"/>
          <w:color w:val="000000"/>
          <w:sz w:val="22"/>
          <w:szCs w:val="22"/>
        </w:rPr>
        <w:t>ped Dependencies Representation” and “</w:t>
      </w:r>
      <w:r w:rsidR="0072033D" w:rsidRPr="0072033D">
        <w:rPr>
          <w:rFonts w:ascii="Calibri" w:hAnsi="Calibri"/>
          <w:color w:val="000000"/>
          <w:sz w:val="22"/>
          <w:szCs w:val="22"/>
        </w:rPr>
        <w:t>WordNet lexical dat</w:t>
      </w:r>
      <w:r w:rsidR="0095428D">
        <w:rPr>
          <w:rFonts w:ascii="Calibri" w:hAnsi="Calibri"/>
          <w:color w:val="000000"/>
          <w:sz w:val="22"/>
          <w:szCs w:val="22"/>
        </w:rPr>
        <w:t>abase</w:t>
      </w:r>
      <w:r w:rsidR="005D2728">
        <w:rPr>
          <w:rFonts w:ascii="Calibri" w:hAnsi="Calibri"/>
          <w:color w:val="000000"/>
          <w:sz w:val="22"/>
          <w:szCs w:val="22"/>
        </w:rPr>
        <w:t>.”</w:t>
      </w:r>
      <w:r w:rsidR="0095428D">
        <w:rPr>
          <w:rFonts w:ascii="Calibri" w:hAnsi="Calibri"/>
          <w:color w:val="000000"/>
          <w:sz w:val="22"/>
          <w:szCs w:val="22"/>
        </w:rPr>
        <w:t xml:space="preserve"> </w:t>
      </w:r>
      <w:r w:rsidR="005D2728">
        <w:rPr>
          <w:rFonts w:ascii="Calibri" w:hAnsi="Calibri"/>
          <w:color w:val="000000"/>
          <w:sz w:val="22"/>
          <w:szCs w:val="22"/>
        </w:rPr>
        <w:t xml:space="preserve">Tenen </w:t>
      </w:r>
      <w:r w:rsidRPr="00A54A5E">
        <w:rPr>
          <w:rFonts w:ascii="Calibri" w:hAnsi="Calibri"/>
          <w:color w:val="000000"/>
          <w:sz w:val="22"/>
          <w:szCs w:val="22"/>
        </w:rPr>
        <w:t>describe</w:t>
      </w:r>
      <w:r w:rsidR="00BE7DB6">
        <w:rPr>
          <w:rFonts w:ascii="Calibri" w:hAnsi="Calibri"/>
          <w:color w:val="000000"/>
          <w:sz w:val="22"/>
          <w:szCs w:val="22"/>
        </w:rPr>
        <w:t>s</w:t>
      </w:r>
      <w:r w:rsidRPr="00A54A5E">
        <w:rPr>
          <w:rFonts w:ascii="Calibri" w:hAnsi="Calibri"/>
          <w:color w:val="000000"/>
          <w:sz w:val="22"/>
          <w:szCs w:val="22"/>
        </w:rPr>
        <w:t xml:space="preserve"> two metrics for diegetic space in a work of fiction: </w:t>
      </w:r>
      <w:r w:rsidRPr="00A54A5E">
        <w:rPr>
          <w:rFonts w:ascii="Calibri" w:hAnsi="Calibri"/>
          <w:color w:val="4472C4"/>
          <w:sz w:val="22"/>
          <w:szCs w:val="22"/>
        </w:rPr>
        <w:t>“diegetic dens</w:t>
      </w:r>
      <w:r w:rsidR="00E20AA2">
        <w:rPr>
          <w:rFonts w:ascii="Calibri" w:hAnsi="Calibri"/>
          <w:color w:val="4472C4"/>
          <w:sz w:val="22"/>
          <w:szCs w:val="22"/>
        </w:rPr>
        <w:t>ity…things per unique location”</w:t>
      </w:r>
      <w:r w:rsidRPr="00A54A5E">
        <w:rPr>
          <w:rFonts w:ascii="Calibri" w:hAnsi="Calibri"/>
          <w:color w:val="4472C4"/>
          <w:sz w:val="22"/>
          <w:szCs w:val="22"/>
        </w:rPr>
        <w:t xml:space="preserve"> and “clutter distance…words per thing” (Tenen)</w:t>
      </w:r>
      <w:r w:rsidRPr="00A54A5E">
        <w:rPr>
          <w:rFonts w:ascii="Calibri" w:hAnsi="Calibri"/>
          <w:color w:val="000000"/>
          <w:sz w:val="22"/>
          <w:szCs w:val="22"/>
        </w:rPr>
        <w:t xml:space="preserve">. </w:t>
      </w:r>
      <w:r w:rsidR="005D2728">
        <w:rPr>
          <w:rFonts w:ascii="Calibri" w:hAnsi="Calibri"/>
          <w:color w:val="000000"/>
          <w:sz w:val="22"/>
          <w:szCs w:val="22"/>
        </w:rPr>
        <w:t xml:space="preserve"> Though Tenen does not use machine learning or probabilistic modeling, what is notable is his integration of several synchronic, descriptive measures to cobble together something new (that can then also be used elsewhere)</w:t>
      </w:r>
      <w:r w:rsidRPr="00A54A5E">
        <w:rPr>
          <w:rFonts w:ascii="Calibri" w:hAnsi="Calibri"/>
          <w:color w:val="000000"/>
          <w:sz w:val="22"/>
          <w:szCs w:val="22"/>
        </w:rPr>
        <w:t>.</w:t>
      </w:r>
      <w:r w:rsidR="005D2728">
        <w:rPr>
          <w:rFonts w:ascii="Calibri" w:hAnsi="Calibri"/>
          <w:color w:val="000000"/>
          <w:sz w:val="22"/>
          <w:szCs w:val="22"/>
        </w:rPr>
        <w:t xml:space="preserve"> </w:t>
      </w:r>
      <w:r w:rsidRPr="00A54A5E">
        <w:rPr>
          <w:rFonts w:ascii="Calibri" w:hAnsi="Calibri"/>
          <w:color w:val="000000"/>
          <w:sz w:val="22"/>
          <w:szCs w:val="22"/>
        </w:rPr>
        <w:t xml:space="preserve">In order to demonstrate literary model building in a cognizant way, the project of this chapter is to combine the outputs of </w:t>
      </w:r>
      <w:r w:rsidR="005D2728">
        <w:rPr>
          <w:rFonts w:ascii="Calibri" w:hAnsi="Calibri"/>
          <w:color w:val="000000"/>
          <w:sz w:val="22"/>
          <w:szCs w:val="22"/>
        </w:rPr>
        <w:t xml:space="preserve">various </w:t>
      </w:r>
      <w:r w:rsidRPr="00A54A5E">
        <w:rPr>
          <w:rFonts w:ascii="Calibri" w:hAnsi="Calibri"/>
          <w:color w:val="000000"/>
          <w:sz w:val="22"/>
          <w:szCs w:val="22"/>
        </w:rPr>
        <w:t xml:space="preserve">models </w:t>
      </w:r>
      <w:r w:rsidR="005D2728">
        <w:rPr>
          <w:rFonts w:ascii="Calibri" w:hAnsi="Calibri"/>
          <w:color w:val="000000"/>
          <w:sz w:val="22"/>
          <w:szCs w:val="22"/>
        </w:rPr>
        <w:t>and metrics</w:t>
      </w:r>
      <w:r w:rsidR="00C71801">
        <w:rPr>
          <w:rFonts w:ascii="Calibri" w:hAnsi="Calibri"/>
          <w:color w:val="000000"/>
          <w:sz w:val="22"/>
          <w:szCs w:val="22"/>
        </w:rPr>
        <w:t xml:space="preserve"> and</w:t>
      </w:r>
      <w:r w:rsidR="00F44A3E">
        <w:rPr>
          <w:rFonts w:ascii="Calibri" w:hAnsi="Calibri"/>
          <w:color w:val="000000"/>
          <w:sz w:val="22"/>
          <w:szCs w:val="22"/>
        </w:rPr>
        <w:t xml:space="preserve"> to</w:t>
      </w:r>
      <w:r w:rsidR="00C71801">
        <w:rPr>
          <w:rFonts w:ascii="Calibri" w:hAnsi="Calibri"/>
          <w:color w:val="000000"/>
          <w:sz w:val="22"/>
          <w:szCs w:val="22"/>
        </w:rPr>
        <w:t xml:space="preserve"> filter them through </w:t>
      </w:r>
      <w:r w:rsidRPr="00A54A5E">
        <w:rPr>
          <w:rFonts w:ascii="Calibri" w:hAnsi="Calibri"/>
          <w:color w:val="000000"/>
          <w:sz w:val="22"/>
          <w:szCs w:val="22"/>
        </w:rPr>
        <w:t>bibliographic</w:t>
      </w:r>
      <w:r w:rsidR="00611843">
        <w:rPr>
          <w:rFonts w:ascii="Calibri" w:hAnsi="Calibri"/>
          <w:color w:val="000000"/>
          <w:sz w:val="22"/>
          <w:szCs w:val="22"/>
        </w:rPr>
        <w:t xml:space="preserve"> fascicle</w:t>
      </w:r>
      <w:r w:rsidRPr="00A54A5E">
        <w:rPr>
          <w:rFonts w:ascii="Calibri" w:hAnsi="Calibri"/>
          <w:color w:val="000000"/>
          <w:sz w:val="22"/>
          <w:szCs w:val="22"/>
        </w:rPr>
        <w:t xml:space="preserve"> research and literary criticism </w:t>
      </w:r>
      <w:r w:rsidR="005D2728">
        <w:rPr>
          <w:rFonts w:ascii="Calibri" w:hAnsi="Calibri"/>
          <w:color w:val="000000"/>
          <w:sz w:val="22"/>
          <w:szCs w:val="22"/>
        </w:rPr>
        <w:t xml:space="preserve">of those book </w:t>
      </w:r>
      <w:proofErr w:type="gramStart"/>
      <w:r w:rsidR="005D2728">
        <w:rPr>
          <w:rFonts w:ascii="Calibri" w:hAnsi="Calibri"/>
          <w:color w:val="000000"/>
          <w:sz w:val="22"/>
          <w:szCs w:val="22"/>
        </w:rPr>
        <w:t>orderings</w:t>
      </w:r>
      <w:r w:rsidRPr="00A54A5E">
        <w:rPr>
          <w:rFonts w:ascii="Calibri" w:hAnsi="Calibri"/>
          <w:color w:val="000000"/>
          <w:sz w:val="22"/>
          <w:szCs w:val="22"/>
        </w:rPr>
        <w:t>.</w:t>
      </w:r>
      <w:r w:rsidRPr="00A54A5E">
        <w:rPr>
          <w:rFonts w:ascii="Calibri" w:hAnsi="Calibri"/>
          <w:color w:val="000000"/>
        </w:rPr>
        <w:t>[</w:t>
      </w:r>
      <w:proofErr w:type="gramEnd"/>
      <w:r w:rsidRPr="00A54A5E">
        <w:rPr>
          <w:rFonts w:ascii="Calibri" w:hAnsi="Calibri"/>
          <w:color w:val="000000"/>
        </w:rPr>
        <w:t>4]</w:t>
      </w:r>
      <w:r w:rsidRPr="00A54A5E">
        <w:rPr>
          <w:rFonts w:ascii="Calibri" w:hAnsi="Calibri"/>
          <w:color w:val="000000"/>
          <w:sz w:val="22"/>
          <w:szCs w:val="22"/>
        </w:rPr>
        <w:t xml:space="preserve"> But to make a model ready for </w:t>
      </w:r>
      <w:r w:rsidR="005D2728">
        <w:rPr>
          <w:rFonts w:ascii="Calibri" w:hAnsi="Calibri"/>
          <w:color w:val="000000"/>
          <w:sz w:val="22"/>
          <w:szCs w:val="22"/>
        </w:rPr>
        <w:t xml:space="preserve">further </w:t>
      </w:r>
      <w:r w:rsidRPr="00A54A5E">
        <w:rPr>
          <w:rFonts w:ascii="Calibri" w:hAnsi="Calibri"/>
          <w:color w:val="000000"/>
          <w:sz w:val="22"/>
          <w:szCs w:val="22"/>
        </w:rPr>
        <w:t xml:space="preserve">analysis, it must be leak proof. </w:t>
      </w:r>
      <w:r w:rsidR="005D2728" w:rsidRPr="005D2728">
        <w:rPr>
          <w:rFonts w:ascii="Calibri" w:hAnsi="Calibri"/>
          <w:color w:val="000000"/>
          <w:sz w:val="22"/>
          <w:szCs w:val="22"/>
        </w:rPr>
        <w:t xml:space="preserve">Borrowing concepts from science like “internal </w:t>
      </w:r>
      <w:proofErr w:type="gramStart"/>
      <w:r w:rsidR="005D2728" w:rsidRPr="005D2728">
        <w:rPr>
          <w:rFonts w:ascii="Calibri" w:hAnsi="Calibri"/>
          <w:color w:val="000000"/>
          <w:sz w:val="22"/>
          <w:szCs w:val="22"/>
        </w:rPr>
        <w:t>validity“ and</w:t>
      </w:r>
      <w:proofErr w:type="gramEnd"/>
      <w:r w:rsidR="005D2728" w:rsidRPr="005D2728">
        <w:rPr>
          <w:rFonts w:ascii="Calibri" w:hAnsi="Calibri"/>
          <w:color w:val="000000"/>
          <w:sz w:val="22"/>
          <w:szCs w:val="22"/>
        </w:rPr>
        <w:t xml:space="preserve"> “external validity” can help to vet the plausibility of the state of the model (e.g. which variables are dependent) with respect to the book/author/corpus in question and the plausibility of those findings within larger contexts (e.g. cultural or historical) in which those works sit. This also meshes nicely with notions of synchronic and diachronic study, and such contact points with prior humanities scholarship can prove fruitful.  The task for a cobbled together metric is also to explicate and test the model for error in such a way that that new reading sensibility of “literary” can emerge, but emerge from an informed explanation of the transformations that have taken place over </w:t>
      </w:r>
      <w:r w:rsidR="007E6987">
        <w:rPr>
          <w:rFonts w:ascii="Calibri" w:hAnsi="Calibri"/>
          <w:color w:val="000000"/>
          <w:sz w:val="22"/>
          <w:szCs w:val="22"/>
        </w:rPr>
        <w:t>a</w:t>
      </w:r>
      <w:r w:rsidR="005D2728" w:rsidRPr="005D2728">
        <w:rPr>
          <w:rFonts w:ascii="Calibri" w:hAnsi="Calibri"/>
          <w:color w:val="000000"/>
          <w:sz w:val="22"/>
          <w:szCs w:val="22"/>
        </w:rPr>
        <w:t xml:space="preserve"> data set.</w:t>
      </w:r>
    </w:p>
    <w:p w14:paraId="18161200" w14:textId="504A4D3F" w:rsidR="00707C2A" w:rsidRPr="00707C2A" w:rsidRDefault="00707C2A" w:rsidP="00707C2A">
      <w:pPr>
        <w:pStyle w:val="NormalWeb"/>
        <w:spacing w:before="0" w:beforeAutospacing="0" w:after="0" w:afterAutospacing="0" w:line="480" w:lineRule="auto"/>
      </w:pPr>
      <w:r>
        <w:rPr>
          <w:rFonts w:ascii="Calibri" w:hAnsi="Calibri"/>
          <w:color w:val="000000"/>
          <w:sz w:val="22"/>
          <w:szCs w:val="22"/>
        </w:rPr>
        <w:t>Those tenets of testing – be they error metrics of a statistical model, or some entirely new set of measures – become a sort of weather-proofing for the model structure, a justification for making the analytic decisions and conclusions ahead.</w:t>
      </w:r>
      <w:bookmarkStart w:id="0" w:name="_GoBack"/>
      <w:bookmarkEnd w:id="0"/>
    </w:p>
    <w:p w14:paraId="7A30CC67" w14:textId="09F64A3A" w:rsidR="00A54A5E" w:rsidRPr="00A54A5E" w:rsidRDefault="00A54A5E" w:rsidP="005D2728">
      <w:pPr>
        <w:spacing w:line="480" w:lineRule="auto"/>
      </w:pPr>
    </w:p>
    <w:p w14:paraId="3D1E8CE5" w14:textId="77777777" w:rsidR="00A54A5E" w:rsidRPr="00A54A5E" w:rsidRDefault="00A54A5E" w:rsidP="00A54A5E">
      <w:pPr>
        <w:rPr>
          <w:rFonts w:eastAsia="Times New Roman"/>
        </w:rPr>
      </w:pPr>
    </w:p>
    <w:p w14:paraId="5810023C" w14:textId="77777777" w:rsidR="00A54A5E" w:rsidRPr="00A54A5E" w:rsidRDefault="00927F5A" w:rsidP="00A54A5E">
      <w:pPr>
        <w:rPr>
          <w:rFonts w:ascii="Arial" w:eastAsia="Times New Roman" w:hAnsi="Arial" w:cs="Arial"/>
          <w:color w:val="000000"/>
          <w:sz w:val="22"/>
          <w:szCs w:val="22"/>
        </w:rPr>
      </w:pPr>
      <w:r>
        <w:rPr>
          <w:rFonts w:ascii="Arial" w:eastAsia="Times New Roman" w:hAnsi="Arial" w:cs="Arial"/>
          <w:color w:val="000000"/>
          <w:sz w:val="22"/>
          <w:szCs w:val="22"/>
        </w:rPr>
        <w:pict w14:anchorId="5F492A31">
          <v:rect id="_x0000_i1025" style="width:0;height:1.5pt" o:hralign="center" o:hrstd="t" o:hr="t" fillcolor="#a0a0a0" stroked="f"/>
        </w:pict>
      </w:r>
    </w:p>
    <w:p w14:paraId="793297DA" w14:textId="77777777" w:rsidR="00A54A5E" w:rsidRPr="00A54A5E" w:rsidRDefault="00A54A5E" w:rsidP="00A54A5E">
      <w:r w:rsidRPr="00A54A5E">
        <w:rPr>
          <w:color w:val="000000"/>
        </w:rPr>
        <w:t>[1]</w:t>
      </w:r>
      <w:r w:rsidRPr="00A54A5E">
        <w:rPr>
          <w:rFonts w:ascii="Arial" w:hAnsi="Arial" w:cs="Arial"/>
          <w:color w:val="000000"/>
          <w:sz w:val="20"/>
          <w:szCs w:val="20"/>
        </w:rPr>
        <w:t xml:space="preserve"> </w:t>
      </w:r>
      <w:r w:rsidRPr="00A54A5E">
        <w:rPr>
          <w:rFonts w:ascii="Calibri" w:hAnsi="Calibri"/>
          <w:color w:val="000000"/>
          <w:sz w:val="20"/>
          <w:szCs w:val="20"/>
        </w:rPr>
        <w:t>See</w:t>
      </w:r>
      <w:hyperlink r:id="rId13" w:history="1">
        <w:r w:rsidRPr="00A54A5E">
          <w:rPr>
            <w:rFonts w:ascii="Calibri" w:hAnsi="Calibri"/>
            <w:color w:val="000000"/>
            <w:sz w:val="20"/>
            <w:szCs w:val="20"/>
          </w:rPr>
          <w:t xml:space="preserve"> </w:t>
        </w:r>
        <w:r w:rsidRPr="00A54A5E">
          <w:rPr>
            <w:rFonts w:ascii="Calibri" w:hAnsi="Calibri"/>
            <w:color w:val="1155CC"/>
            <w:sz w:val="20"/>
            <w:szCs w:val="20"/>
            <w:u w:val="single"/>
          </w:rPr>
          <w:t>https://www.hathitrust.org/quality</w:t>
        </w:r>
      </w:hyperlink>
      <w:r w:rsidRPr="00A54A5E">
        <w:rPr>
          <w:rFonts w:ascii="Calibri" w:hAnsi="Calibri"/>
          <w:color w:val="000000"/>
          <w:sz w:val="20"/>
          <w:szCs w:val="20"/>
        </w:rPr>
        <w:t>,</w:t>
      </w:r>
      <w:hyperlink r:id="rId14" w:history="1">
        <w:r w:rsidRPr="00A54A5E">
          <w:rPr>
            <w:rFonts w:ascii="Calibri" w:hAnsi="Calibri"/>
            <w:color w:val="000000"/>
            <w:sz w:val="20"/>
            <w:szCs w:val="20"/>
          </w:rPr>
          <w:t xml:space="preserve"> </w:t>
        </w:r>
        <w:r w:rsidRPr="00A54A5E">
          <w:rPr>
            <w:rFonts w:ascii="Calibri" w:hAnsi="Calibri"/>
            <w:color w:val="1155CC"/>
            <w:sz w:val="20"/>
            <w:szCs w:val="20"/>
            <w:u w:val="single"/>
          </w:rPr>
          <w:t>https://www.hathitrust.org/quality-in-hathitrust</w:t>
        </w:r>
      </w:hyperlink>
      <w:r w:rsidRPr="00A54A5E">
        <w:rPr>
          <w:rFonts w:ascii="Calibri" w:hAnsi="Calibri"/>
          <w:color w:val="000000"/>
          <w:sz w:val="20"/>
          <w:szCs w:val="20"/>
        </w:rPr>
        <w:t>, and there is even a working group to this effect:</w:t>
      </w:r>
      <w:hyperlink r:id="rId15" w:history="1">
        <w:r w:rsidRPr="00A54A5E">
          <w:rPr>
            <w:rFonts w:ascii="Calibri" w:hAnsi="Calibri"/>
            <w:color w:val="000000"/>
            <w:sz w:val="20"/>
            <w:szCs w:val="20"/>
          </w:rPr>
          <w:t xml:space="preserve"> </w:t>
        </w:r>
        <w:r w:rsidRPr="00A54A5E">
          <w:rPr>
            <w:rFonts w:ascii="Calibri" w:hAnsi="Calibri"/>
            <w:color w:val="1155CC"/>
            <w:sz w:val="20"/>
            <w:szCs w:val="20"/>
            <w:u w:val="single"/>
          </w:rPr>
          <w:t>https://www.hathitrust.org/qaswg_charge</w:t>
        </w:r>
      </w:hyperlink>
    </w:p>
    <w:p w14:paraId="24F88128" w14:textId="77777777" w:rsidR="00A54A5E" w:rsidRPr="00A54A5E" w:rsidRDefault="00A54A5E" w:rsidP="00A54A5E">
      <w:r w:rsidRPr="00A54A5E">
        <w:rPr>
          <w:color w:val="000000"/>
        </w:rPr>
        <w:t>[2]</w:t>
      </w:r>
      <w:hyperlink r:id="rId16" w:history="1">
        <w:r w:rsidRPr="00A54A5E">
          <w:rPr>
            <w:rFonts w:ascii="Arial" w:hAnsi="Arial" w:cs="Arial"/>
            <w:color w:val="000000"/>
            <w:sz w:val="22"/>
            <w:szCs w:val="22"/>
          </w:rPr>
          <w:t xml:space="preserve"> </w:t>
        </w:r>
        <w:r w:rsidRPr="00A54A5E">
          <w:rPr>
            <w:rFonts w:ascii="Calibri" w:hAnsi="Calibri"/>
            <w:color w:val="1155CC"/>
            <w:sz w:val="20"/>
            <w:szCs w:val="20"/>
            <w:u w:val="single"/>
            <w:shd w:val="clear" w:color="auto" w:fill="FFFFFF"/>
          </w:rPr>
          <w:t xml:space="preserve">Underwood, Ted; Sellers, Jordan (2015): How Quickly Do Literary Standards </w:t>
        </w:r>
        <w:proofErr w:type="gramStart"/>
        <w:r w:rsidRPr="00A54A5E">
          <w:rPr>
            <w:rFonts w:ascii="Calibri" w:hAnsi="Calibri"/>
            <w:color w:val="1155CC"/>
            <w:sz w:val="20"/>
            <w:szCs w:val="20"/>
            <w:u w:val="single"/>
            <w:shd w:val="clear" w:color="auto" w:fill="FFFFFF"/>
          </w:rPr>
          <w:t>Change?.</w:t>
        </w:r>
        <w:proofErr w:type="gramEnd"/>
        <w:r w:rsidRPr="00A54A5E">
          <w:rPr>
            <w:rFonts w:ascii="Calibri" w:hAnsi="Calibri"/>
            <w:color w:val="1155CC"/>
            <w:sz w:val="20"/>
            <w:szCs w:val="20"/>
            <w:u w:val="single"/>
            <w:shd w:val="clear" w:color="auto" w:fill="FFFFFF"/>
          </w:rPr>
          <w:t xml:space="preserve"> </w:t>
        </w:r>
        <w:proofErr w:type="spellStart"/>
        <w:r w:rsidRPr="00A54A5E">
          <w:rPr>
            <w:rFonts w:ascii="Calibri" w:hAnsi="Calibri"/>
            <w:color w:val="1155CC"/>
            <w:sz w:val="20"/>
            <w:szCs w:val="20"/>
            <w:u w:val="single"/>
            <w:shd w:val="clear" w:color="auto" w:fill="FFFFFF"/>
          </w:rPr>
          <w:t>figshare</w:t>
        </w:r>
        <w:proofErr w:type="spellEnd"/>
        <w:r w:rsidRPr="00A54A5E">
          <w:rPr>
            <w:rFonts w:ascii="Calibri" w:hAnsi="Calibri"/>
            <w:color w:val="1155CC"/>
            <w:sz w:val="20"/>
            <w:szCs w:val="20"/>
            <w:u w:val="single"/>
            <w:shd w:val="clear" w:color="auto" w:fill="FFFFFF"/>
          </w:rPr>
          <w:t>. Paper.</w:t>
        </w:r>
      </w:hyperlink>
    </w:p>
    <w:p w14:paraId="6C7F91DA" w14:textId="77777777" w:rsidR="00A54A5E" w:rsidRPr="00A54A5E" w:rsidRDefault="00A54A5E" w:rsidP="00A54A5E">
      <w:r w:rsidRPr="00A54A5E">
        <w:rPr>
          <w:color w:val="000000"/>
        </w:rPr>
        <w:t>[3]</w:t>
      </w:r>
      <w:r w:rsidRPr="00A54A5E">
        <w:rPr>
          <w:rFonts w:ascii="Calibri" w:hAnsi="Calibri"/>
          <w:color w:val="000000"/>
          <w:sz w:val="22"/>
          <w:szCs w:val="22"/>
        </w:rPr>
        <w:t xml:space="preserve"> </w:t>
      </w:r>
      <w:r w:rsidRPr="00A54A5E">
        <w:rPr>
          <w:rFonts w:ascii="Calibri" w:hAnsi="Calibri"/>
          <w:color w:val="000000"/>
          <w:sz w:val="20"/>
          <w:szCs w:val="20"/>
        </w:rPr>
        <w:t>Underwood and Sellers also document HathiTrust as containing a significant amount of works from this era. See: Underwood, Ted; Sellers, Jordan. “</w:t>
      </w:r>
      <w:hyperlink r:id="rId17" w:history="1">
        <w:r w:rsidRPr="00A54A5E">
          <w:rPr>
            <w:rFonts w:ascii="Calibri" w:hAnsi="Calibri"/>
            <w:color w:val="1155CC"/>
            <w:sz w:val="20"/>
            <w:szCs w:val="20"/>
            <w:u w:val="single"/>
          </w:rPr>
          <w:t>A dataset for distant-reading literature in English, 1700-1922.</w:t>
        </w:r>
      </w:hyperlink>
      <w:r w:rsidRPr="00A54A5E">
        <w:rPr>
          <w:rFonts w:ascii="Calibri" w:hAnsi="Calibri"/>
          <w:color w:val="000000"/>
          <w:sz w:val="20"/>
          <w:szCs w:val="20"/>
        </w:rPr>
        <w:t>” from “The Stone and the Shell”, May 18, 2015.</w:t>
      </w:r>
    </w:p>
    <w:p w14:paraId="750B4C7B" w14:textId="77777777" w:rsidR="00A54A5E" w:rsidRPr="00A54A5E" w:rsidRDefault="00A54A5E" w:rsidP="00A54A5E">
      <w:r w:rsidRPr="00A54A5E">
        <w:rPr>
          <w:rFonts w:ascii="Arial" w:hAnsi="Arial" w:cs="Arial"/>
          <w:color w:val="000000"/>
          <w:sz w:val="22"/>
          <w:szCs w:val="22"/>
        </w:rPr>
        <w:t xml:space="preserve"> </w:t>
      </w:r>
    </w:p>
    <w:p w14:paraId="4D82074A" w14:textId="77777777" w:rsidR="00A54A5E" w:rsidRPr="00A54A5E" w:rsidRDefault="00A54A5E" w:rsidP="00A54A5E">
      <w:r w:rsidRPr="00A54A5E">
        <w:rPr>
          <w:color w:val="000000"/>
        </w:rPr>
        <w:t>[4]</w:t>
      </w:r>
      <w:r w:rsidRPr="00A54A5E">
        <w:rPr>
          <w:rFonts w:ascii="Arial" w:hAnsi="Arial" w:cs="Arial"/>
          <w:color w:val="000000"/>
          <w:sz w:val="22"/>
          <w:szCs w:val="22"/>
        </w:rPr>
        <w:t xml:space="preserve"> </w:t>
      </w:r>
      <w:r w:rsidRPr="00A54A5E">
        <w:rPr>
          <w:rFonts w:ascii="Arial" w:hAnsi="Arial" w:cs="Arial"/>
          <w:color w:val="4472C4"/>
          <w:sz w:val="20"/>
          <w:szCs w:val="20"/>
        </w:rPr>
        <w:t xml:space="preserve">See Sharon Cameron, Dorothy </w:t>
      </w:r>
      <w:proofErr w:type="spellStart"/>
      <w:r w:rsidRPr="00A54A5E">
        <w:rPr>
          <w:rFonts w:ascii="Arial" w:hAnsi="Arial" w:cs="Arial"/>
          <w:color w:val="4472C4"/>
          <w:sz w:val="20"/>
          <w:szCs w:val="20"/>
        </w:rPr>
        <w:t>Oberhaus</w:t>
      </w:r>
      <w:proofErr w:type="spellEnd"/>
      <w:r w:rsidRPr="00A54A5E">
        <w:rPr>
          <w:rFonts w:ascii="Arial" w:hAnsi="Arial" w:cs="Arial"/>
          <w:color w:val="4472C4"/>
          <w:sz w:val="20"/>
          <w:szCs w:val="20"/>
        </w:rPr>
        <w:t>, Eleanor Heginbotham</w:t>
      </w:r>
    </w:p>
    <w:p w14:paraId="105E7E6C" w14:textId="77777777" w:rsidR="00A54A5E" w:rsidRPr="00A54A5E" w:rsidRDefault="00A54A5E" w:rsidP="00A54A5E">
      <w:pPr>
        <w:rPr>
          <w:rFonts w:eastAsia="Times New Roman"/>
        </w:rPr>
      </w:pPr>
    </w:p>
    <w:p w14:paraId="1424B53A" w14:textId="77777777" w:rsidR="00EA40CC" w:rsidRDefault="00927F5A"/>
    <w:sectPr w:rsidR="00EA40CC" w:rsidSect="00F74094">
      <w:pgSz w:w="12240" w:h="15840"/>
      <w:pgMar w:top="1440" w:right="1440" w:bottom="1440" w:left="1440" w:header="720" w:footer="720" w:gutter="0"/>
      <w:cols w:space="720"/>
      <w:docGrid w:linePitch="40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5D33B4A" w14:textId="77777777" w:rsidR="00927F5A" w:rsidRDefault="00927F5A" w:rsidP="00BE7DB6">
      <w:r>
        <w:separator/>
      </w:r>
    </w:p>
  </w:endnote>
  <w:endnote w:type="continuationSeparator" w:id="0">
    <w:p w14:paraId="02BF0BA5" w14:textId="77777777" w:rsidR="00927F5A" w:rsidRDefault="00927F5A" w:rsidP="00BE7D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DengXian Light">
    <w:panose1 w:val="02010600030101010101"/>
    <w:charset w:val="86"/>
    <w:family w:val="script"/>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DengXian">
    <w:panose1 w:val="02010600030101010101"/>
    <w:charset w:val="86"/>
    <w:family w:val="script"/>
    <w:pitch w:val="variable"/>
    <w:sig w:usb0="A00002BF" w:usb1="38CF7CFA" w:usb2="00000016" w:usb3="00000000" w:csb0="0004000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0B09F55" w14:textId="77777777" w:rsidR="00927F5A" w:rsidRDefault="00927F5A" w:rsidP="00BE7DB6">
      <w:r>
        <w:separator/>
      </w:r>
    </w:p>
  </w:footnote>
  <w:footnote w:type="continuationSeparator" w:id="0">
    <w:p w14:paraId="47452ED7" w14:textId="77777777" w:rsidR="00927F5A" w:rsidRDefault="00927F5A" w:rsidP="00BE7DB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5"/>
  <w:displayBackgroundShape/>
  <w:proofState w:spelling="clean" w:grammar="clean"/>
  <w:defaultTabStop w:val="720"/>
  <w:characterSpacingControl w:val="doNotCompress"/>
  <w:savePreviewPicture/>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4A5E"/>
    <w:rsid w:val="000B06FE"/>
    <w:rsid w:val="00140B98"/>
    <w:rsid w:val="001A257A"/>
    <w:rsid w:val="001D4525"/>
    <w:rsid w:val="00284F83"/>
    <w:rsid w:val="002B1B31"/>
    <w:rsid w:val="002C5CA2"/>
    <w:rsid w:val="002D79A8"/>
    <w:rsid w:val="00306B4E"/>
    <w:rsid w:val="003376BD"/>
    <w:rsid w:val="003425A6"/>
    <w:rsid w:val="003A3B1A"/>
    <w:rsid w:val="003E2590"/>
    <w:rsid w:val="00436C44"/>
    <w:rsid w:val="00485E54"/>
    <w:rsid w:val="004B1C80"/>
    <w:rsid w:val="004B7C22"/>
    <w:rsid w:val="004D745E"/>
    <w:rsid w:val="004E4F5F"/>
    <w:rsid w:val="005343A5"/>
    <w:rsid w:val="005D2728"/>
    <w:rsid w:val="005E5D8D"/>
    <w:rsid w:val="005E5E5F"/>
    <w:rsid w:val="005F080E"/>
    <w:rsid w:val="005F2525"/>
    <w:rsid w:val="00611843"/>
    <w:rsid w:val="0063356B"/>
    <w:rsid w:val="00707C2A"/>
    <w:rsid w:val="0072033D"/>
    <w:rsid w:val="007333D3"/>
    <w:rsid w:val="00786866"/>
    <w:rsid w:val="007E6987"/>
    <w:rsid w:val="008867DB"/>
    <w:rsid w:val="008909ED"/>
    <w:rsid w:val="008B71F6"/>
    <w:rsid w:val="008E4764"/>
    <w:rsid w:val="00921572"/>
    <w:rsid w:val="00927F5A"/>
    <w:rsid w:val="0095428D"/>
    <w:rsid w:val="00977382"/>
    <w:rsid w:val="009B13A8"/>
    <w:rsid w:val="009B2BD3"/>
    <w:rsid w:val="009E3C94"/>
    <w:rsid w:val="00A47769"/>
    <w:rsid w:val="00A54A5E"/>
    <w:rsid w:val="00AD3811"/>
    <w:rsid w:val="00B10CBA"/>
    <w:rsid w:val="00BD4D52"/>
    <w:rsid w:val="00BE7DB6"/>
    <w:rsid w:val="00C14418"/>
    <w:rsid w:val="00C346E9"/>
    <w:rsid w:val="00C4743E"/>
    <w:rsid w:val="00C6248D"/>
    <w:rsid w:val="00C71801"/>
    <w:rsid w:val="00D64ED0"/>
    <w:rsid w:val="00D76BBF"/>
    <w:rsid w:val="00DB00BD"/>
    <w:rsid w:val="00DE6920"/>
    <w:rsid w:val="00E129DF"/>
    <w:rsid w:val="00E20AA2"/>
    <w:rsid w:val="00E22F96"/>
    <w:rsid w:val="00E62A94"/>
    <w:rsid w:val="00E77F1D"/>
    <w:rsid w:val="00E8332A"/>
    <w:rsid w:val="00EE4939"/>
    <w:rsid w:val="00F14913"/>
    <w:rsid w:val="00F44A3E"/>
    <w:rsid w:val="00F51EA5"/>
    <w:rsid w:val="00F54552"/>
    <w:rsid w:val="00F57CD7"/>
    <w:rsid w:val="00F6424D"/>
    <w:rsid w:val="00F74094"/>
    <w:rsid w:val="00F8600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25324"/>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07C2A"/>
    <w:rPr>
      <w:rFonts w:ascii="Times New Roman" w:hAnsi="Times New Roman" w:cs="Times New Roman"/>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54A5E"/>
    <w:pPr>
      <w:spacing w:before="100" w:beforeAutospacing="1" w:after="100" w:afterAutospacing="1"/>
    </w:pPr>
  </w:style>
  <w:style w:type="character" w:customStyle="1" w:styleId="apple-tab-span">
    <w:name w:val="apple-tab-span"/>
    <w:basedOn w:val="DefaultParagraphFont"/>
    <w:rsid w:val="00A54A5E"/>
  </w:style>
  <w:style w:type="character" w:styleId="Hyperlink">
    <w:name w:val="Hyperlink"/>
    <w:basedOn w:val="DefaultParagraphFont"/>
    <w:uiPriority w:val="99"/>
    <w:semiHidden/>
    <w:unhideWhenUsed/>
    <w:rsid w:val="00A54A5E"/>
    <w:rPr>
      <w:color w:val="0000FF"/>
      <w:u w:val="single"/>
    </w:rPr>
  </w:style>
  <w:style w:type="paragraph" w:styleId="FootnoteText">
    <w:name w:val="footnote text"/>
    <w:basedOn w:val="Normal"/>
    <w:link w:val="FootnoteTextChar"/>
    <w:uiPriority w:val="99"/>
    <w:unhideWhenUsed/>
    <w:rsid w:val="00BE7DB6"/>
    <w:rPr>
      <w:rFonts w:asciiTheme="minorHAnsi" w:hAnsiTheme="minorHAnsi" w:cstheme="minorBidi"/>
      <w:lang w:eastAsia="en-US"/>
    </w:rPr>
  </w:style>
  <w:style w:type="character" w:customStyle="1" w:styleId="FootnoteTextChar">
    <w:name w:val="Footnote Text Char"/>
    <w:basedOn w:val="DefaultParagraphFont"/>
    <w:link w:val="FootnoteText"/>
    <w:uiPriority w:val="99"/>
    <w:rsid w:val="00BE7DB6"/>
  </w:style>
  <w:style w:type="character" w:styleId="FootnoteReference">
    <w:name w:val="footnote reference"/>
    <w:basedOn w:val="DefaultParagraphFont"/>
    <w:uiPriority w:val="99"/>
    <w:unhideWhenUsed/>
    <w:rsid w:val="00BE7DB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2764092">
      <w:bodyDiv w:val="1"/>
      <w:marLeft w:val="0"/>
      <w:marRight w:val="0"/>
      <w:marTop w:val="0"/>
      <w:marBottom w:val="0"/>
      <w:divBdr>
        <w:top w:val="none" w:sz="0" w:space="0" w:color="auto"/>
        <w:left w:val="none" w:sz="0" w:space="0" w:color="auto"/>
        <w:bottom w:val="none" w:sz="0" w:space="0" w:color="auto"/>
        <w:right w:val="none" w:sz="0" w:space="0" w:color="auto"/>
      </w:divBdr>
    </w:div>
    <w:div w:id="641734510">
      <w:bodyDiv w:val="1"/>
      <w:marLeft w:val="0"/>
      <w:marRight w:val="0"/>
      <w:marTop w:val="0"/>
      <w:marBottom w:val="0"/>
      <w:divBdr>
        <w:top w:val="none" w:sz="0" w:space="0" w:color="auto"/>
        <w:left w:val="none" w:sz="0" w:space="0" w:color="auto"/>
        <w:bottom w:val="none" w:sz="0" w:space="0" w:color="auto"/>
        <w:right w:val="none" w:sz="0" w:space="0" w:color="auto"/>
      </w:divBdr>
    </w:div>
    <w:div w:id="1298992613">
      <w:bodyDiv w:val="1"/>
      <w:marLeft w:val="0"/>
      <w:marRight w:val="0"/>
      <w:marTop w:val="0"/>
      <w:marBottom w:val="0"/>
      <w:divBdr>
        <w:top w:val="none" w:sz="0" w:space="0" w:color="auto"/>
        <w:left w:val="none" w:sz="0" w:space="0" w:color="auto"/>
        <w:bottom w:val="none" w:sz="0" w:space="0" w:color="auto"/>
        <w:right w:val="none" w:sz="0" w:space="0" w:color="auto"/>
      </w:divBdr>
    </w:div>
    <w:div w:id="159882455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hyperlink" Target="https://digitalthoreau.org/" TargetMode="External"/><Relationship Id="rId12" Type="http://schemas.openxmlformats.org/officeDocument/2006/relationships/hyperlink" Target="http://edickinson.org/" TargetMode="External"/><Relationship Id="rId13" Type="http://schemas.openxmlformats.org/officeDocument/2006/relationships/hyperlink" Target="https://www.hathitrust.org/quality" TargetMode="External"/><Relationship Id="rId14" Type="http://schemas.openxmlformats.org/officeDocument/2006/relationships/hyperlink" Target="https://www.hathitrust.org/quality-in-hathitrust" TargetMode="External"/><Relationship Id="rId15" Type="http://schemas.openxmlformats.org/officeDocument/2006/relationships/hyperlink" Target="https://www.hathitrust.org/qaswg_charge" TargetMode="External"/><Relationship Id="rId16" Type="http://schemas.openxmlformats.org/officeDocument/2006/relationships/hyperlink" Target="https://figshare.com/articles/How_Quickly_Do_Literary_Standards_Change_/1418394" TargetMode="External"/><Relationship Id="rId17" Type="http://schemas.openxmlformats.org/officeDocument/2006/relationships/hyperlink" Target="https://tedunderwood.com/2015/08/07/a-dataset-for-distant-reading-literature-in-english-1700-1922/" TargetMode="Externa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hyperlink" Target="https://www.frontiersin.org/articles/10.3389/fdigh.2018.00004/full" TargetMode="External"/><Relationship Id="rId7" Type="http://schemas.openxmlformats.org/officeDocument/2006/relationships/hyperlink" Target="http://www.lib.berkeley.edu/libraries/bancroft-library/mark-twain-papers" TargetMode="External"/><Relationship Id="rId8" Type="http://schemas.openxmlformats.org/officeDocument/2006/relationships/hyperlink" Target="https://mel.hofstra.edu/" TargetMode="External"/><Relationship Id="rId9" Type="http://schemas.openxmlformats.org/officeDocument/2006/relationships/hyperlink" Target="http://www.edickinson.org/" TargetMode="External"/><Relationship Id="rId10" Type="http://schemas.openxmlformats.org/officeDocument/2006/relationships/hyperlink" Target="http://thoreau.library.ucsb.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11</Pages>
  <Words>3648</Words>
  <Characters>20795</Characters>
  <Application>Microsoft Macintosh Word</Application>
  <DocSecurity>0</DocSecurity>
  <Lines>173</Lines>
  <Paragraphs>48</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Jonathan Armoza</vt:lpstr>
      <vt:lpstr>The Art of Literary Modeling</vt:lpstr>
      <vt:lpstr>Editing color legend</vt:lpstr>
      <vt:lpstr>Summary</vt:lpstr>
      <vt:lpstr>The Site and Sketch – Object and Data</vt:lpstr>
      <vt:lpstr>Footings, Frame, and Roof –  A Literary Model</vt:lpstr>
    </vt:vector>
  </TitlesOfParts>
  <LinksUpToDate>false</LinksUpToDate>
  <CharactersWithSpaces>24395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Armoza</dc:creator>
  <cp:keywords/>
  <dc:description/>
  <cp:lastModifiedBy>Jonathan Armoza</cp:lastModifiedBy>
  <cp:revision>11</cp:revision>
  <dcterms:created xsi:type="dcterms:W3CDTF">2018-05-21T18:52:00Z</dcterms:created>
  <dcterms:modified xsi:type="dcterms:W3CDTF">2018-05-22T21:21:00Z</dcterms:modified>
</cp:coreProperties>
</file>