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C54FF" w14:textId="59909EA8" w:rsidR="00227384" w:rsidRPr="00227384" w:rsidRDefault="00227384" w:rsidP="00227384">
      <w:r w:rsidRPr="00227384">
        <w:t>Jonathan Armoza</w:t>
      </w:r>
    </w:p>
    <w:p w14:paraId="1C237856" w14:textId="127BF43D" w:rsidR="00227384" w:rsidRPr="00227384" w:rsidRDefault="00227384" w:rsidP="00227384">
      <w:r w:rsidRPr="00227384">
        <w:t>Reading and Writing Archives</w:t>
      </w:r>
    </w:p>
    <w:p w14:paraId="17CC44E6" w14:textId="438EA136" w:rsidR="00227384" w:rsidRPr="00227384" w:rsidRDefault="00227384" w:rsidP="00227384">
      <w:r w:rsidRPr="00227384">
        <w:t xml:space="preserve">Tom </w:t>
      </w:r>
      <w:proofErr w:type="spellStart"/>
      <w:r w:rsidRPr="00227384">
        <w:t>Augst</w:t>
      </w:r>
      <w:proofErr w:type="spellEnd"/>
    </w:p>
    <w:p w14:paraId="385582FB" w14:textId="71E7F2A7" w:rsidR="00227384" w:rsidRPr="00227384" w:rsidRDefault="00227384" w:rsidP="00227384">
      <w:r w:rsidRPr="00227384">
        <w:t>December 23, 2016</w:t>
      </w:r>
    </w:p>
    <w:p w14:paraId="70478669" w14:textId="77777777" w:rsidR="00227384" w:rsidRDefault="00227384" w:rsidP="009F38C5">
      <w:pPr>
        <w:spacing w:line="480" w:lineRule="auto"/>
        <w:rPr>
          <w:b/>
          <w:bCs/>
          <w:sz w:val="32"/>
          <w:szCs w:val="32"/>
        </w:rPr>
      </w:pPr>
    </w:p>
    <w:p w14:paraId="292E9571" w14:textId="3FFABE6A" w:rsidR="004A3C47" w:rsidRPr="00F533B3" w:rsidRDefault="004A3C47" w:rsidP="002D11F3">
      <w:pPr>
        <w:spacing w:line="480" w:lineRule="auto"/>
        <w:jc w:val="center"/>
        <w:rPr>
          <w:b/>
          <w:bCs/>
          <w:sz w:val="32"/>
          <w:szCs w:val="32"/>
        </w:rPr>
      </w:pPr>
      <w:r w:rsidRPr="00F533B3">
        <w:rPr>
          <w:b/>
          <w:bCs/>
          <w:sz w:val="32"/>
          <w:szCs w:val="32"/>
        </w:rPr>
        <w:t>Model as Archive: Computational Perspectives on Emily Dickinson</w:t>
      </w:r>
    </w:p>
    <w:p w14:paraId="7B27C698" w14:textId="77777777" w:rsidR="004A3C47" w:rsidRDefault="004A3C47" w:rsidP="002C4FFF"/>
    <w:p w14:paraId="04A17B41" w14:textId="07DBE340" w:rsidR="009154BF" w:rsidRPr="00F533B3" w:rsidRDefault="009154BF" w:rsidP="00F533B3">
      <w:pPr>
        <w:spacing w:line="480" w:lineRule="auto"/>
        <w:rPr>
          <w:b/>
          <w:bCs/>
          <w:sz w:val="28"/>
          <w:szCs w:val="28"/>
        </w:rPr>
      </w:pPr>
      <w:r w:rsidRPr="00F533B3">
        <w:rPr>
          <w:b/>
          <w:bCs/>
          <w:sz w:val="28"/>
          <w:szCs w:val="28"/>
        </w:rPr>
        <w:t>Introduction</w:t>
      </w:r>
    </w:p>
    <w:p w14:paraId="3D11AA93" w14:textId="74368B90" w:rsidR="007056A2" w:rsidRDefault="00D476BE" w:rsidP="009F38C5">
      <w:pPr>
        <w:spacing w:line="480" w:lineRule="auto"/>
      </w:pPr>
      <w:r>
        <w:t xml:space="preserve">Today, let’s go on a journey across an archive. </w:t>
      </w:r>
      <w:r w:rsidR="002D3AA5">
        <w:t xml:space="preserve">To </w:t>
      </w:r>
      <w:r w:rsidR="00DF5D31">
        <w:t>curate a collection</w:t>
      </w:r>
      <w:r w:rsidR="00061D08">
        <w:t xml:space="preserve"> of </w:t>
      </w:r>
      <w:r w:rsidR="00831082">
        <w:t>objects</w:t>
      </w:r>
      <w:r w:rsidR="001D2B7C">
        <w:t xml:space="preserve"> is</w:t>
      </w:r>
      <w:r w:rsidR="00061D08">
        <w:t xml:space="preserve"> </w:t>
      </w:r>
      <w:r w:rsidR="00831082">
        <w:t xml:space="preserve">to create a narrative about them. Though an “archivist” has collected </w:t>
      </w:r>
      <w:r w:rsidR="004904BA">
        <w:t>objects</w:t>
      </w:r>
      <w:r w:rsidR="00831082">
        <w:t xml:space="preserve"> into one </w:t>
      </w:r>
      <w:r w:rsidR="004904BA">
        <w:t>container</w:t>
      </w:r>
      <w:r w:rsidR="00831082">
        <w:t xml:space="preserve">, perhaps described them </w:t>
      </w:r>
      <w:r w:rsidR="00F854A2">
        <w:t>with</w:t>
      </w:r>
      <w:r w:rsidR="00831082">
        <w:t xml:space="preserve"> criteria of their choosing, and then presented them to an observer in a </w:t>
      </w:r>
      <w:proofErr w:type="gramStart"/>
      <w:r w:rsidR="00831082">
        <w:t>particular way</w:t>
      </w:r>
      <w:proofErr w:type="gramEnd"/>
      <w:r w:rsidR="00831082">
        <w:t xml:space="preserve"> does not necessitate a relinquishment of observational authority. Rather, coming to an archive and “looking” infers participation in the meaning-making of that archive. The archivist has given </w:t>
      </w:r>
      <w:r w:rsidR="00A35762">
        <w:t>an outsider</w:t>
      </w:r>
      <w:r w:rsidR="00831082">
        <w:t xml:space="preserve"> a window into the systems of meaning c</w:t>
      </w:r>
      <w:r w:rsidR="007056A2">
        <w:t xml:space="preserve">reated by those objects and a </w:t>
      </w:r>
      <w:proofErr w:type="spellStart"/>
      <w:r w:rsidR="007056A2">
        <w:t>juxtapositional</w:t>
      </w:r>
      <w:proofErr w:type="spellEnd"/>
      <w:r w:rsidR="00831082">
        <w:t xml:space="preserve"> system of meaning to represent them with. </w:t>
      </w:r>
      <w:r w:rsidR="00E312AE">
        <w:t xml:space="preserve">If meaning-making via an archive was not participatory, the intent of preservation </w:t>
      </w:r>
      <w:r w:rsidR="007943A3">
        <w:t>would be</w:t>
      </w:r>
      <w:r w:rsidR="00E312AE">
        <w:t xml:space="preserve"> undone. Of course, the archivist cannot anticipate how meaning-making will occur at the site of interface with their work, but they can provide tools of access to do so. Tools of access preserve contemporary ways of meaning-making</w:t>
      </w:r>
      <w:r w:rsidR="00BD1138">
        <w:t xml:space="preserve"> </w:t>
      </w:r>
      <w:r w:rsidR="00E312AE">
        <w:t xml:space="preserve">as much as they do to provide access.  </w:t>
      </w:r>
      <w:r w:rsidR="00FE5638">
        <w:t>Archive creation with an equitable impetus toward curation and representation</w:t>
      </w:r>
      <w:r w:rsidR="00831082">
        <w:t xml:space="preserve"> is no different than when a mathematician, engineer, or scientist creates a </w:t>
      </w:r>
      <w:r w:rsidR="00831082" w:rsidRPr="00831082">
        <w:t>model</w:t>
      </w:r>
      <w:r w:rsidR="00831082">
        <w:t xml:space="preserve"> of a data set or more theoretical objects.</w:t>
      </w:r>
      <w:r w:rsidR="00D37149">
        <w:t xml:space="preserve"> </w:t>
      </w:r>
    </w:p>
    <w:p w14:paraId="0ED0E0E8" w14:textId="76FDBB49" w:rsidR="00A7219F" w:rsidRDefault="00D37149" w:rsidP="009F38C5">
      <w:pPr>
        <w:spacing w:line="480" w:lineRule="auto"/>
        <w:ind w:firstLine="360"/>
      </w:pPr>
      <w:r>
        <w:t xml:space="preserve">Models of data are themselves systems of objects and </w:t>
      </w:r>
      <w:r w:rsidR="002D6B8E">
        <w:t xml:space="preserve">inevitably </w:t>
      </w:r>
      <w:r>
        <w:t xml:space="preserve">representations of </w:t>
      </w:r>
      <w:r w:rsidR="002D6B8E">
        <w:t>physical</w:t>
      </w:r>
      <w:r>
        <w:t xml:space="preserve"> objects</w:t>
      </w:r>
      <w:r w:rsidR="002D6B8E">
        <w:t xml:space="preserve"> and physical phenomena</w:t>
      </w:r>
      <w:r>
        <w:t xml:space="preserve">. They </w:t>
      </w:r>
      <w:proofErr w:type="gramStart"/>
      <w:r w:rsidR="002D6B8E">
        <w:t>reflect</w:t>
      </w:r>
      <w:r>
        <w:t xml:space="preserve"> </w:t>
      </w:r>
      <w:r w:rsidR="002D6B8E">
        <w:t>back</w:t>
      </w:r>
      <w:proofErr w:type="gramEnd"/>
      <w:r w:rsidR="002D6B8E">
        <w:t xml:space="preserve"> at</w:t>
      </w:r>
      <w:r>
        <w:t xml:space="preserve"> the </w:t>
      </w:r>
      <w:r w:rsidR="002D6B8E">
        <w:t>physical world</w:t>
      </w:r>
      <w:r>
        <w:t xml:space="preserve"> </w:t>
      </w:r>
      <w:r w:rsidR="002D6B8E">
        <w:t>narratives of representation</w:t>
      </w:r>
      <w:r w:rsidR="00346030">
        <w:t xml:space="preserve">, and in separate instantiations they do so in </w:t>
      </w:r>
      <w:r w:rsidR="00514547">
        <w:t xml:space="preserve">unique, </w:t>
      </w:r>
      <w:r w:rsidR="00346030">
        <w:t>linear ways.</w:t>
      </w:r>
      <w:r w:rsidR="007056A2">
        <w:t xml:space="preserve"> Think of the </w:t>
      </w:r>
      <w:r w:rsidR="007056A2">
        <w:lastRenderedPageBreak/>
        <w:t xml:space="preserve">shape of a curve in a relational, two-dimensional graph which poses one quality against another. The slope of the line infers a relationship dynamic and predominance of left to right graphing infers a space for those dynamics to order themselves. </w:t>
      </w:r>
      <w:r w:rsidR="00B856C0">
        <w:t>Space-time is our preference. I</w:t>
      </w:r>
      <w:r w:rsidR="007056A2">
        <w:t>t can be difficult to remember just much it is a preference.</w:t>
      </w:r>
      <w:r w:rsidR="0057501F">
        <w:t xml:space="preserve"> The past is past, the future is future, and the present is so ephemeral it can hardly be mentioned.</w:t>
      </w:r>
      <w:r w:rsidR="007056A2">
        <w:t xml:space="preserve"> </w:t>
      </w:r>
      <w:r w:rsidR="007272CB">
        <w:t>Past and future are often rhetorically situated to justify a present</w:t>
      </w:r>
      <w:r w:rsidR="00377759">
        <w:t xml:space="preserve"> quality</w:t>
      </w:r>
      <w:r w:rsidR="007272CB">
        <w:t xml:space="preserve">. </w:t>
      </w:r>
      <w:r w:rsidR="007056A2" w:rsidRPr="00A0627B">
        <w:t>Linear</w:t>
      </w:r>
      <w:r w:rsidR="007056A2" w:rsidRPr="007056A2">
        <w:t xml:space="preserve"> order</w:t>
      </w:r>
      <w:r w:rsidR="007056A2">
        <w:t>, after all, connotes and denotes an argument.</w:t>
      </w:r>
      <w:r w:rsidR="007056A2" w:rsidRPr="007056A2">
        <w:t xml:space="preserve"> </w:t>
      </w:r>
      <w:r w:rsidR="007056A2">
        <w:t xml:space="preserve">It is a </w:t>
      </w:r>
      <w:r w:rsidR="007056A2" w:rsidRPr="007056A2">
        <w:t xml:space="preserve">juxtaposition imposed by the components of our physical reality (e.g. four dimensional spatial and </w:t>
      </w:r>
      <w:proofErr w:type="spellStart"/>
      <w:r w:rsidR="007056A2" w:rsidRPr="007056A2">
        <w:t>chronlogical</w:t>
      </w:r>
      <w:proofErr w:type="spellEnd"/>
      <w:r w:rsidR="007056A2" w:rsidRPr="007056A2">
        <w:t xml:space="preserve"> existence) and representations of those phenomena (e.g. </w:t>
      </w:r>
      <w:r w:rsidR="00306E8C">
        <w:t>visual</w:t>
      </w:r>
      <w:r w:rsidR="007056A2" w:rsidRPr="007056A2">
        <w:t xml:space="preserve"> representations of those orderings).</w:t>
      </w:r>
      <w:r w:rsidR="007056A2">
        <w:t xml:space="preserve"> Every time we create an order, we instantiate a narrative.</w:t>
      </w:r>
      <w:r w:rsidR="00962451">
        <w:t xml:space="preserve"> Like a model, the order in which objects are presented</w:t>
      </w:r>
      <w:r w:rsidR="00F07534">
        <w:t xml:space="preserve"> in </w:t>
      </w:r>
      <w:r w:rsidR="00120236">
        <w:t xml:space="preserve">an </w:t>
      </w:r>
      <w:r w:rsidR="00F07534">
        <w:t xml:space="preserve">archive matter a great deal to the meaning-making of </w:t>
      </w:r>
      <w:r w:rsidR="00E312AE">
        <w:t>that</w:t>
      </w:r>
      <w:r w:rsidR="00F07534">
        <w:t xml:space="preserve"> archive</w:t>
      </w:r>
      <w:r w:rsidR="00C2136F">
        <w:t>.</w:t>
      </w:r>
      <w:r w:rsidR="00E312AE">
        <w:t xml:space="preserve"> </w:t>
      </w:r>
    </w:p>
    <w:p w14:paraId="6B9565C8" w14:textId="3BD07974" w:rsidR="007056A2" w:rsidRDefault="00C2136F" w:rsidP="009F38C5">
      <w:pPr>
        <w:spacing w:line="480" w:lineRule="auto"/>
        <w:ind w:firstLine="360"/>
      </w:pPr>
      <w:r>
        <w:t>A</w:t>
      </w:r>
      <w:r w:rsidR="00E312AE">
        <w:t xml:space="preserve">nd since meaning-making is participatory, granting the observer </w:t>
      </w:r>
      <w:r>
        <w:t xml:space="preserve">of a model or archive, </w:t>
      </w:r>
      <w:r w:rsidR="00E312AE">
        <w:t>the tools to derive an order</w:t>
      </w:r>
      <w:r>
        <w:t xml:space="preserve"> relevant to their own perspectives is paramount for either kind of collection.</w:t>
      </w:r>
      <w:r w:rsidR="00410EC4">
        <w:t xml:space="preserve"> </w:t>
      </w:r>
      <w:r w:rsidR="002A7CAD">
        <w:t>To be clear, archives and data models share a performative motive for exploration. A data model of an archive</w:t>
      </w:r>
      <w:r w:rsidR="00614998">
        <w:t xml:space="preserve"> </w:t>
      </w:r>
      <w:r w:rsidR="00170457">
        <w:t xml:space="preserve">– </w:t>
      </w:r>
      <w:r w:rsidR="00614998">
        <w:t>a tool of access</w:t>
      </w:r>
      <w:r w:rsidR="00170457">
        <w:t xml:space="preserve"> –</w:t>
      </w:r>
      <w:r w:rsidR="002A7CAD">
        <w:t xml:space="preserve"> can </w:t>
      </w:r>
      <w:proofErr w:type="gramStart"/>
      <w:r w:rsidR="002A7CAD">
        <w:t>open up</w:t>
      </w:r>
      <w:proofErr w:type="gramEnd"/>
      <w:r w:rsidR="002A7CAD">
        <w:t xml:space="preserve"> the possibilities of </w:t>
      </w:r>
      <w:r w:rsidR="00BB6D73">
        <w:t xml:space="preserve">archival </w:t>
      </w:r>
      <w:r w:rsidR="002A7CAD">
        <w:t xml:space="preserve">exploration. </w:t>
      </w:r>
      <w:r w:rsidR="00741E6B">
        <w:t>Such a model would itself</w:t>
      </w:r>
      <w:r w:rsidR="002A7CAD">
        <w:t xml:space="preserve"> preserve</w:t>
      </w:r>
      <w:r w:rsidR="00741E6B">
        <w:t xml:space="preserve"> </w:t>
      </w:r>
      <w:r w:rsidR="00AD4152">
        <w:t>(or “archive</w:t>
      </w:r>
      <w:r w:rsidR="00741E6B">
        <w:t>,</w:t>
      </w:r>
      <w:r w:rsidR="00AD4152">
        <w:t>”</w:t>
      </w:r>
      <w:r w:rsidR="00741E6B">
        <w:t xml:space="preserve"> if you prefer) those exploratory </w:t>
      </w:r>
      <w:r w:rsidR="002A7CAD">
        <w:t xml:space="preserve">possibilities and, of further import, the flaws of </w:t>
      </w:r>
      <w:r w:rsidR="00741E6B">
        <w:t xml:space="preserve">the </w:t>
      </w:r>
      <w:r w:rsidR="002A7CAD">
        <w:t>system</w:t>
      </w:r>
      <w:r w:rsidR="00741E6B">
        <w:t>s</w:t>
      </w:r>
      <w:r w:rsidR="002A7CAD">
        <w:t xml:space="preserve"> of representation</w:t>
      </w:r>
      <w:r w:rsidR="00741E6B">
        <w:t xml:space="preserve"> – both the archive’s and the model’s</w:t>
      </w:r>
      <w:r w:rsidR="002A7CAD">
        <w:t>.</w:t>
      </w:r>
    </w:p>
    <w:p w14:paraId="6306F476" w14:textId="77777777" w:rsidR="007675FF" w:rsidRDefault="007675FF" w:rsidP="00A52C09">
      <w:pPr>
        <w:spacing w:line="360" w:lineRule="auto"/>
        <w:rPr>
          <w:b/>
          <w:bCs/>
          <w:sz w:val="28"/>
          <w:szCs w:val="28"/>
        </w:rPr>
      </w:pPr>
    </w:p>
    <w:p w14:paraId="6D2CE895" w14:textId="30AFC823" w:rsidR="00F54E56" w:rsidRPr="00F533B3" w:rsidRDefault="000829A2" w:rsidP="00253F71">
      <w:pPr>
        <w:spacing w:line="480" w:lineRule="auto"/>
        <w:rPr>
          <w:b/>
          <w:bCs/>
          <w:sz w:val="28"/>
          <w:szCs w:val="28"/>
        </w:rPr>
      </w:pPr>
      <w:r>
        <w:rPr>
          <w:b/>
          <w:bCs/>
          <w:sz w:val="28"/>
          <w:szCs w:val="28"/>
        </w:rPr>
        <w:t>Shape</w:t>
      </w:r>
    </w:p>
    <w:p w14:paraId="68B11567" w14:textId="29FD38FF" w:rsidR="00442B92" w:rsidRDefault="00832FBA" w:rsidP="009F38C5">
      <w:pPr>
        <w:spacing w:line="480" w:lineRule="auto"/>
      </w:pPr>
      <w:r>
        <w:t xml:space="preserve">There is, indeed, </w:t>
      </w:r>
      <w:r w:rsidRPr="00A0627B">
        <w:rPr>
          <w:i/>
          <w:iCs/>
        </w:rPr>
        <w:t>no</w:t>
      </w:r>
      <w:r>
        <w:t xml:space="preserve"> </w:t>
      </w:r>
      <w:r w:rsidRPr="00A0627B">
        <w:rPr>
          <w:i/>
          <w:iCs/>
        </w:rPr>
        <w:t>time</w:t>
      </w:r>
      <w:r>
        <w:t xml:space="preserve"> like the present. </w:t>
      </w:r>
      <w:r w:rsidR="00A0627B">
        <w:t xml:space="preserve">As much </w:t>
      </w:r>
      <w:r>
        <w:t>existential investment and weight</w:t>
      </w:r>
      <w:r w:rsidR="00A0627B">
        <w:t xml:space="preserve"> </w:t>
      </w:r>
      <w:r w:rsidR="00680B19">
        <w:t xml:space="preserve">is given to chronological order, it should not be surprising to a cultural </w:t>
      </w:r>
      <w:r w:rsidR="004A7FC4">
        <w:t>researcher</w:t>
      </w:r>
      <w:r w:rsidR="00680B19">
        <w:t xml:space="preserve"> or scientist how much of </w:t>
      </w:r>
      <w:r w:rsidR="00680B19">
        <w:lastRenderedPageBreak/>
        <w:t>an interest we have in exploding the hegemony of that order</w:t>
      </w:r>
      <w:r w:rsidR="009844E3">
        <w:t>, and reconstructing and re-layering it in a way that is meaningful to our present</w:t>
      </w:r>
      <w:r w:rsidR="00680B19">
        <w:t>.</w:t>
      </w:r>
      <w:r w:rsidR="00B325AA">
        <w:t xml:space="preserve"> </w:t>
      </w:r>
      <w:r w:rsidR="00366618">
        <w:t xml:space="preserve">One need only look at </w:t>
      </w:r>
      <w:r w:rsidR="0062509F">
        <w:t>the description of a demarcated selection of time: time</w:t>
      </w:r>
      <w:r w:rsidR="0062509F">
        <w:rPr>
          <w:i/>
          <w:iCs/>
        </w:rPr>
        <w:t>frame</w:t>
      </w:r>
      <w:r w:rsidR="0062509F">
        <w:t>.</w:t>
      </w:r>
      <w:r w:rsidR="00EE7829">
        <w:t xml:space="preserve"> </w:t>
      </w:r>
      <w:r w:rsidR="00D77C4B">
        <w:t xml:space="preserve">The character of that demarcation is contentious. The danger of anachronism </w:t>
      </w:r>
      <w:r w:rsidR="00246A8E">
        <w:t>in</w:t>
      </w:r>
      <w:r w:rsidR="00D77C4B">
        <w:t xml:space="preserve"> a chronological context is the possibility of a misjudgment about </w:t>
      </w:r>
      <w:proofErr w:type="gramStart"/>
      <w:r w:rsidR="00246A8E">
        <w:t>a</w:t>
      </w:r>
      <w:r w:rsidR="00D77C4B">
        <w:t xml:space="preserve"> phenomena</w:t>
      </w:r>
      <w:proofErr w:type="gramEnd"/>
      <w:r w:rsidR="00D77C4B">
        <w:t xml:space="preserve"> </w:t>
      </w:r>
      <w:r w:rsidR="002C289B">
        <w:t xml:space="preserve">within </w:t>
      </w:r>
      <w:r w:rsidR="00FF6C11">
        <w:t>that context</w:t>
      </w:r>
      <w:r w:rsidR="00D77C4B">
        <w:t xml:space="preserve">. </w:t>
      </w:r>
    </w:p>
    <w:p w14:paraId="6EE38E3E" w14:textId="442F7D79" w:rsidR="00F54E56" w:rsidRDefault="00EE7829" w:rsidP="009F38C5">
      <w:pPr>
        <w:spacing w:line="480" w:lineRule="auto"/>
        <w:ind w:firstLine="360"/>
      </w:pPr>
      <w:r>
        <w:t>Carolyn Dinshaw</w:t>
      </w:r>
      <w:r w:rsidR="00D77C4B">
        <w:t xml:space="preserve"> offers an anecdote on anachronism in the beginning of a chapter entitled, “Out of </w:t>
      </w:r>
      <w:r w:rsidR="00775084">
        <w:t>S</w:t>
      </w:r>
      <w:r w:rsidR="00D77C4B">
        <w:t>ync in the Catskills,” that illustrates this point well.</w:t>
      </w:r>
      <w:r w:rsidR="00E152E2">
        <w:t xml:space="preserve"> Describing an area prone to flooding in upstate New York where she once lived, she tells of how that flooding provided new </w:t>
      </w:r>
      <w:r w:rsidR="00CD698E">
        <w:t>insight on the metaphor of the “stream of time”</w:t>
      </w:r>
      <w:r w:rsidR="00E152E2">
        <w:t xml:space="preserve"> – something that flows “unidirectional and evenly, producing a concept of time as smoothly progressive, one moment coming </w:t>
      </w:r>
      <w:r w:rsidR="00BB4388">
        <w:t>after the last in a steady flow</w:t>
      </w:r>
      <w:r w:rsidR="00E152E2">
        <w:t>”</w:t>
      </w:r>
      <w:r w:rsidR="00BB4388">
        <w:t xml:space="preserve"> (Dinshaw</w:t>
      </w:r>
      <w:r w:rsidR="00442B92">
        <w:t xml:space="preserve"> 129). Of course, as she notes, “streams do not always behave this way” (130).</w:t>
      </w:r>
      <w:r w:rsidR="00470EC5">
        <w:t xml:space="preserve"> Observing a nineteenth century gravestone wash ashore on the banks of the creek near her home, carried downstream from a local </w:t>
      </w:r>
      <w:proofErr w:type="spellStart"/>
      <w:r w:rsidR="00470EC5">
        <w:t>cemetary</w:t>
      </w:r>
      <w:proofErr w:type="spellEnd"/>
      <w:r w:rsidR="00470EC5">
        <w:t>, it strikes Dinshaw that the time she is observing is “</w:t>
      </w:r>
      <w:proofErr w:type="spellStart"/>
      <w:r w:rsidR="00470EC5">
        <w:t>heterogenous</w:t>
      </w:r>
      <w:proofErr w:type="spellEnd"/>
      <w:r w:rsidR="00470EC5">
        <w:t xml:space="preserve"> and always already very full” (130).</w:t>
      </w:r>
      <w:r w:rsidR="00730A23">
        <w:t xml:space="preserve"> The </w:t>
      </w:r>
      <w:proofErr w:type="spellStart"/>
      <w:r w:rsidR="00730A23">
        <w:t>asynchronicity</w:t>
      </w:r>
      <w:proofErr w:type="spellEnd"/>
      <w:r w:rsidR="00730A23">
        <w:t xml:space="preserve"> of this timeframe</w:t>
      </w:r>
      <w:r w:rsidR="00021284">
        <w:t xml:space="preserve"> provides</w:t>
      </w:r>
      <w:r w:rsidR="00730A23">
        <w:t xml:space="preserve"> a perspective unavailable in the spatial linearity of the </w:t>
      </w:r>
      <w:proofErr w:type="spellStart"/>
      <w:r w:rsidR="00730A23">
        <w:t>cemetary</w:t>
      </w:r>
      <w:proofErr w:type="spellEnd"/>
      <w:r w:rsidR="00730A23">
        <w:t xml:space="preserve"> to </w:t>
      </w:r>
      <w:r w:rsidR="00351A1D">
        <w:t>her</w:t>
      </w:r>
      <w:r w:rsidR="00730A23">
        <w:t xml:space="preserve"> creek bank, unavailable in the chronological linearity of </w:t>
      </w:r>
      <w:r w:rsidR="003B2DCE">
        <w:t xml:space="preserve">that </w:t>
      </w:r>
      <w:r w:rsidR="00730A23">
        <w:t>nineteenth century</w:t>
      </w:r>
      <w:r w:rsidR="003B2DCE">
        <w:t xml:space="preserve"> burial</w:t>
      </w:r>
      <w:r w:rsidR="00730A23">
        <w:t xml:space="preserve"> to </w:t>
      </w:r>
      <w:r w:rsidR="003B2DCE">
        <w:t>her</w:t>
      </w:r>
      <w:r w:rsidR="00730A23">
        <w:t xml:space="preserve"> twenty-first</w:t>
      </w:r>
      <w:r w:rsidR="00F82B1C">
        <w:t xml:space="preserve"> century flood</w:t>
      </w:r>
      <w:r w:rsidR="00730A23">
        <w:t>:</w:t>
      </w:r>
    </w:p>
    <w:p w14:paraId="36E56B8C" w14:textId="77777777" w:rsidR="00730A23" w:rsidRDefault="00730A23" w:rsidP="00C57125">
      <w:pPr>
        <w:ind w:firstLine="360"/>
      </w:pPr>
    </w:p>
    <w:p w14:paraId="6DFBABE1" w14:textId="76E8FAFC" w:rsidR="00730A23" w:rsidRPr="00210EA4" w:rsidRDefault="00210EA4" w:rsidP="00A55568">
      <w:pPr>
        <w:spacing w:line="360" w:lineRule="auto"/>
        <w:ind w:left="360"/>
        <w:rPr>
          <w:sz w:val="22"/>
          <w:szCs w:val="22"/>
        </w:rPr>
      </w:pPr>
      <w:r w:rsidRPr="00210EA4">
        <w:rPr>
          <w:sz w:val="22"/>
          <w:szCs w:val="22"/>
        </w:rPr>
        <w:t>“</w:t>
      </w:r>
      <w:r w:rsidR="00730A23" w:rsidRPr="00210EA4">
        <w:rPr>
          <w:sz w:val="22"/>
          <w:szCs w:val="22"/>
        </w:rPr>
        <w:t xml:space="preserve">The ghastly rock provides a powerful figure of asynchrony, realized in a particular moment and in a particular place but also opening up a spectral view of the world, a perspective in which the boundaries between the living and the dead, the material and the immaterial, </w:t>
      </w:r>
      <w:r w:rsidR="000D4930" w:rsidRPr="00210EA4">
        <w:rPr>
          <w:sz w:val="22"/>
          <w:szCs w:val="22"/>
        </w:rPr>
        <w:t>the real and t</w:t>
      </w:r>
      <w:r w:rsidR="00730A23" w:rsidRPr="00210EA4">
        <w:rPr>
          <w:sz w:val="22"/>
          <w:szCs w:val="22"/>
        </w:rPr>
        <w:t>he fictional, the present and the past are porous</w:t>
      </w:r>
      <w:r w:rsidR="000D4930" w:rsidRPr="00210EA4">
        <w:rPr>
          <w:sz w:val="22"/>
          <w:szCs w:val="22"/>
        </w:rPr>
        <w:t>. It is a world in which</w:t>
      </w:r>
      <w:r w:rsidR="00730A23" w:rsidRPr="00210EA4">
        <w:rPr>
          <w:sz w:val="22"/>
          <w:szCs w:val="22"/>
        </w:rPr>
        <w:t xml:space="preserve"> </w:t>
      </w:r>
      <w:r w:rsidR="000D4930" w:rsidRPr="00210EA4">
        <w:rPr>
          <w:sz w:val="22"/>
          <w:szCs w:val="22"/>
        </w:rPr>
        <w:t>everyday t</w:t>
      </w:r>
      <w:r w:rsidR="00730A23" w:rsidRPr="00210EA4">
        <w:rPr>
          <w:sz w:val="22"/>
          <w:szCs w:val="22"/>
        </w:rPr>
        <w:t xml:space="preserve">ime is </w:t>
      </w:r>
      <w:r w:rsidR="000D4930" w:rsidRPr="00210EA4">
        <w:rPr>
          <w:sz w:val="22"/>
          <w:szCs w:val="22"/>
        </w:rPr>
        <w:t>itself experi</w:t>
      </w:r>
      <w:r w:rsidR="00730A23" w:rsidRPr="00210EA4">
        <w:rPr>
          <w:sz w:val="22"/>
          <w:szCs w:val="22"/>
        </w:rPr>
        <w:t xml:space="preserve">enced as </w:t>
      </w:r>
      <w:r w:rsidR="000D4930" w:rsidRPr="00210EA4">
        <w:rPr>
          <w:sz w:val="22"/>
          <w:szCs w:val="22"/>
        </w:rPr>
        <w:t>w</w:t>
      </w:r>
      <w:r w:rsidR="00730A23" w:rsidRPr="00210EA4">
        <w:rPr>
          <w:sz w:val="22"/>
          <w:szCs w:val="22"/>
        </w:rPr>
        <w:t xml:space="preserve">ondrous, and </w:t>
      </w:r>
      <w:r w:rsidR="000D4930" w:rsidRPr="00210EA4">
        <w:rPr>
          <w:sz w:val="22"/>
          <w:szCs w:val="22"/>
        </w:rPr>
        <w:t>t</w:t>
      </w:r>
      <w:r w:rsidR="00730A23" w:rsidRPr="00210EA4">
        <w:rPr>
          <w:sz w:val="22"/>
          <w:szCs w:val="22"/>
        </w:rPr>
        <w:t xml:space="preserve">he present, </w:t>
      </w:r>
      <w:proofErr w:type="spellStart"/>
      <w:r w:rsidR="000D4930" w:rsidRPr="00210EA4">
        <w:rPr>
          <w:sz w:val="22"/>
          <w:szCs w:val="22"/>
        </w:rPr>
        <w:t>unmasterable</w:t>
      </w:r>
      <w:proofErr w:type="spellEnd"/>
      <w:r w:rsidR="00730A23" w:rsidRPr="00210EA4">
        <w:rPr>
          <w:sz w:val="22"/>
          <w:szCs w:val="22"/>
        </w:rPr>
        <w:t xml:space="preserve">, is full of </w:t>
      </w:r>
      <w:r w:rsidR="000D4930" w:rsidRPr="00210EA4">
        <w:rPr>
          <w:sz w:val="22"/>
          <w:szCs w:val="22"/>
        </w:rPr>
        <w:t>other times</w:t>
      </w:r>
      <w:r w:rsidR="009C6206">
        <w:rPr>
          <w:sz w:val="22"/>
          <w:szCs w:val="22"/>
        </w:rPr>
        <w:t>” (130).</w:t>
      </w:r>
    </w:p>
    <w:p w14:paraId="28AB73FD" w14:textId="2607AF2E" w:rsidR="00BD1138" w:rsidRDefault="00BD1138" w:rsidP="00A55568">
      <w:pPr>
        <w:spacing w:line="360" w:lineRule="auto"/>
      </w:pPr>
    </w:p>
    <w:p w14:paraId="736F90F2" w14:textId="3FCB96A2" w:rsidR="00FD12EE" w:rsidRDefault="00862DB9" w:rsidP="00FD12EE">
      <w:pPr>
        <w:spacing w:line="480" w:lineRule="auto"/>
        <w:ind w:firstLine="360"/>
      </w:pPr>
      <w:r>
        <w:lastRenderedPageBreak/>
        <w:t xml:space="preserve">This </w:t>
      </w:r>
      <w:r w:rsidR="00891A90">
        <w:t xml:space="preserve">sort of </w:t>
      </w:r>
      <w:r w:rsidR="00D56FF8">
        <w:t>asynchron</w:t>
      </w:r>
      <w:r>
        <w:t xml:space="preserve">y extends beyond the physical world to our representations of it, and the multiple systems we construct to </w:t>
      </w:r>
      <w:proofErr w:type="spellStart"/>
      <w:r>
        <w:t>narrativize</w:t>
      </w:r>
      <w:proofErr w:type="spellEnd"/>
      <w:r>
        <w:t xml:space="preserve"> those representations. The book </w:t>
      </w:r>
      <w:r w:rsidR="00125FA3">
        <w:t xml:space="preserve">or “text” </w:t>
      </w:r>
      <w:r>
        <w:t>as object looms large in the history of knowledge production</w:t>
      </w:r>
      <w:r w:rsidR="00D778AB">
        <w:t xml:space="preserve"> for such represen</w:t>
      </w:r>
      <w:r w:rsidR="000352BB">
        <w:t>tations. It is itself a system</w:t>
      </w:r>
      <w:r w:rsidR="00B955EC">
        <w:t>, the purpose of which is declared, and inherently</w:t>
      </w:r>
      <w:r w:rsidR="0003007F">
        <w:t>,</w:t>
      </w:r>
      <w:r w:rsidR="00B955EC">
        <w:t xml:space="preserve"> vaguely </w:t>
      </w:r>
      <w:r w:rsidR="00A95151">
        <w:t xml:space="preserve">so </w:t>
      </w:r>
      <w:r w:rsidR="00B955EC">
        <w:t>via its symbols which are meant to encode meaning</w:t>
      </w:r>
      <w:r w:rsidR="00CF49E6">
        <w:t>(s)</w:t>
      </w:r>
      <w:r w:rsidR="000352BB">
        <w:t xml:space="preserve">. </w:t>
      </w:r>
      <w:r w:rsidR="008E4766">
        <w:t>Consider for this writing a system as a collection of things set about to convey or explain a whole. Quite ironically</w:t>
      </w:r>
      <w:r w:rsidR="00EC5BB9">
        <w:t xml:space="preserve"> under this definition</w:t>
      </w:r>
      <w:r w:rsidR="008E4766">
        <w:t>, the contents</w:t>
      </w:r>
      <w:r w:rsidR="001748F4">
        <w:t xml:space="preserve"> of </w:t>
      </w:r>
      <w:r w:rsidR="0069739E">
        <w:t xml:space="preserve">a </w:t>
      </w:r>
      <w:r w:rsidR="001748F4">
        <w:t>text</w:t>
      </w:r>
      <w:r w:rsidR="008E4766">
        <w:t xml:space="preserve"> need not convey a semantic completeness or conclusiveness as the reader </w:t>
      </w:r>
      <w:r w:rsidR="00AD245B">
        <w:t>might</w:t>
      </w:r>
      <w:r w:rsidR="008E4766">
        <w:t xml:space="preserve"> wish. </w:t>
      </w:r>
      <w:r w:rsidR="00EC5BB9">
        <w:t xml:space="preserve">The words, punctuation, and sentences are put into place to convey </w:t>
      </w:r>
      <w:proofErr w:type="spellStart"/>
      <w:r w:rsidR="00EC5BB9">
        <w:t>some thing</w:t>
      </w:r>
      <w:proofErr w:type="spellEnd"/>
      <w:r w:rsidR="00EC5BB9">
        <w:t>.</w:t>
      </w:r>
      <w:r w:rsidR="006A4BA9">
        <w:t xml:space="preserve"> The text is also a representation that despite the linearity of its narrative, which Augustine utilized, frustrates how physical time operates – in the sense of the ticks of an atomic clock, for instance. Texts do progress with a “text-time</w:t>
      </w:r>
      <w:r w:rsidR="00872F03">
        <w:t>,</w:t>
      </w:r>
      <w:r w:rsidR="006A4BA9">
        <w:t xml:space="preserve">” </w:t>
      </w:r>
      <w:r w:rsidR="00872F03">
        <w:t>a time-sense delivered much like the presumed reading experience of taking in one word and sentence after another.</w:t>
      </w:r>
      <w:r w:rsidR="00F33670">
        <w:t xml:space="preserve"> It is “presumed” because this is not often reflective of the reading experience at all. One </w:t>
      </w:r>
      <w:proofErr w:type="gramStart"/>
      <w:r w:rsidR="00F33670">
        <w:t>takes a look</w:t>
      </w:r>
      <w:proofErr w:type="gramEnd"/>
      <w:r w:rsidR="00F33670">
        <w:t xml:space="preserve"> backward, or sometimes even ahead in a text. In physical time, as we currently experience it, one cannot reify the past by </w:t>
      </w:r>
      <w:proofErr w:type="gramStart"/>
      <w:r w:rsidR="00F33670">
        <w:t>actually reliving</w:t>
      </w:r>
      <w:proofErr w:type="gramEnd"/>
      <w:r w:rsidR="00F33670">
        <w:t xml:space="preserve"> it or foreshadow the futu</w:t>
      </w:r>
      <w:r w:rsidR="00567282">
        <w:t xml:space="preserve">re by skipping ahead a few days only to return to the present. </w:t>
      </w:r>
    </w:p>
    <w:p w14:paraId="16F80198" w14:textId="74D4B25B" w:rsidR="0088613F" w:rsidRDefault="00567282" w:rsidP="00210FB7">
      <w:pPr>
        <w:spacing w:line="480" w:lineRule="auto"/>
        <w:ind w:firstLine="360"/>
      </w:pPr>
      <w:r>
        <w:t xml:space="preserve">This is also part of the reason why the metaphor of text as a readily visible system of things is such a successful analogy. Each unit or </w:t>
      </w:r>
      <w:r w:rsidRPr="00312AA8">
        <w:rPr>
          <w:i/>
          <w:iCs/>
        </w:rPr>
        <w:t>form</w:t>
      </w:r>
      <w:r>
        <w:t xml:space="preserve"> that is the text or is within the text is set about to convey a meaning. </w:t>
      </w:r>
      <w:r w:rsidR="0088613F">
        <w:t xml:space="preserve">Writing of system and the “natural selection” performed by </w:t>
      </w:r>
      <w:r w:rsidR="00210FB7">
        <w:t>genres</w:t>
      </w:r>
      <w:r w:rsidR="0088613F">
        <w:t xml:space="preserve"> of knowledge, Clifford Siskin writes:</w:t>
      </w:r>
    </w:p>
    <w:p w14:paraId="4361D00D" w14:textId="77777777" w:rsidR="0088613F" w:rsidRDefault="0088613F" w:rsidP="00C64860">
      <w:pPr>
        <w:ind w:left="360" w:firstLine="360"/>
        <w:rPr>
          <w:sz w:val="22"/>
          <w:szCs w:val="22"/>
        </w:rPr>
      </w:pPr>
    </w:p>
    <w:p w14:paraId="1A776688" w14:textId="77777777" w:rsidR="0088613F" w:rsidRPr="008A6EC0" w:rsidRDefault="0088613F" w:rsidP="0088613F">
      <w:pPr>
        <w:spacing w:line="360" w:lineRule="auto"/>
        <w:ind w:left="360"/>
        <w:rPr>
          <w:sz w:val="22"/>
          <w:szCs w:val="22"/>
        </w:rPr>
      </w:pPr>
      <w:r>
        <w:rPr>
          <w:sz w:val="22"/>
          <w:szCs w:val="22"/>
        </w:rPr>
        <w:lastRenderedPageBreak/>
        <w:t>“</w:t>
      </w:r>
      <w:r w:rsidRPr="008A6EC0">
        <w:rPr>
          <w:sz w:val="22"/>
          <w:szCs w:val="22"/>
        </w:rPr>
        <w:t>As an alternative to the history of ideas, the history of mediation tells us to look to form as well as to content, and the history of the real, although a necessarily blunt instrument, scales up our perspective on how forms change and how change functions</w:t>
      </w:r>
      <w:r>
        <w:rPr>
          <w:sz w:val="22"/>
          <w:szCs w:val="22"/>
        </w:rPr>
        <w:t xml:space="preserve"> over time” (Siskin “Coda”).</w:t>
      </w:r>
    </w:p>
    <w:p w14:paraId="7963FCA7" w14:textId="77777777" w:rsidR="00270D9A" w:rsidRDefault="00270D9A" w:rsidP="00270D9A">
      <w:pPr>
        <w:ind w:firstLine="360"/>
      </w:pPr>
    </w:p>
    <w:p w14:paraId="0F628206" w14:textId="4A62DF31" w:rsidR="000E2AF9" w:rsidRDefault="00D778AB" w:rsidP="00FD12EE">
      <w:pPr>
        <w:spacing w:line="480" w:lineRule="auto"/>
        <w:ind w:firstLine="360"/>
      </w:pPr>
      <w:r>
        <w:t>The objects conveyed within a system of meanings are meant to be layered and considered</w:t>
      </w:r>
      <w:r w:rsidR="00A0720F">
        <w:t xml:space="preserve"> in that arrang</w:t>
      </w:r>
      <w:r w:rsidR="00B338EA">
        <w:t>e</w:t>
      </w:r>
      <w:r w:rsidR="00A0720F">
        <w:t>ment</w:t>
      </w:r>
      <w:r>
        <w:t xml:space="preserve">. </w:t>
      </w:r>
      <w:r w:rsidR="00FB0F70">
        <w:t>In other words</w:t>
      </w:r>
      <w:r w:rsidR="00EC4F9D">
        <w:t>,</w:t>
      </w:r>
      <w:r w:rsidR="00FB0F70">
        <w:t xml:space="preserve"> form necessarily shapes</w:t>
      </w:r>
      <w:r w:rsidR="00BE6877">
        <w:t xml:space="preserve"> and mediat</w:t>
      </w:r>
      <w:r w:rsidR="00FB0F70">
        <w:t>es</w:t>
      </w:r>
      <w:r w:rsidR="00FB19E1">
        <w:t xml:space="preserve"> content. </w:t>
      </w:r>
      <w:r>
        <w:t xml:space="preserve">Each successive sentence, formula, observation, notion in a book is built upon each prior one conveyed, in addition to </w:t>
      </w:r>
      <w:proofErr w:type="gramStart"/>
      <w:r>
        <w:t>all of</w:t>
      </w:r>
      <w:proofErr w:type="gramEnd"/>
      <w:r>
        <w:t xml:space="preserve"> the sentences, formulae, observations and notions that it takes to understand them. At the interface of text to reader, we see how encoded messages of meaning making require participation of the observer. They also require an array of asynchronously posed, t</w:t>
      </w:r>
      <w:r w:rsidR="00252DCD">
        <w:t>heoretical-semantic objects. This</w:t>
      </w:r>
      <w:r>
        <w:t xml:space="preserve"> meaning-making activity that is the center of the outcomes I have mentioned thus far – </w:t>
      </w:r>
      <w:r w:rsidR="00C750F2">
        <w:t>the</w:t>
      </w:r>
      <w:r w:rsidR="00C21338">
        <w:t xml:space="preserve"> headstone</w:t>
      </w:r>
      <w:r w:rsidR="00C750F2">
        <w:t xml:space="preserve"> washed ashore</w:t>
      </w:r>
      <w:r w:rsidR="00C21338">
        <w:t xml:space="preserve"> and</w:t>
      </w:r>
      <w:r>
        <w:t xml:space="preserve"> book-as-system</w:t>
      </w:r>
      <w:r w:rsidR="00C21338">
        <w:t xml:space="preserve"> – is the act of decomposition.</w:t>
      </w:r>
    </w:p>
    <w:p w14:paraId="4217C811" w14:textId="384B7526" w:rsidR="00B5791E" w:rsidRDefault="000A3B20" w:rsidP="003C1EDB">
      <w:pPr>
        <w:spacing w:line="480" w:lineRule="auto"/>
        <w:ind w:firstLine="360"/>
      </w:pPr>
      <w:r>
        <w:t xml:space="preserve">Andrew Piper writes of this activity in the context of literary study and data models </w:t>
      </w:r>
      <w:r w:rsidR="007C3F31">
        <w:t>of literature</w:t>
      </w:r>
      <w:r w:rsidR="00B5791E">
        <w:t xml:space="preserve"> in “Reading’s Refrain: From Bibliography to </w:t>
      </w:r>
      <w:proofErr w:type="spellStart"/>
      <w:r w:rsidR="00B5791E">
        <w:t>Toplogy</w:t>
      </w:r>
      <w:proofErr w:type="spellEnd"/>
      <w:r w:rsidR="007C3F31">
        <w:t>.</w:t>
      </w:r>
      <w:r w:rsidR="00B5791E">
        <w:t>”</w:t>
      </w:r>
      <w:r w:rsidR="007C3F31">
        <w:t xml:space="preserve"> Looking to Augustine’s concept </w:t>
      </w:r>
      <w:r w:rsidR="00E06020">
        <w:t xml:space="preserve">of </w:t>
      </w:r>
      <w:r w:rsidR="0042245C">
        <w:t xml:space="preserve">the </w:t>
      </w:r>
      <w:r w:rsidR="00E06020">
        <w:t>“</w:t>
      </w:r>
      <w:r w:rsidR="007C3F31">
        <w:t>conversion</w:t>
      </w:r>
      <w:r w:rsidR="00E06020">
        <w:t>”</w:t>
      </w:r>
      <w:r w:rsidR="0046373C">
        <w:t xml:space="preserve"> of </w:t>
      </w:r>
      <w:r w:rsidR="003C1EDB">
        <w:t>a</w:t>
      </w:r>
      <w:r w:rsidR="00E06020">
        <w:t xml:space="preserve"> reader</w:t>
      </w:r>
      <w:r w:rsidR="0046373C">
        <w:t xml:space="preserve"> that</w:t>
      </w:r>
      <w:r w:rsidR="00E06020">
        <w:t xml:space="preserve"> </w:t>
      </w:r>
      <w:r w:rsidR="005D59D2">
        <w:t>linearly experiences</w:t>
      </w:r>
      <w:r w:rsidR="007C3F31">
        <w:t xml:space="preserve"> </w:t>
      </w:r>
      <w:r w:rsidR="005D59D2">
        <w:t>the</w:t>
      </w:r>
      <w:r w:rsidR="007C3F31">
        <w:t xml:space="preserve"> ideas conveyed in a textual system like a book, </w:t>
      </w:r>
      <w:r w:rsidR="002758CC">
        <w:t xml:space="preserve">Piper asks us to reconsider the historical and experiential weight of nostalgia we have for that </w:t>
      </w:r>
      <w:r w:rsidR="00FE60A4">
        <w:t xml:space="preserve">reading </w:t>
      </w:r>
      <w:r w:rsidR="002758CC">
        <w:t>experience.</w:t>
      </w:r>
      <w:r w:rsidR="00FE60A4">
        <w:t xml:space="preserve"> He looks to Foucault’s idea of dispersion of texts as a way of understanding latent relationships that exist among and within them. To think of the</w:t>
      </w:r>
      <w:r w:rsidR="008524D6">
        <w:t xml:space="preserve"> words of a text as</w:t>
      </w:r>
      <w:r w:rsidR="005D01C0">
        <w:t xml:space="preserve"> the</w:t>
      </w:r>
      <w:r w:rsidR="008524D6">
        <w:t xml:space="preserve"> </w:t>
      </w:r>
      <w:r w:rsidR="005D01C0">
        <w:t xml:space="preserve">objects of </w:t>
      </w:r>
      <w:r w:rsidR="008524D6">
        <w:t>an archive, why might we insist upon a static and deaden</w:t>
      </w:r>
      <w:r w:rsidR="00523ECB">
        <w:t>ing fixed order for those words?</w:t>
      </w:r>
      <w:r w:rsidR="008524D6">
        <w:t xml:space="preserve"> Here we approach, very briefly, closely held notions of authority. The fixed order of a text is what denotes an imagined, </w:t>
      </w:r>
      <w:proofErr w:type="spellStart"/>
      <w:r w:rsidR="008524D6">
        <w:t>unmasterable</w:t>
      </w:r>
      <w:proofErr w:type="spellEnd"/>
      <w:r w:rsidR="008524D6">
        <w:t xml:space="preserve"> and unmatchable positioning of meaning making. Reconsidering that order </w:t>
      </w:r>
      <w:proofErr w:type="gramStart"/>
      <w:r w:rsidR="008524D6">
        <w:t>forces</w:t>
      </w:r>
      <w:proofErr w:type="gramEnd"/>
      <w:r w:rsidR="008524D6">
        <w:t xml:space="preserve"> us to ask very uncomfortable questions in that they might, if temporarily, violate the act of archiving. For instance, what would a resultant </w:t>
      </w:r>
      <w:r w:rsidR="008524D6">
        <w:lastRenderedPageBreak/>
        <w:t xml:space="preserve">textual object be after a transformation that removed an arbitrary amount of its sentences? What if one randomly re-ordered a text’s paragraphs? </w:t>
      </w:r>
      <w:r w:rsidR="00FE60A4">
        <w:t xml:space="preserve"> </w:t>
      </w:r>
      <w:r w:rsidR="008524D6">
        <w:t xml:space="preserve">Questions like these all lead us to the same question: </w:t>
      </w:r>
      <w:r w:rsidR="00FE60A4">
        <w:t xml:space="preserve">What </w:t>
      </w:r>
      <w:r w:rsidR="008524D6">
        <w:t>does</w:t>
      </w:r>
      <w:r w:rsidR="00FE60A4">
        <w:t xml:space="preserve"> the decomposition of</w:t>
      </w:r>
      <w:r w:rsidR="004E32C3">
        <w:t xml:space="preserve"> an archival object</w:t>
      </w:r>
      <w:r w:rsidR="00FE60A4">
        <w:t xml:space="preserve"> </w:t>
      </w:r>
      <w:r w:rsidR="004E32C3">
        <w:t xml:space="preserve">do to its </w:t>
      </w:r>
      <w:r w:rsidR="00591B5F">
        <w:t xml:space="preserve">intended </w:t>
      </w:r>
      <w:r w:rsidR="004E32C3">
        <w:t xml:space="preserve">meaning-making? In the case of a text, the argument that an arbitrary model makes for us is that decomposition of meaningful units of it </w:t>
      </w:r>
      <w:r w:rsidR="008524D6">
        <w:t xml:space="preserve">can bring us a more comprehensive understanding </w:t>
      </w:r>
      <w:r w:rsidR="004E32C3">
        <w:t>of how those units are employed for that meaning-making.</w:t>
      </w:r>
      <w:r w:rsidR="000A3C4D">
        <w:t xml:space="preserve"> This</w:t>
      </w:r>
      <w:r w:rsidR="00CC78CE">
        <w:t xml:space="preserve"> language of decomposition and consideration of proportional relation is inherently mathematical. </w:t>
      </w:r>
    </w:p>
    <w:p w14:paraId="67DF0E19" w14:textId="38B110C8" w:rsidR="005F4B7E" w:rsidRDefault="00CC78CE" w:rsidP="00D84034">
      <w:pPr>
        <w:spacing w:line="480" w:lineRule="auto"/>
        <w:ind w:firstLine="360"/>
      </w:pPr>
      <w:r>
        <w:t xml:space="preserve">In “Reading’s Refrain,” </w:t>
      </w:r>
      <w:r w:rsidR="00B5791E">
        <w:t xml:space="preserve">Piper </w:t>
      </w:r>
      <w:r>
        <w:t>aims to demonstrate a lineage between this</w:t>
      </w:r>
      <w:r w:rsidR="00B5791E">
        <w:t xml:space="preserve"> new</w:t>
      </w:r>
      <w:r>
        <w:t xml:space="preserve"> kind of</w:t>
      </w:r>
      <w:r w:rsidR="00B5791E">
        <w:t xml:space="preserve"> text analysis that sets textual ele</w:t>
      </w:r>
      <w:r>
        <w:t>ments into quantified relation –</w:t>
      </w:r>
      <w:r w:rsidR="00B5791E">
        <w:t xml:space="preserve"> what he</w:t>
      </w:r>
      <w:r>
        <w:t xml:space="preserve"> calls "topology" –</w:t>
      </w:r>
      <w:r w:rsidR="00B5791E">
        <w:t xml:space="preserve"> and its humanities-theoretical predecessors, most notably structuralism and poststructuralism. </w:t>
      </w:r>
      <w:r>
        <w:t>He</w:t>
      </w:r>
      <w:r w:rsidR="00B5791E">
        <w:t xml:space="preserve"> articulates in humanities terms how the quantification of text </w:t>
      </w:r>
      <w:r>
        <w:t xml:space="preserve">operates and how and </w:t>
      </w:r>
      <w:r w:rsidR="00B5791E">
        <w:t xml:space="preserve">where it </w:t>
      </w:r>
      <w:r>
        <w:t>must borrow</w:t>
      </w:r>
      <w:r w:rsidR="00B5791E">
        <w:t xml:space="preserve"> from across </w:t>
      </w:r>
      <w:r>
        <w:t>the supposed epistemological</w:t>
      </w:r>
      <w:r w:rsidR="00B5791E">
        <w:t xml:space="preserve"> divide between </w:t>
      </w:r>
      <w:r>
        <w:t xml:space="preserve">the </w:t>
      </w:r>
      <w:r w:rsidR="00B5791E">
        <w:t xml:space="preserve">alphabetic and numerical: "[Topology] is an attempt to reverse the false notion, in Friedrich </w:t>
      </w:r>
      <w:proofErr w:type="spellStart"/>
      <w:r w:rsidR="00B5791E">
        <w:t>Kittler’s</w:t>
      </w:r>
      <w:proofErr w:type="spellEnd"/>
      <w:r w:rsidR="00B5791E">
        <w:t xml:space="preserve"> argument, of the two-thousand-year- old antipathy between the alphabetic and the numerical" (</w:t>
      </w:r>
      <w:r>
        <w:t>“</w:t>
      </w:r>
      <w:r w:rsidR="007806A1">
        <w:t>Reading’s Refrain</w:t>
      </w:r>
      <w:r w:rsidR="00BC6DD0">
        <w:t xml:space="preserve">: From Bibliography to </w:t>
      </w:r>
      <w:proofErr w:type="spellStart"/>
      <w:r w:rsidR="00BC6DD0">
        <w:t>Toplogy</w:t>
      </w:r>
      <w:proofErr w:type="spellEnd"/>
      <w:r w:rsidR="00BC6DD0">
        <w:t>”</w:t>
      </w:r>
      <w:r w:rsidR="007806A1">
        <w:t xml:space="preserve"> </w:t>
      </w:r>
      <w:r w:rsidR="00B5791E">
        <w:t xml:space="preserve">380). </w:t>
      </w:r>
      <w:r w:rsidR="003604B4">
        <w:t xml:space="preserve">To bridge the chasm that is necessary for this decomposition, we </w:t>
      </w:r>
      <w:r w:rsidR="003153DF">
        <w:t>supply</w:t>
      </w:r>
      <w:r w:rsidR="003604B4">
        <w:t xml:space="preserve"> </w:t>
      </w:r>
      <w:r w:rsidR="00DF3B93">
        <w:t>text analysis with the</w:t>
      </w:r>
      <w:r w:rsidR="003604B4">
        <w:t xml:space="preserve"> mathe</w:t>
      </w:r>
      <w:r w:rsidR="00C906B1">
        <w:t xml:space="preserve">matical notions of cardinality and continuous space. </w:t>
      </w:r>
      <w:r w:rsidR="00D84034">
        <w:t>He continues, t</w:t>
      </w:r>
      <w:r w:rsidR="0024338A">
        <w:t xml:space="preserve">he "recourse to number — however inelegant for many — is an attempt to move past the ontology of discourse," moving us toward the claim that "for every unity [e.g. your choice textual/cultural artifact of study] there can always be something between it and that which it succeeds" (381). </w:t>
      </w:r>
      <w:r w:rsidR="00C906B1">
        <w:t>What is counta</w:t>
      </w:r>
      <w:r w:rsidR="004145CC">
        <w:t xml:space="preserve">ble? And what is not? What is </w:t>
      </w:r>
      <w:proofErr w:type="spellStart"/>
      <w:r w:rsidR="000C1BFA">
        <w:t>categorizable</w:t>
      </w:r>
      <w:proofErr w:type="spellEnd"/>
      <w:r w:rsidR="004145CC">
        <w:t>? And what is not?</w:t>
      </w:r>
      <w:r w:rsidR="003604B4">
        <w:t xml:space="preserve"> </w:t>
      </w:r>
      <w:r w:rsidR="000C1BFA">
        <w:t xml:space="preserve">These notions of </w:t>
      </w:r>
      <w:proofErr w:type="spellStart"/>
      <w:r w:rsidR="000C1BFA">
        <w:t>countability</w:t>
      </w:r>
      <w:proofErr w:type="spellEnd"/>
      <w:r w:rsidR="000C1BFA">
        <w:t xml:space="preserve"> and discreteness and the proportionality that they imply are not new for the humanities. Discrete</w:t>
      </w:r>
      <w:r w:rsidR="009F7E29">
        <w:t xml:space="preserve"> and expected</w:t>
      </w:r>
      <w:r w:rsidR="000C1BFA">
        <w:t xml:space="preserve"> </w:t>
      </w:r>
      <w:r w:rsidR="000C1BFA">
        <w:lastRenderedPageBreak/>
        <w:t xml:space="preserve">sensibilities abound from </w:t>
      </w:r>
      <w:r w:rsidR="002C781F">
        <w:t xml:space="preserve">acts of reading, semantic ones like </w:t>
      </w:r>
      <w:r w:rsidR="000C1BFA">
        <w:t>polysemy</w:t>
      </w:r>
      <w:r w:rsidR="002C781F">
        <w:t xml:space="preserve"> and </w:t>
      </w:r>
      <w:proofErr w:type="spellStart"/>
      <w:r w:rsidR="002C781F">
        <w:t>betweenness</w:t>
      </w:r>
      <w:proofErr w:type="spellEnd"/>
      <w:r w:rsidR="002C781F">
        <w:t>.</w:t>
      </w:r>
      <w:r w:rsidR="009036F2">
        <w:t xml:space="preserve"> As Piper wrote in his </w:t>
      </w:r>
      <w:r w:rsidR="009036F2">
        <w:rPr>
          <w:i/>
          <w:iCs/>
        </w:rPr>
        <w:t>Dreaming in Books</w:t>
      </w:r>
      <w:r w:rsidR="009F7E29">
        <w:t xml:space="preserve"> four years earlier:</w:t>
      </w:r>
    </w:p>
    <w:p w14:paraId="6CAE0402" w14:textId="77777777" w:rsidR="002C2855" w:rsidRDefault="002C2855" w:rsidP="002C2855">
      <w:pPr>
        <w:ind w:firstLine="360"/>
      </w:pPr>
    </w:p>
    <w:p w14:paraId="341EC2B4" w14:textId="18075DF0" w:rsidR="00FE60A4" w:rsidRDefault="00B5791E" w:rsidP="00976E51">
      <w:pPr>
        <w:spacing w:line="360" w:lineRule="auto"/>
        <w:ind w:left="360"/>
        <w:rPr>
          <w:sz w:val="22"/>
          <w:szCs w:val="22"/>
        </w:rPr>
      </w:pPr>
      <w:r w:rsidRPr="005F4B7E">
        <w:rPr>
          <w:sz w:val="22"/>
          <w:szCs w:val="22"/>
        </w:rPr>
        <w:t>"Armed with the tools and training of bibliographers and book historians, numerous literary scholars today have begun to draw our attention to the ways that bibliographic details are key determinants, but also key multipliers, of textual meaning" (</w:t>
      </w:r>
      <w:r w:rsidRPr="005F4B7E">
        <w:rPr>
          <w:i/>
          <w:iCs/>
          <w:sz w:val="22"/>
          <w:szCs w:val="22"/>
        </w:rPr>
        <w:t>Dreaming in Books</w:t>
      </w:r>
      <w:r w:rsidRPr="005F4B7E">
        <w:rPr>
          <w:sz w:val="22"/>
          <w:szCs w:val="22"/>
        </w:rPr>
        <w:t xml:space="preserve"> 9).</w:t>
      </w:r>
    </w:p>
    <w:p w14:paraId="4BA140B8" w14:textId="77777777" w:rsidR="00124316" w:rsidRPr="00124316" w:rsidRDefault="00124316" w:rsidP="002C2855">
      <w:pPr>
        <w:rPr>
          <w:sz w:val="22"/>
          <w:szCs w:val="22"/>
        </w:rPr>
      </w:pPr>
    </w:p>
    <w:p w14:paraId="7E24AEC5" w14:textId="0BD26809" w:rsidR="00387DEC" w:rsidRPr="0088613F" w:rsidRDefault="004E3C22" w:rsidP="008E5AA2">
      <w:pPr>
        <w:spacing w:line="480" w:lineRule="auto"/>
        <w:ind w:firstLine="360"/>
        <w:rPr>
          <w:sz w:val="22"/>
          <w:szCs w:val="22"/>
        </w:rPr>
      </w:pPr>
      <w:r w:rsidRPr="007C3F31">
        <w:t>Ripping apart a text to count it and visualize it in varying ways produ</w:t>
      </w:r>
      <w:r w:rsidR="008760B1">
        <w:t>ces another kind of conversion:</w:t>
      </w:r>
      <w:r w:rsidRPr="007C3F31">
        <w:t xml:space="preserve"> </w:t>
      </w:r>
      <w:r w:rsidR="000315D3">
        <w:t>new</w:t>
      </w:r>
      <w:r w:rsidRPr="007C3F31">
        <w:t xml:space="preserve"> understandings of the lexical pieces of the text in relation to one another and how those relations play out against extra-diegetic or cultural contexts.</w:t>
      </w:r>
      <w:r>
        <w:t xml:space="preserve"> </w:t>
      </w:r>
      <w:r w:rsidR="002874BA">
        <w:t>The gravestone of the text washes ashore in a new, twenty-first century frame: the computational model. Whereas archive/text offers one possible representation of its contents, model as archive exponentially increases possible representations of them.</w:t>
      </w:r>
      <w:r w:rsidR="00E2262F">
        <w:rPr>
          <w:sz w:val="22"/>
          <w:szCs w:val="22"/>
        </w:rPr>
        <w:t xml:space="preserve"> </w:t>
      </w:r>
      <w:r w:rsidR="007B6E01">
        <w:t>With this new</w:t>
      </w:r>
      <w:r w:rsidR="004D0FE7">
        <w:t xml:space="preserve"> tool of access that enables these new u</w:t>
      </w:r>
      <w:r w:rsidR="00387DEC">
        <w:t>nde</w:t>
      </w:r>
      <w:r w:rsidR="00F17E67">
        <w:t>rs</w:t>
      </w:r>
      <w:r w:rsidR="00492365">
        <w:t>tandings</w:t>
      </w:r>
      <w:r w:rsidR="00411531">
        <w:t>, t</w:t>
      </w:r>
      <w:r w:rsidR="007C3F31">
        <w:t xml:space="preserve">he expectation of </w:t>
      </w:r>
      <w:r>
        <w:t xml:space="preserve">reading </w:t>
      </w:r>
      <w:r w:rsidR="009B48C1">
        <w:t xml:space="preserve">a text </w:t>
      </w:r>
      <w:r>
        <w:t xml:space="preserve">as a </w:t>
      </w:r>
      <w:r w:rsidR="007C3F31">
        <w:t xml:space="preserve">linear meaning-making of </w:t>
      </w:r>
      <w:r>
        <w:t>experience</w:t>
      </w:r>
      <w:r w:rsidR="007B25C2">
        <w:t xml:space="preserve"> from a static object</w:t>
      </w:r>
      <w:r>
        <w:t xml:space="preserve"> falls away</w:t>
      </w:r>
      <w:r w:rsidR="00CC73A0">
        <w:t xml:space="preserve"> with its components</w:t>
      </w:r>
      <w:r w:rsidR="00310CED">
        <w:t xml:space="preserve"> explicitly</w:t>
      </w:r>
      <w:r w:rsidR="00CC73A0">
        <w:t xml:space="preserve"> </w:t>
      </w:r>
      <w:r w:rsidR="00085D65">
        <w:t>split apart</w:t>
      </w:r>
      <w:r w:rsidR="00411531">
        <w:t>.</w:t>
      </w:r>
      <w:r w:rsidR="008760B1">
        <w:t xml:space="preserve"> </w:t>
      </w:r>
      <w:r w:rsidR="00411531">
        <w:t>B</w:t>
      </w:r>
      <w:r w:rsidR="008760B1">
        <w:t xml:space="preserve">ut </w:t>
      </w:r>
      <w:r w:rsidR="00411531">
        <w:t xml:space="preserve">it </w:t>
      </w:r>
      <w:r w:rsidR="008760B1">
        <w:t xml:space="preserve">does not go away entirely. </w:t>
      </w:r>
      <w:r w:rsidR="006C6218">
        <w:t>That</w:t>
      </w:r>
      <w:r w:rsidR="00387DEC">
        <w:t xml:space="preserve"> reading can but does not always progress linearly</w:t>
      </w:r>
      <w:r w:rsidR="00D019C4">
        <w:t xml:space="preserve"> is already established by older forms of knowledge like the book, and those forms still mediate knowledge if but because </w:t>
      </w:r>
      <w:r w:rsidR="00B03ADC">
        <w:t>it is in that state</w:t>
      </w:r>
      <w:r w:rsidR="00D019C4">
        <w:t xml:space="preserve"> in which they were initially presented.</w:t>
      </w:r>
      <w:r w:rsidR="00FD12EE">
        <w:t xml:space="preserve"> </w:t>
      </w:r>
      <w:r w:rsidR="00D019C4">
        <w:t>This</w:t>
      </w:r>
      <w:r w:rsidR="00FD12EE">
        <w:t xml:space="preserve"> contradicts the idea that computational “dispersion” or “decomposition” of a text </w:t>
      </w:r>
      <w:r w:rsidR="00C80571">
        <w:t>is</w:t>
      </w:r>
      <w:r w:rsidR="00FD12EE">
        <w:t xml:space="preserve"> a new tactic for examin</w:t>
      </w:r>
      <w:r w:rsidR="00D019C4">
        <w:t>ing it. Rather</w:t>
      </w:r>
      <w:r w:rsidR="00FD12EE">
        <w:t xml:space="preserve">, </w:t>
      </w:r>
      <w:r w:rsidR="005C37F3">
        <w:t xml:space="preserve">it is </w:t>
      </w:r>
      <w:r w:rsidR="00FD12EE">
        <w:t>the c</w:t>
      </w:r>
      <w:r w:rsidR="00560950">
        <w:t xml:space="preserve">omputational algorithm </w:t>
      </w:r>
      <w:r w:rsidR="005C37F3">
        <w:t>rendering</w:t>
      </w:r>
      <w:r w:rsidR="00FD12EE">
        <w:t xml:space="preserve"> a model</w:t>
      </w:r>
      <w:r w:rsidR="000A54F1">
        <w:t xml:space="preserve"> of </w:t>
      </w:r>
      <w:r w:rsidR="009E57F7">
        <w:t xml:space="preserve">another </w:t>
      </w:r>
      <w:r w:rsidR="005C37F3">
        <w:t>system</w:t>
      </w:r>
      <w:r w:rsidR="00FD12EE">
        <w:t xml:space="preserve"> that is new.</w:t>
      </w:r>
      <w:r w:rsidR="001C47C3">
        <w:t xml:space="preserve"> </w:t>
      </w:r>
      <w:r w:rsidR="005C37F3">
        <w:t>W</w:t>
      </w:r>
      <w:r w:rsidR="00FD12EE">
        <w:t>hat is more conscious about the use of the computational algorithm</w:t>
      </w:r>
      <w:r w:rsidR="009B0EB9">
        <w:t xml:space="preserve"> to mediate content</w:t>
      </w:r>
      <w:r w:rsidR="00FD12EE">
        <w:t xml:space="preserve"> is the sense of </w:t>
      </w:r>
      <w:r w:rsidR="00551DB7">
        <w:t xml:space="preserve">experiential </w:t>
      </w:r>
      <w:r w:rsidR="00FD12EE">
        <w:t xml:space="preserve">process and form that it makes visible. </w:t>
      </w:r>
      <w:r w:rsidR="00D350E7">
        <w:t xml:space="preserve">Even the algorithm itself is a “process written up in a certain form,” shaped by the fundamentals of the discipline of computer science and the technology (hardware, operating system, programming language, </w:t>
      </w:r>
      <w:r w:rsidR="00D350E7">
        <w:lastRenderedPageBreak/>
        <w:t xml:space="preserve">and compiler/parser) upon which it </w:t>
      </w:r>
      <w:proofErr w:type="spellStart"/>
      <w:r w:rsidR="00D350E7">
        <w:t>it</w:t>
      </w:r>
      <w:proofErr w:type="spellEnd"/>
      <w:r w:rsidR="00D350E7">
        <w:t xml:space="preserve"> relies (Siskin “Coda”).</w:t>
      </w:r>
      <w:r w:rsidR="007D6723">
        <w:t xml:space="preserve"> Its steps</w:t>
      </w:r>
      <w:r w:rsidR="00F850C3">
        <w:t xml:space="preserve"> are often available to its u</w:t>
      </w:r>
      <w:r w:rsidR="00911F28">
        <w:t>sers</w:t>
      </w:r>
      <w:r w:rsidR="005704D3">
        <w:t xml:space="preserve"> in the form of source code, the</w:t>
      </w:r>
      <w:r w:rsidR="00911F28">
        <w:t xml:space="preserve"> execution</w:t>
      </w:r>
      <w:r w:rsidR="005704D3">
        <w:t xml:space="preserve"> of which</w:t>
      </w:r>
      <w:r w:rsidR="00911F28">
        <w:t xml:space="preserve"> is exposed in </w:t>
      </w:r>
      <w:r w:rsidR="007C5E39">
        <w:t xml:space="preserve">the </w:t>
      </w:r>
      <w:r w:rsidR="008E5AA2">
        <w:t xml:space="preserve">user-controlled </w:t>
      </w:r>
      <w:r w:rsidR="00911F28">
        <w:t>act of debugging.</w:t>
      </w:r>
    </w:p>
    <w:p w14:paraId="66B9E93D" w14:textId="2671FDDC" w:rsidR="00D350E7" w:rsidRDefault="00D350E7" w:rsidP="00FD12EE">
      <w:pPr>
        <w:spacing w:line="480" w:lineRule="auto"/>
        <w:ind w:firstLine="360"/>
      </w:pPr>
    </w:p>
    <w:p w14:paraId="5122D66D" w14:textId="109EE621" w:rsidR="00B51AF9" w:rsidRDefault="00FC5C4A" w:rsidP="009F38C5">
      <w:pPr>
        <w:spacing w:line="480" w:lineRule="auto"/>
        <w:rPr>
          <w:b/>
          <w:bCs/>
          <w:sz w:val="28"/>
          <w:szCs w:val="28"/>
        </w:rPr>
      </w:pPr>
      <w:r w:rsidRPr="00FC5C4A">
        <w:rPr>
          <w:b/>
          <w:bCs/>
          <w:sz w:val="28"/>
          <w:szCs w:val="28"/>
        </w:rPr>
        <w:t>Model</w:t>
      </w:r>
    </w:p>
    <w:p w14:paraId="4BEFAC84" w14:textId="73F4E4F0" w:rsidR="003A3914" w:rsidRDefault="003A3914" w:rsidP="003355B9">
      <w:pPr>
        <w:spacing w:line="480" w:lineRule="auto"/>
      </w:pPr>
      <w:r w:rsidRPr="003A3914">
        <w:t>When Emily Dickinson died in 1886, she left behind a body of unpublished writing</w:t>
      </w:r>
      <w:r w:rsidR="00296D86">
        <w:t xml:space="preserve"> significant in size and form. </w:t>
      </w:r>
      <w:r w:rsidRPr="003A3914">
        <w:t xml:space="preserve">Of the roughly 1,800 individual poems, over 800 were </w:t>
      </w:r>
      <w:proofErr w:type="spellStart"/>
      <w:r w:rsidRPr="003A3914">
        <w:t>handsewn</w:t>
      </w:r>
      <w:proofErr w:type="spellEnd"/>
      <w:r w:rsidRPr="003A3914">
        <w:t xml:space="preserve"> into forty manuscript books called "fascicles." The page orderings of those books were lost </w:t>
      </w:r>
      <w:proofErr w:type="gramStart"/>
      <w:r w:rsidRPr="003A3914">
        <w:t>as a result of</w:t>
      </w:r>
      <w:proofErr w:type="gramEnd"/>
      <w:r w:rsidRPr="003A3914">
        <w:t xml:space="preserve"> a family feud over ownership rights and differing ideas about how to organize and publish such a large collection of poems. However, those page orderings were recovered by the forensic analysis of R.W. Franklin</w:t>
      </w:r>
      <w:r w:rsidR="002C7F5E">
        <w:t xml:space="preserve"> and others</w:t>
      </w:r>
      <w:r w:rsidR="00380998">
        <w:t xml:space="preserve">, </w:t>
      </w:r>
      <w:r w:rsidR="00056C1C">
        <w:t>as initially</w:t>
      </w:r>
      <w:r w:rsidR="00380998">
        <w:t xml:space="preserve"> documented</w:t>
      </w:r>
      <w:r w:rsidRPr="003A3914">
        <w:t xml:space="preserve"> in </w:t>
      </w:r>
      <w:r w:rsidRPr="003A3914">
        <w:rPr>
          <w:i/>
          <w:iCs/>
        </w:rPr>
        <w:t xml:space="preserve">The Manuscript Books of Emily Dickinson </w:t>
      </w:r>
      <w:r w:rsidRPr="003A3914">
        <w:t>(</w:t>
      </w:r>
      <w:proofErr w:type="spellStart"/>
      <w:r w:rsidRPr="003A3914">
        <w:t>Dickinson</w:t>
      </w:r>
      <w:proofErr w:type="spellEnd"/>
      <w:r w:rsidRPr="003A3914">
        <w:t xml:space="preserve"> 1981). Still, the size of the collection has made comparative </w:t>
      </w:r>
      <w:r w:rsidR="003355B9">
        <w:t>readings</w:t>
      </w:r>
      <w:r w:rsidRPr="003A3914">
        <w:t xml:space="preserve"> of the poems a difficult task. The fascicle orderings of Dickinson’s poems have become for some scholars a structuring basis for uncovering </w:t>
      </w:r>
      <w:proofErr w:type="spellStart"/>
      <w:r w:rsidRPr="003A3914">
        <w:t>thematics</w:t>
      </w:r>
      <w:proofErr w:type="spellEnd"/>
      <w:r w:rsidR="000F7795">
        <w:t xml:space="preserve"> or narratives in her writings.</w:t>
      </w:r>
    </w:p>
    <w:p w14:paraId="14FFD309" w14:textId="3AA90BF2" w:rsidR="000F7795" w:rsidRDefault="000F7795" w:rsidP="000D26BA">
      <w:pPr>
        <w:spacing w:line="480" w:lineRule="auto"/>
      </w:pPr>
      <w:r>
        <w:tab/>
      </w:r>
      <w:proofErr w:type="gramStart"/>
      <w:r>
        <w:t>Thus</w:t>
      </w:r>
      <w:proofErr w:type="gramEnd"/>
      <w:r>
        <w:t xml:space="preserve"> far we have considered the idea of a computational model in a very general sense. One way of thinking about the decomposition of an archive is to count its features for comparative purposes. In the case of a textual archive, we plainly have its words to count. </w:t>
      </w:r>
      <w:r w:rsidR="00E0022A">
        <w:t xml:space="preserve">For </w:t>
      </w:r>
      <w:proofErr w:type="gramStart"/>
      <w:r w:rsidR="00D45BE8">
        <w:t>instance</w:t>
      </w:r>
      <w:proofErr w:type="gramEnd"/>
      <w:r w:rsidR="00D45BE8">
        <w:t xml:space="preserve"> in thos</w:t>
      </w:r>
      <w:r w:rsidR="0098730C">
        <w:t xml:space="preserve">e </w:t>
      </w:r>
      <w:r w:rsidR="00372FFC">
        <w:t xml:space="preserve">roughly </w:t>
      </w:r>
      <w:r w:rsidR="00D45BE8">
        <w:t>1,800</w:t>
      </w:r>
      <w:r w:rsidR="00E0022A">
        <w:t xml:space="preserve"> poems</w:t>
      </w:r>
      <w:r w:rsidR="0098730C">
        <w:t xml:space="preserve"> there are, </w:t>
      </w:r>
      <w:r w:rsidR="009F5051">
        <w:t>from a</w:t>
      </w:r>
      <w:r w:rsidR="00372FFC">
        <w:t xml:space="preserve"> </w:t>
      </w:r>
      <w:r w:rsidR="00C209C9">
        <w:t>cursory</w:t>
      </w:r>
      <w:r w:rsidR="00372FFC">
        <w:t xml:space="preserve"> </w:t>
      </w:r>
      <w:r w:rsidR="00C209C9">
        <w:t>ac</w:t>
      </w:r>
      <w:r w:rsidR="0098730C">
        <w:t>count</w:t>
      </w:r>
      <w:r w:rsidR="00EA0CBF">
        <w:t>ing</w:t>
      </w:r>
      <w:r w:rsidR="0098730C">
        <w:t xml:space="preserve">, 20,217 unique words, and in those </w:t>
      </w:r>
      <w:r w:rsidR="00205CB2">
        <w:t xml:space="preserve">800+ </w:t>
      </w:r>
      <w:r w:rsidR="003759C4">
        <w:t>fascicle poems</w:t>
      </w:r>
      <w:r w:rsidR="0098730C">
        <w:t xml:space="preserve"> 12,143 unique words. </w:t>
      </w:r>
      <w:r w:rsidR="00EF712D">
        <w:t>T</w:t>
      </w:r>
      <w:r>
        <w:t>hat is not all t</w:t>
      </w:r>
      <w:r w:rsidR="0098730C">
        <w:t>here is to count. Words and the</w:t>
      </w:r>
      <w:r>
        <w:t xml:space="preserve"> ways in which they are employed denote relationships.</w:t>
      </w:r>
      <w:r w:rsidR="008F646C">
        <w:t xml:space="preserve"> In this light, the </w:t>
      </w:r>
      <w:r w:rsidR="00EF712D">
        <w:t xml:space="preserve">amount </w:t>
      </w:r>
      <w:r w:rsidR="008F646C">
        <w:t xml:space="preserve">of </w:t>
      </w:r>
      <w:r w:rsidR="00EF712D">
        <w:t xml:space="preserve">potential </w:t>
      </w:r>
      <w:r w:rsidR="008F646C">
        <w:t>relationships between word usages</w:t>
      </w:r>
      <w:r w:rsidR="00EF712D">
        <w:t xml:space="preserve"> and the complexity that amount imbues quickly outpaces the capacity of human consciousness. There are many ways to break down this </w:t>
      </w:r>
      <w:r w:rsidR="00EF712D">
        <w:lastRenderedPageBreak/>
        <w:t>complexity into digestible and meaningful readerly bites.</w:t>
      </w:r>
      <w:r w:rsidR="00032984">
        <w:t xml:space="preserve"> These are statis</w:t>
      </w:r>
      <w:r w:rsidR="00B800D2">
        <w:t xml:space="preserve">tics quite easily included </w:t>
      </w:r>
      <w:r w:rsidR="00032984">
        <w:t>alongside</w:t>
      </w:r>
      <w:r w:rsidR="00B800D2">
        <w:t xml:space="preserve"> or over top</w:t>
      </w:r>
      <w:r w:rsidR="00032984">
        <w:t xml:space="preserve"> an archive</w:t>
      </w:r>
      <w:r w:rsidR="009F01B1">
        <w:t>, and can radically reconfigure the understanding an</w:t>
      </w:r>
      <w:r w:rsidR="009F5051">
        <w:t>d</w:t>
      </w:r>
      <w:r w:rsidR="009F01B1">
        <w:t xml:space="preserve"> exploration of it</w:t>
      </w:r>
      <w:r w:rsidR="00032984">
        <w:t>. For instance, we could look at the par</w:t>
      </w:r>
      <w:r w:rsidR="003A63D7">
        <w:t>t</w:t>
      </w:r>
      <w:r w:rsidR="00253F71">
        <w:t>s</w:t>
      </w:r>
      <w:r w:rsidR="003A63D7">
        <w:t xml:space="preserve"> of speech </w:t>
      </w:r>
      <w:r w:rsidR="007828D9">
        <w:t>(POS</w:t>
      </w:r>
      <w:r w:rsidR="00253F71">
        <w:t xml:space="preserve">, </w:t>
      </w:r>
      <w:r w:rsidR="000D26BA">
        <w:t>singular or plural</w:t>
      </w:r>
      <w:r w:rsidR="007828D9">
        <w:t xml:space="preserve">) </w:t>
      </w:r>
      <w:r w:rsidR="003A63D7">
        <w:t>employed within it and provide an account of those usages to facilitate its exploration.</w:t>
      </w:r>
    </w:p>
    <w:p w14:paraId="51960B27" w14:textId="39B4C064" w:rsidR="001A495F" w:rsidRDefault="00032984" w:rsidP="00D03850">
      <w:pPr>
        <w:spacing w:line="480" w:lineRule="auto"/>
      </w:pPr>
      <w:r>
        <w:tab/>
        <w:t xml:space="preserve">Thanks to the efforts of researchers in </w:t>
      </w:r>
      <w:r w:rsidR="00503BA1">
        <w:t xml:space="preserve">computational linguistics, </w:t>
      </w:r>
      <w:r>
        <w:t>natural language processing,</w:t>
      </w:r>
      <w:r w:rsidR="00503BA1">
        <w:t xml:space="preserve"> and machine learning</w:t>
      </w:r>
      <w:r>
        <w:t xml:space="preserve"> we now have </w:t>
      </w:r>
      <w:proofErr w:type="gramStart"/>
      <w:r>
        <w:t>fairly competent</w:t>
      </w:r>
      <w:proofErr w:type="gramEnd"/>
      <w:r>
        <w:t xml:space="preserve"> tools for determining</w:t>
      </w:r>
      <w:r w:rsidR="009D0F2B">
        <w:t xml:space="preserve"> the </w:t>
      </w:r>
      <w:r w:rsidR="00F16132">
        <w:t>POS</w:t>
      </w:r>
      <w:r w:rsidR="009D0F2B">
        <w:t xml:space="preserve"> </w:t>
      </w:r>
      <w:r w:rsidR="00503BA1">
        <w:t>to which</w:t>
      </w:r>
      <w:r w:rsidR="009D0F2B">
        <w:t xml:space="preserve"> each word in a text </w:t>
      </w:r>
      <w:r w:rsidR="00503BA1">
        <w:t xml:space="preserve">belongs. </w:t>
      </w:r>
      <w:r w:rsidR="008D4684">
        <w:t xml:space="preserve">Such “tagging” of </w:t>
      </w:r>
      <w:r w:rsidR="00647855">
        <w:t>POS</w:t>
      </w:r>
      <w:r w:rsidR="008D4684">
        <w:t xml:space="preserve"> relies on word usage context as well as the “experience” </w:t>
      </w:r>
      <w:r w:rsidR="00C23F6B">
        <w:t>(</w:t>
      </w:r>
      <w:r w:rsidR="00857202">
        <w:t>i.e.</w:t>
      </w:r>
      <w:r w:rsidR="00C23F6B">
        <w:t xml:space="preserve"> a previous model) of </w:t>
      </w:r>
      <w:r w:rsidR="008D4684">
        <w:t xml:space="preserve">other </w:t>
      </w:r>
      <w:r w:rsidR="00951056">
        <w:t xml:space="preserve">same-language </w:t>
      </w:r>
      <w:r w:rsidR="008D4684">
        <w:t xml:space="preserve">data sets in which </w:t>
      </w:r>
      <w:r w:rsidR="006B393A">
        <w:t>POS</w:t>
      </w:r>
      <w:r w:rsidR="008D4684">
        <w:t xml:space="preserve"> </w:t>
      </w:r>
      <w:proofErr w:type="gramStart"/>
      <w:r w:rsidR="008D4684">
        <w:t>are considered to be</w:t>
      </w:r>
      <w:proofErr w:type="gramEnd"/>
      <w:r w:rsidR="008D4684">
        <w:t xml:space="preserve"> known.</w:t>
      </w:r>
      <w:r w:rsidR="00846439">
        <w:t xml:space="preserve"> One recent text parsing API that tags </w:t>
      </w:r>
      <w:r w:rsidR="00837627">
        <w:t>POS</w:t>
      </w:r>
      <w:r w:rsidR="00846439">
        <w:t xml:space="preserve"> is “spaCy” by Mark Johnson and Matthew </w:t>
      </w:r>
      <w:proofErr w:type="spellStart"/>
      <w:r w:rsidR="00846439">
        <w:t>Honnibal</w:t>
      </w:r>
      <w:proofErr w:type="spellEnd"/>
      <w:r w:rsidR="00846439">
        <w:t>.</w:t>
      </w:r>
      <w:r w:rsidR="000E3562">
        <w:rPr>
          <w:rStyle w:val="FootnoteReference"/>
        </w:rPr>
        <w:footnoteReference w:id="1"/>
      </w:r>
      <w:r w:rsidR="007828D9">
        <w:t xml:space="preserve"> </w:t>
      </w:r>
      <w:r w:rsidR="00701360">
        <w:t>We will employ this POS tagging over the Dickinson fascicle corpus</w:t>
      </w:r>
      <w:r w:rsidR="004C4814">
        <w:t>, accounting</w:t>
      </w:r>
      <w:r w:rsidR="004C4814" w:rsidRPr="004C4814">
        <w:t xml:space="preserve"> for proper nouns, punctuation, determinants, adjectives, nouns, adverbs, space</w:t>
      </w:r>
      <w:r w:rsidR="002B0033">
        <w:t>s</w:t>
      </w:r>
      <w:r w:rsidR="004C4814" w:rsidRPr="004C4814">
        <w:t>, conjugations, verbs, participles, adpositions, numbers, pronouns, in</w:t>
      </w:r>
      <w:r w:rsidR="002B0033">
        <w:t>terjections, and symbolic char</w:t>
      </w:r>
      <w:r w:rsidR="004C4814" w:rsidRPr="004C4814">
        <w:t xml:space="preserve">acters. All remaining </w:t>
      </w:r>
      <w:proofErr w:type="spellStart"/>
      <w:r w:rsidR="004C4814" w:rsidRPr="004C4814">
        <w:t>untaggable</w:t>
      </w:r>
      <w:proofErr w:type="spellEnd"/>
      <w:r w:rsidR="004C4814" w:rsidRPr="004C4814">
        <w:t xml:space="preserve"> words are </w:t>
      </w:r>
      <w:r w:rsidR="001A495F">
        <w:t>accounted for in a category, X. The words of each text are</w:t>
      </w:r>
      <w:r w:rsidR="001A495F" w:rsidRPr="001A495F">
        <w:t xml:space="preserve"> tagged with a POS. Counts of those tags are </w:t>
      </w:r>
      <w:proofErr w:type="spellStart"/>
      <w:r w:rsidR="001A495F" w:rsidRPr="001A495F">
        <w:t>vectorized</w:t>
      </w:r>
      <w:proofErr w:type="spellEnd"/>
      <w:r w:rsidR="00D03850">
        <w:t xml:space="preserve"> (</w:t>
      </w:r>
      <w:r w:rsidR="001A495F">
        <w:t xml:space="preserve">turned </w:t>
      </w:r>
      <w:r w:rsidR="00D03850">
        <w:t>into lists of numbers)</w:t>
      </w:r>
      <w:r w:rsidR="001A495F">
        <w:t xml:space="preserve"> </w:t>
      </w:r>
      <w:r w:rsidR="00E43F45">
        <w:t>to represent</w:t>
      </w:r>
      <w:r w:rsidR="001A495F" w:rsidRPr="001A495F">
        <w:t xml:space="preserve"> each text. Texts of varying size thus have summed counts for each POS category across the syntactical patterns of POS they contain</w:t>
      </w:r>
      <w:r w:rsidR="00F73948">
        <w:t>, word order being disregarded after the tagging occurs</w:t>
      </w:r>
      <w:r w:rsidR="001A495F" w:rsidRPr="001A495F">
        <w:t xml:space="preserve">. </w:t>
      </w:r>
      <w:r w:rsidR="007B13D5">
        <w:t>Looking at raw sums of those</w:t>
      </w:r>
      <w:r w:rsidR="00043D59">
        <w:t xml:space="preserve"> </w:t>
      </w:r>
      <w:r w:rsidR="007B13D5">
        <w:t>sixteen POS categories across the forty fascicles – which are numbered in Franklin’s arrangement in a presumed chronological order of their construction – we get sixteen separate dynamics brought into juxtaposition in the image below</w:t>
      </w:r>
      <w:r w:rsidR="00420A2A">
        <w:t>.</w:t>
      </w:r>
    </w:p>
    <w:p w14:paraId="0C17DEAD" w14:textId="7519FD96" w:rsidR="000C57E1" w:rsidRDefault="000C57E1" w:rsidP="007B13D5">
      <w:pPr>
        <w:spacing w:line="480" w:lineRule="auto"/>
      </w:pPr>
      <w:r>
        <w:rPr>
          <w:noProof/>
        </w:rPr>
        <w:lastRenderedPageBreak/>
        <w:drawing>
          <wp:inline distT="0" distB="0" distL="0" distR="0" wp14:anchorId="01225DA1" wp14:editId="0BD58976">
            <wp:extent cx="5942983" cy="3773574"/>
            <wp:effectExtent l="0" t="0" r="6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Fascicles-RawPOSCounts.png"/>
                    <pic:cNvPicPr/>
                  </pic:nvPicPr>
                  <pic:blipFill rotWithShape="1">
                    <a:blip r:embed="rId7">
                      <a:extLst>
                        <a:ext uri="{28A0092B-C50C-407E-A947-70E740481C1C}">
                          <a14:useLocalDpi xmlns:a14="http://schemas.microsoft.com/office/drawing/2010/main" val="0"/>
                        </a:ext>
                      </a:extLst>
                    </a:blip>
                    <a:srcRect t="2937" b="8171"/>
                    <a:stretch/>
                  </pic:blipFill>
                  <pic:spPr bwMode="auto">
                    <a:xfrm>
                      <a:off x="0" y="0"/>
                      <a:ext cx="5943600" cy="3773966"/>
                    </a:xfrm>
                    <a:prstGeom prst="rect">
                      <a:avLst/>
                    </a:prstGeom>
                    <a:ln>
                      <a:noFill/>
                    </a:ln>
                    <a:extLst>
                      <a:ext uri="{53640926-AAD7-44D8-BBD7-CCE9431645EC}">
                        <a14:shadowObscured xmlns:a14="http://schemas.microsoft.com/office/drawing/2010/main"/>
                      </a:ext>
                    </a:extLst>
                  </pic:spPr>
                </pic:pic>
              </a:graphicData>
            </a:graphic>
          </wp:inline>
        </w:drawing>
      </w:r>
    </w:p>
    <w:p w14:paraId="523208AF" w14:textId="434C247B" w:rsidR="000C57E1" w:rsidRDefault="000C57E1" w:rsidP="000C57E1">
      <w:pPr>
        <w:spacing w:line="480" w:lineRule="auto"/>
        <w:jc w:val="center"/>
        <w:rPr>
          <w:sz w:val="22"/>
          <w:szCs w:val="22"/>
        </w:rPr>
      </w:pPr>
      <w:r w:rsidRPr="00996184">
        <w:rPr>
          <w:b/>
          <w:bCs/>
          <w:sz w:val="22"/>
          <w:szCs w:val="22"/>
        </w:rPr>
        <w:t>Figure 1.</w:t>
      </w:r>
      <w:r>
        <w:rPr>
          <w:sz w:val="22"/>
          <w:szCs w:val="22"/>
        </w:rPr>
        <w:t xml:space="preserve"> Raw counts of the POS found in each of the forty fascicles as tagged by spaCy.</w:t>
      </w:r>
    </w:p>
    <w:p w14:paraId="37079D04" w14:textId="77777777" w:rsidR="00121BF7" w:rsidRDefault="00121BF7" w:rsidP="00121BF7"/>
    <w:p w14:paraId="2DC0DEC8" w14:textId="23234860" w:rsidR="00C01E3E" w:rsidRDefault="00121BF7" w:rsidP="00F44D5E">
      <w:pPr>
        <w:spacing w:line="480" w:lineRule="auto"/>
      </w:pPr>
      <w:r>
        <w:tab/>
        <w:t xml:space="preserve">The view quickly becomes cluttered as we try to visualize sixteen elements of </w:t>
      </w:r>
      <w:r w:rsidR="00330392">
        <w:t xml:space="preserve">a system of </w:t>
      </w:r>
      <w:r>
        <w:t xml:space="preserve">forty things. We could further isolate those </w:t>
      </w:r>
      <w:r w:rsidR="00E15B44">
        <w:t>counts to see them more clearly, but</w:t>
      </w:r>
      <w:r>
        <w:t xml:space="preserve"> </w:t>
      </w:r>
      <w:r w:rsidR="00E15B44">
        <w:t>t</w:t>
      </w:r>
      <w:r>
        <w:t>here are also several trends available from this image. Punctuation, in dark blue, emerges as the most utilized POS only after fascicle eight.</w:t>
      </w:r>
      <w:r>
        <w:rPr>
          <w:rStyle w:val="FootnoteReference"/>
        </w:rPr>
        <w:footnoteReference w:id="2"/>
      </w:r>
      <w:r w:rsidR="007D4238">
        <w:t xml:space="preserve"> It also diminishes in fascicles 38 and 39. This </w:t>
      </w:r>
      <w:proofErr w:type="gramStart"/>
      <w:r w:rsidR="007D4238">
        <w:t>in itself is</w:t>
      </w:r>
      <w:proofErr w:type="gramEnd"/>
      <w:r w:rsidR="007D4238">
        <w:t xml:space="preserve"> a </w:t>
      </w:r>
      <w:r w:rsidR="00C01E3E">
        <w:t xml:space="preserve">curious </w:t>
      </w:r>
      <w:r w:rsidR="007D4238">
        <w:t>phenomenon, though if one considers Dickinson’s notable use of the dash</w:t>
      </w:r>
      <w:r w:rsidR="00C01E3E">
        <w:t xml:space="preserve">, it might not be so surprising. </w:t>
      </w:r>
    </w:p>
    <w:p w14:paraId="65D0F7B3" w14:textId="1C691C02" w:rsidR="009864DE" w:rsidRDefault="009864DE" w:rsidP="00C01E3E">
      <w:pPr>
        <w:spacing w:line="480" w:lineRule="auto"/>
      </w:pPr>
      <w:r>
        <w:rPr>
          <w:noProof/>
        </w:rPr>
        <w:lastRenderedPageBreak/>
        <w:drawing>
          <wp:inline distT="0" distB="0" distL="0" distR="0" wp14:anchorId="076444DC" wp14:editId="7E48E2AD">
            <wp:extent cx="5943082" cy="38900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Fascicles_PunctVsDashes.png"/>
                    <pic:cNvPicPr/>
                  </pic:nvPicPr>
                  <pic:blipFill rotWithShape="1">
                    <a:blip r:embed="rId8">
                      <a:extLst>
                        <a:ext uri="{28A0092B-C50C-407E-A947-70E740481C1C}">
                          <a14:useLocalDpi xmlns:a14="http://schemas.microsoft.com/office/drawing/2010/main" val="0"/>
                        </a:ext>
                      </a:extLst>
                    </a:blip>
                    <a:srcRect t="2153" b="6214"/>
                    <a:stretch/>
                  </pic:blipFill>
                  <pic:spPr bwMode="auto">
                    <a:xfrm>
                      <a:off x="0" y="0"/>
                      <a:ext cx="5943600" cy="3890349"/>
                    </a:xfrm>
                    <a:prstGeom prst="rect">
                      <a:avLst/>
                    </a:prstGeom>
                    <a:ln>
                      <a:noFill/>
                    </a:ln>
                    <a:extLst>
                      <a:ext uri="{53640926-AAD7-44D8-BBD7-CCE9431645EC}">
                        <a14:shadowObscured xmlns:a14="http://schemas.microsoft.com/office/drawing/2010/main"/>
                      </a:ext>
                    </a:extLst>
                  </pic:spPr>
                </pic:pic>
              </a:graphicData>
            </a:graphic>
          </wp:inline>
        </w:drawing>
      </w:r>
    </w:p>
    <w:p w14:paraId="4265E8E7" w14:textId="0769BF47" w:rsidR="00C01E3E" w:rsidRDefault="009864DE" w:rsidP="00444B90">
      <w:pPr>
        <w:jc w:val="center"/>
        <w:rPr>
          <w:sz w:val="22"/>
          <w:szCs w:val="22"/>
        </w:rPr>
      </w:pPr>
      <w:r w:rsidRPr="009864DE">
        <w:rPr>
          <w:b/>
          <w:bCs/>
          <w:sz w:val="22"/>
          <w:szCs w:val="22"/>
        </w:rPr>
        <w:t>Figure 2.</w:t>
      </w:r>
      <w:r>
        <w:rPr>
          <w:sz w:val="22"/>
          <w:szCs w:val="22"/>
        </w:rPr>
        <w:t xml:space="preserve"> For all forty fascicles, dash counts (as percentage of overall POS) are set alongside all punctuation (also as percentage of overall POS). </w:t>
      </w:r>
    </w:p>
    <w:p w14:paraId="4297D185" w14:textId="77777777" w:rsidR="000E1567" w:rsidRPr="009864DE" w:rsidRDefault="000E1567" w:rsidP="000E1567">
      <w:pPr>
        <w:spacing w:line="480" w:lineRule="auto"/>
        <w:jc w:val="center"/>
        <w:rPr>
          <w:sz w:val="22"/>
          <w:szCs w:val="22"/>
        </w:rPr>
      </w:pPr>
    </w:p>
    <w:p w14:paraId="3F8097CB" w14:textId="7FF15E30" w:rsidR="000C57E1" w:rsidRDefault="00F44D5E" w:rsidP="00405C75">
      <w:pPr>
        <w:spacing w:line="480" w:lineRule="auto"/>
        <w:ind w:firstLine="720"/>
      </w:pPr>
      <w:r>
        <w:t>An examination confirms this assumption, and in remarkable proportion worthy of a full, separate study. The introduction of dashes significantly increase with fascicle 9, and this adds credibility to Franklin’s work (and Thomas Johnson’s, ca. 1955) that fascicle construction also</w:t>
      </w:r>
      <w:r w:rsidR="00D77DAD">
        <w:t xml:space="preserve"> roughly</w:t>
      </w:r>
      <w:r>
        <w:t xml:space="preserve"> corresponds chronologically with the authorship of the poems they contain.</w:t>
      </w:r>
      <w:r w:rsidR="00405C75">
        <w:t xml:space="preserve"> </w:t>
      </w:r>
      <w:r w:rsidR="00981FA1">
        <w:t xml:space="preserve">Dashes also drop to pre-fascicle 9 levels in 16 and 17. </w:t>
      </w:r>
      <w:r w:rsidR="00C01E3E">
        <w:t xml:space="preserve">What is of </w:t>
      </w:r>
      <w:r w:rsidR="00405C75">
        <w:t xml:space="preserve">further </w:t>
      </w:r>
      <w:r w:rsidR="00C01E3E">
        <w:t xml:space="preserve">note though is why that punctuation (and/or the </w:t>
      </w:r>
      <w:r w:rsidR="00405C75">
        <w:t>confirmed</w:t>
      </w:r>
      <w:r w:rsidR="00C01E3E">
        <w:t xml:space="preserve"> dashes</w:t>
      </w:r>
      <w:r w:rsidR="00405C75">
        <w:t>) are in relatively lesser proportion to other parts of speech</w:t>
      </w:r>
      <w:r w:rsidR="00D04966">
        <w:t xml:space="preserve"> in the first group</w:t>
      </w:r>
      <w:r w:rsidR="00405C75">
        <w:t>. To think of the basic model of this archive of texts in a mathematical sense, we see that the parts of speech of texts are considered in sixteen dimensions</w:t>
      </w:r>
      <w:r w:rsidR="00366615">
        <w:t xml:space="preserve">, each of </w:t>
      </w:r>
      <w:r w:rsidR="00366615">
        <w:lastRenderedPageBreak/>
        <w:t>which may provide a component of influence to alter the overall style of each fascicle</w:t>
      </w:r>
      <w:r w:rsidR="00405C75">
        <w:t xml:space="preserve">. </w:t>
      </w:r>
      <w:r w:rsidR="00C01E3E">
        <w:t xml:space="preserve">Let’s zoom in and </w:t>
      </w:r>
      <w:proofErr w:type="gramStart"/>
      <w:r w:rsidR="00C01E3E">
        <w:t>take a look</w:t>
      </w:r>
      <w:proofErr w:type="gramEnd"/>
      <w:r w:rsidR="00C01E3E">
        <w:t xml:space="preserve"> at fascicles 1-10</w:t>
      </w:r>
      <w:r w:rsidR="00366615">
        <w:t xml:space="preserve"> where punctuation is comparatively lower.</w:t>
      </w:r>
    </w:p>
    <w:p w14:paraId="5E6E4234" w14:textId="779B288E" w:rsidR="00C95666" w:rsidRDefault="00AA4D01" w:rsidP="00C95666">
      <w:pPr>
        <w:spacing w:line="480" w:lineRule="auto"/>
      </w:pPr>
      <w:r>
        <w:rPr>
          <w:noProof/>
        </w:rPr>
        <w:drawing>
          <wp:inline distT="0" distB="0" distL="0" distR="0" wp14:anchorId="166FBF75" wp14:editId="27757FDE">
            <wp:extent cx="5943425" cy="3807113"/>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Fascicles_RawPOSCounts.png"/>
                    <pic:cNvPicPr/>
                  </pic:nvPicPr>
                  <pic:blipFill rotWithShape="1">
                    <a:blip r:embed="rId9">
                      <a:extLst>
                        <a:ext uri="{28A0092B-C50C-407E-A947-70E740481C1C}">
                          <a14:useLocalDpi xmlns:a14="http://schemas.microsoft.com/office/drawing/2010/main" val="0"/>
                        </a:ext>
                      </a:extLst>
                    </a:blip>
                    <a:srcRect t="3328" b="6997"/>
                    <a:stretch/>
                  </pic:blipFill>
                  <pic:spPr bwMode="auto">
                    <a:xfrm>
                      <a:off x="0" y="0"/>
                      <a:ext cx="5943600" cy="3807225"/>
                    </a:xfrm>
                    <a:prstGeom prst="rect">
                      <a:avLst/>
                    </a:prstGeom>
                    <a:ln>
                      <a:noFill/>
                    </a:ln>
                    <a:extLst>
                      <a:ext uri="{53640926-AAD7-44D8-BBD7-CCE9431645EC}">
                        <a14:shadowObscured xmlns:a14="http://schemas.microsoft.com/office/drawing/2010/main"/>
                      </a:ext>
                    </a:extLst>
                  </pic:spPr>
                </pic:pic>
              </a:graphicData>
            </a:graphic>
          </wp:inline>
        </w:drawing>
      </w:r>
    </w:p>
    <w:p w14:paraId="0444361F" w14:textId="012F36A4" w:rsidR="00326E77" w:rsidRDefault="00326E77" w:rsidP="00326E77">
      <w:pPr>
        <w:spacing w:line="480" w:lineRule="auto"/>
        <w:jc w:val="center"/>
        <w:rPr>
          <w:sz w:val="22"/>
          <w:szCs w:val="22"/>
        </w:rPr>
      </w:pPr>
      <w:r w:rsidRPr="00326E77">
        <w:rPr>
          <w:b/>
          <w:bCs/>
          <w:sz w:val="22"/>
          <w:szCs w:val="22"/>
        </w:rPr>
        <w:t>Figure 3.</w:t>
      </w:r>
      <w:r>
        <w:rPr>
          <w:b/>
          <w:bCs/>
          <w:sz w:val="22"/>
          <w:szCs w:val="22"/>
        </w:rPr>
        <w:t xml:space="preserve"> </w:t>
      </w:r>
      <w:r>
        <w:rPr>
          <w:sz w:val="22"/>
          <w:szCs w:val="22"/>
        </w:rPr>
        <w:t>Raw counts of the POS found in each of the first ten fascicles as tagged by spaCy.</w:t>
      </w:r>
    </w:p>
    <w:p w14:paraId="20EB9301" w14:textId="4B8DA71E" w:rsidR="00326E77" w:rsidRPr="00326E77" w:rsidRDefault="00326E77" w:rsidP="00326E77">
      <w:pPr>
        <w:rPr>
          <w:sz w:val="22"/>
          <w:szCs w:val="22"/>
        </w:rPr>
      </w:pPr>
    </w:p>
    <w:p w14:paraId="25C7F54C" w14:textId="33A60047" w:rsidR="00283BC8" w:rsidRDefault="00984619" w:rsidP="00F63D35">
      <w:pPr>
        <w:spacing w:line="480" w:lineRule="auto"/>
        <w:ind w:firstLine="720"/>
      </w:pPr>
      <w:r>
        <w:t xml:space="preserve">Glancing between Figures 1 and 3 we see that these initial fascicles are notably verb (green) and noun (pink) heavy in comparison to the latter thirty books. </w:t>
      </w:r>
      <w:r w:rsidR="004E7368">
        <w:t xml:space="preserve">Nouns and verbs have shifted places as superlative POS features of these poems, marking a now </w:t>
      </w:r>
      <w:r w:rsidR="008C5562">
        <w:t xml:space="preserve">quite </w:t>
      </w:r>
      <w:r w:rsidR="004E7368">
        <w:t xml:space="preserve">evident shift in Dickinson’s style. </w:t>
      </w:r>
      <w:r w:rsidR="00F74D04">
        <w:t xml:space="preserve">Might this mean that she shifted from action heavy presences to some sort of absence with the introduction of the dash? This ground has been anecdotally covered by past Dickinson scholarship. The computed model offers a confirmation or extension and chronological </w:t>
      </w:r>
      <w:r w:rsidR="005375EB">
        <w:t xml:space="preserve">demarcation of that premise. Taking averages of vectors though (already a reduction of the complexity of the original text) effectively diminishes the individual </w:t>
      </w:r>
      <w:r w:rsidR="00B362DC">
        <w:t xml:space="preserve">POS </w:t>
      </w:r>
      <w:r w:rsidR="005375EB">
        <w:lastRenderedPageBreak/>
        <w:t>dynamics</w:t>
      </w:r>
      <w:r w:rsidR="00B362DC">
        <w:t xml:space="preserve"> that were so carefully mined</w:t>
      </w:r>
      <w:r w:rsidR="005375EB">
        <w:t xml:space="preserve"> </w:t>
      </w:r>
      <w:r w:rsidR="00B362DC">
        <w:t>from</w:t>
      </w:r>
      <w:r w:rsidR="005375EB">
        <w:t xml:space="preserve"> each text.</w:t>
      </w:r>
      <w:r w:rsidR="00B362DC">
        <w:t xml:space="preserve"> Close reading can alleviate this, but depending on the </w:t>
      </w:r>
      <w:proofErr w:type="spellStart"/>
      <w:r w:rsidR="00B362DC">
        <w:t>numer</w:t>
      </w:r>
      <w:proofErr w:type="spellEnd"/>
      <w:r w:rsidR="00B362DC">
        <w:t xml:space="preserve"> of poems in each fascicle </w:t>
      </w:r>
      <w:r w:rsidR="00F63D35">
        <w:t xml:space="preserve">(up to forty in some) </w:t>
      </w:r>
      <w:r w:rsidR="00B362DC">
        <w:t xml:space="preserve">we return to anecdotal exploration of </w:t>
      </w:r>
      <w:r w:rsidR="00A01738">
        <w:t xml:space="preserve">a sizable number of objects in </w:t>
      </w:r>
      <w:r w:rsidR="00B362DC">
        <w:t>the archive.</w:t>
      </w:r>
    </w:p>
    <w:p w14:paraId="4F5B9227" w14:textId="063EA682" w:rsidR="007F7F24" w:rsidRDefault="00DB5F1D" w:rsidP="00B526C4">
      <w:pPr>
        <w:spacing w:line="480" w:lineRule="auto"/>
        <w:ind w:firstLine="720"/>
      </w:pPr>
      <w:r>
        <w:t>It is important to remember that in this kind of examination</w:t>
      </w:r>
      <w:r w:rsidR="00F941FA">
        <w:t xml:space="preserve"> above</w:t>
      </w:r>
      <w:r>
        <w:t xml:space="preserve"> we are looking at counts from a probabilistic algorithm. </w:t>
      </w:r>
      <w:r w:rsidR="000D13B2">
        <w:t>In a sense</w:t>
      </w:r>
      <w:r w:rsidR="009D4A53">
        <w:t>,</w:t>
      </w:r>
      <w:r w:rsidR="000D13B2">
        <w:t xml:space="preserve"> the foundation of the POS model is hidden from us if we just look at these counts without consideration of the method by which they were derived. </w:t>
      </w:r>
      <w:r w:rsidR="007F7F24" w:rsidRPr="007828D9">
        <w:t xml:space="preserve">The POS tagger </w:t>
      </w:r>
      <w:r w:rsidR="007F7F24">
        <w:t>for "spaCy</w:t>
      </w:r>
      <w:r w:rsidR="00330392">
        <w:t xml:space="preserve">" is a described as </w:t>
      </w:r>
      <w:proofErr w:type="gramStart"/>
      <w:r w:rsidR="00330392">
        <w:t xml:space="preserve">an </w:t>
      </w:r>
      <w:r w:rsidR="007F7F24" w:rsidRPr="007828D9">
        <w:t xml:space="preserve"> "</w:t>
      </w:r>
      <w:proofErr w:type="gramEnd"/>
      <w:r w:rsidR="007F7F24" w:rsidRPr="007828D9">
        <w:t>averaged perceptron tagger...with Brown cluster features" that utilizes ~1GB of English language training data and performs with a claimed 93% accu</w:t>
      </w:r>
      <w:r w:rsidR="007F7F24">
        <w:t>racy (</w:t>
      </w:r>
      <w:r w:rsidR="00130188">
        <w:t>“</w:t>
      </w:r>
      <w:r w:rsidR="00B526C4">
        <w:t>Citation Information #272”</w:t>
      </w:r>
      <w:r w:rsidR="007F7F24" w:rsidRPr="007828D9">
        <w:t>)</w:t>
      </w:r>
      <w:r w:rsidR="007F7F24">
        <w:t>.</w:t>
      </w:r>
      <w:r w:rsidR="00AC49C0">
        <w:t xml:space="preserve"> This means that</w:t>
      </w:r>
      <w:r w:rsidR="003657DE">
        <w:t xml:space="preserve"> both language external to the corpus was considered in the act of POS tagging, and context based analysis of the words of Dickinson’s poems were assigned to clusters of words with high likelihood of them belonging to the same POS.</w:t>
      </w:r>
      <w:r w:rsidR="00773AEE">
        <w:t xml:space="preserve"> </w:t>
      </w:r>
      <w:r w:rsidR="00A0011A">
        <w:t xml:space="preserve">And those determinations were averaged over a set of examinations of those words. </w:t>
      </w:r>
      <w:proofErr w:type="gramStart"/>
      <w:r w:rsidR="001F65F0">
        <w:t>So</w:t>
      </w:r>
      <w:proofErr w:type="gramEnd"/>
      <w:r w:rsidR="001F65F0">
        <w:t xml:space="preserve"> the tagging is approximate and has an expected percentage of error. </w:t>
      </w:r>
      <w:r w:rsidR="00A0011A">
        <w:t>This</w:t>
      </w:r>
      <w:r w:rsidR="00773AEE">
        <w:t xml:space="preserve"> less reflects the weaknesses of the tagging method, and more the complexity of the potential relationsh</w:t>
      </w:r>
      <w:r w:rsidR="001437ED">
        <w:t>ips between the words of a text.</w:t>
      </w:r>
      <w:r w:rsidR="00A0011A">
        <w:t xml:space="preserve"> </w:t>
      </w:r>
      <w:r w:rsidR="001437ED">
        <w:t>B</w:t>
      </w:r>
      <w:r w:rsidR="00A0011A">
        <w:t xml:space="preserve">ut this too is not a new area for disagreement. While inherently more informed decisions, the assignments of POS to </w:t>
      </w:r>
      <w:proofErr w:type="gramStart"/>
      <w:r w:rsidR="00A0011A">
        <w:t>particular words</w:t>
      </w:r>
      <w:proofErr w:type="gramEnd"/>
      <w:r w:rsidR="00A0011A">
        <w:t xml:space="preserve"> by human experts </w:t>
      </w:r>
      <w:r w:rsidR="00CB0C9F">
        <w:t>do</w:t>
      </w:r>
      <w:r w:rsidR="00A0011A">
        <w:t xml:space="preserve"> not always necessarily </w:t>
      </w:r>
      <w:r w:rsidR="00CB0C9F">
        <w:t>concur.</w:t>
      </w:r>
    </w:p>
    <w:p w14:paraId="33DED1E9" w14:textId="73098F5C" w:rsidR="0077352D" w:rsidRDefault="0077352D" w:rsidP="00AD4243">
      <w:pPr>
        <w:spacing w:line="480" w:lineRule="auto"/>
        <w:ind w:firstLine="720"/>
      </w:pPr>
      <w:r>
        <w:t xml:space="preserve">Making sense of a </w:t>
      </w:r>
      <w:proofErr w:type="gramStart"/>
      <w:r>
        <w:t>sixteen dimensional</w:t>
      </w:r>
      <w:proofErr w:type="gramEnd"/>
      <w:r>
        <w:t xml:space="preserve"> problem let alone a 12,143 dimensional one is not </w:t>
      </w:r>
      <w:r w:rsidR="00327111">
        <w:t xml:space="preserve">a task </w:t>
      </w:r>
      <w:r>
        <w:t>to be taken lightly.</w:t>
      </w:r>
      <w:r w:rsidR="00213BF7">
        <w:t xml:space="preserve"> </w:t>
      </w:r>
      <w:r w:rsidR="000D6543">
        <w:t>How can we reduce the dimensionality of these problems to ones t</w:t>
      </w:r>
      <w:r w:rsidR="004346E8">
        <w:t xml:space="preserve">hat are more sensible for our purposes of </w:t>
      </w:r>
      <w:r w:rsidR="00AD4243">
        <w:t>traversing</w:t>
      </w:r>
      <w:r w:rsidR="004346E8">
        <w:t xml:space="preserve"> an archive</w:t>
      </w:r>
      <w:r w:rsidR="000D6543">
        <w:t xml:space="preserve">? </w:t>
      </w:r>
      <w:r w:rsidR="00213BF7">
        <w:t xml:space="preserve">While we can </w:t>
      </w:r>
      <w:proofErr w:type="gramStart"/>
      <w:r w:rsidR="00213BF7">
        <w:t>divide</w:t>
      </w:r>
      <w:proofErr w:type="gramEnd"/>
      <w:r w:rsidR="00213BF7">
        <w:t xml:space="preserve"> and conquer the results of computational modeling for analysis purposes, we can </w:t>
      </w:r>
      <w:r w:rsidR="001E71EB">
        <w:t xml:space="preserve">also </w:t>
      </w:r>
      <w:r w:rsidR="00213BF7">
        <w:t>model the model itself. This is the next level of understanding</w:t>
      </w:r>
      <w:r w:rsidR="006B7E00">
        <w:t xml:space="preserve"> of</w:t>
      </w:r>
      <w:r w:rsidR="00213BF7">
        <w:t xml:space="preserve"> the things</w:t>
      </w:r>
      <w:r w:rsidR="00F73BAA">
        <w:t xml:space="preserve"> of the world around us as </w:t>
      </w:r>
      <w:r w:rsidR="00D32448">
        <w:lastRenderedPageBreak/>
        <w:t xml:space="preserve">asynchronous </w:t>
      </w:r>
      <w:r w:rsidR="005D0011">
        <w:t>system</w:t>
      </w:r>
      <w:r w:rsidR="00F73BAA">
        <w:t>s</w:t>
      </w:r>
      <w:r w:rsidR="005D0011">
        <w:t>, and it is the basis from</w:t>
      </w:r>
      <w:r w:rsidR="00213BF7">
        <w:t xml:space="preserve"> which most Internet-based technologies with </w:t>
      </w:r>
      <w:r w:rsidR="00155112">
        <w:t>b</w:t>
      </w:r>
      <w:r w:rsidR="00213BF7">
        <w:t xml:space="preserve">illions of users and </w:t>
      </w:r>
      <w:r w:rsidR="00155112">
        <w:t xml:space="preserve">millions of </w:t>
      </w:r>
      <w:r w:rsidR="00213BF7">
        <w:t>websites</w:t>
      </w:r>
      <w:r w:rsidR="004E5AD9">
        <w:t xml:space="preserve"> now function. </w:t>
      </w:r>
      <w:r w:rsidR="00F556F0">
        <w:t>With</w:t>
      </w:r>
      <w:r w:rsidR="00950BAE">
        <w:t xml:space="preserve"> </w:t>
      </w:r>
      <w:r w:rsidR="00F556F0">
        <w:t>increasing</w:t>
      </w:r>
      <w:r w:rsidR="008E7A32">
        <w:t xml:space="preserve"> complex</w:t>
      </w:r>
      <w:r w:rsidR="00F556F0">
        <w:t>ity</w:t>
      </w:r>
      <w:r w:rsidR="008E7A32">
        <w:t xml:space="preserve"> </w:t>
      </w:r>
      <w:r w:rsidR="008909AA">
        <w:t>in</w:t>
      </w:r>
      <w:r w:rsidR="008E7A32">
        <w:t xml:space="preserve"> an ever-expanding archive, i</w:t>
      </w:r>
      <w:r w:rsidR="004E5AD9">
        <w:t>f we are to allow for</w:t>
      </w:r>
      <w:r w:rsidR="008E7A32">
        <w:t xml:space="preserve"> that room for </w:t>
      </w:r>
      <w:r w:rsidR="006100C1">
        <w:t xml:space="preserve">probabilistic </w:t>
      </w:r>
      <w:r w:rsidR="008E7A32">
        <w:t>error</w:t>
      </w:r>
      <w:r w:rsidR="0015314B">
        <w:t>,</w:t>
      </w:r>
      <w:r w:rsidR="008E7A32">
        <w:t xml:space="preserve"> </w:t>
      </w:r>
      <w:r w:rsidR="0015314B">
        <w:t>insightful</w:t>
      </w:r>
      <w:r w:rsidR="008E7A32">
        <w:t xml:space="preserve"> understanding </w:t>
      </w:r>
      <w:r w:rsidR="00D70E08">
        <w:t>of</w:t>
      </w:r>
      <w:r w:rsidR="0015314B">
        <w:t xml:space="preserve"> its contents</w:t>
      </w:r>
      <w:r w:rsidR="008E7A32">
        <w:t xml:space="preserve"> via these new forms is concomitant.</w:t>
      </w:r>
      <w:r w:rsidR="00CC44B3">
        <w:t xml:space="preserve"> One </w:t>
      </w:r>
      <w:r w:rsidR="007662F4">
        <w:t xml:space="preserve">dominant </w:t>
      </w:r>
      <w:r w:rsidR="00CC44B3">
        <w:t xml:space="preserve">area of research into these probabilistic models </w:t>
      </w:r>
      <w:proofErr w:type="gramStart"/>
      <w:r w:rsidR="00CC44B3">
        <w:t>is considered to be</w:t>
      </w:r>
      <w:proofErr w:type="gramEnd"/>
      <w:r w:rsidR="00CC44B3">
        <w:t xml:space="preserve"> Bayesian in philosophy and method. </w:t>
      </w:r>
      <w:r w:rsidR="004578D6">
        <w:t xml:space="preserve">Utilizing the Bayesian notion of </w:t>
      </w:r>
      <w:r w:rsidR="002A63B9">
        <w:t>conditional probability and prior information,</w:t>
      </w:r>
      <w:r w:rsidR="00DD4D1F">
        <w:t xml:space="preserve"> we attempt to determine the probability of </w:t>
      </w:r>
      <w:r w:rsidR="00B156D0">
        <w:t>latent factors affecting our data given that data.</w:t>
      </w:r>
      <w:r w:rsidR="002A63B9">
        <w:t xml:space="preserve">  </w:t>
      </w:r>
      <w:r w:rsidR="00B156D0">
        <w:t>S</w:t>
      </w:r>
      <w:r w:rsidR="002A63B9">
        <w:t>uch prior information</w:t>
      </w:r>
      <w:r w:rsidR="00CC44B3">
        <w:t xml:space="preserve"> encodes our assumptions about a dat</w:t>
      </w:r>
      <w:r w:rsidR="00864BB8">
        <w:t>a set</w:t>
      </w:r>
      <w:r w:rsidR="00B156D0">
        <w:t xml:space="preserve"> and is</w:t>
      </w:r>
      <w:r w:rsidR="00864BB8">
        <w:t xml:space="preserve"> </w:t>
      </w:r>
      <w:r w:rsidR="00CC44B3">
        <w:t xml:space="preserve">added to an overall model of </w:t>
      </w:r>
      <w:r w:rsidR="00B156D0">
        <w:t>that conditional</w:t>
      </w:r>
      <w:r w:rsidR="00CC44B3">
        <w:t xml:space="preserve"> system</w:t>
      </w:r>
      <w:r w:rsidR="00A5537A">
        <w:t xml:space="preserve"> (with its multiple </w:t>
      </w:r>
      <w:r w:rsidR="005151BF">
        <w:t>elements</w:t>
      </w:r>
      <w:r w:rsidR="00DE7AD3">
        <w:t xml:space="preserve"> </w:t>
      </w:r>
      <w:r w:rsidR="004D10C7">
        <w:t xml:space="preserve">varying </w:t>
      </w:r>
      <w:r w:rsidR="00DE7AD3">
        <w:t>over categories or values</w:t>
      </w:r>
      <w:r w:rsidR="00A5537A">
        <w:t>)</w:t>
      </w:r>
      <w:r w:rsidR="00B156D0">
        <w:t>.</w:t>
      </w:r>
      <w:r w:rsidR="00CC44B3">
        <w:t xml:space="preserve"> </w:t>
      </w:r>
      <w:r w:rsidR="00763A90">
        <w:t>Once computation of that conditional probability is made, w</w:t>
      </w:r>
      <w:r w:rsidR="00CC44B3">
        <w:t xml:space="preserve">e can come to conclusions about that data </w:t>
      </w:r>
      <w:r w:rsidR="00763A90">
        <w:t xml:space="preserve">through </w:t>
      </w:r>
      <w:r w:rsidR="0008016A">
        <w:t>an</w:t>
      </w:r>
      <w:r w:rsidR="00763A90">
        <w:t xml:space="preserve"> outputted</w:t>
      </w:r>
      <w:r w:rsidR="00CC44B3">
        <w:t xml:space="preserve"> “posterior” distribution of probabilities that reflect</w:t>
      </w:r>
      <w:r w:rsidR="0074016D">
        <w:t>s</w:t>
      </w:r>
      <w:r w:rsidR="00CC44B3">
        <w:t xml:space="preserve"> </w:t>
      </w:r>
      <w:r w:rsidR="0008016A">
        <w:t xml:space="preserve">those latent factors (a.k.a. </w:t>
      </w:r>
      <w:r w:rsidR="00CA6151">
        <w:t>“</w:t>
      </w:r>
      <w:r w:rsidR="0008016A">
        <w:t>latent variables</w:t>
      </w:r>
      <w:r w:rsidR="00CA6151">
        <w:t>”</w:t>
      </w:r>
      <w:r w:rsidR="0008016A">
        <w:t xml:space="preserve"> or </w:t>
      </w:r>
      <w:r w:rsidR="00CA6151">
        <w:t>“</w:t>
      </w:r>
      <w:r w:rsidR="00CC44B3">
        <w:t>hidden elements</w:t>
      </w:r>
      <w:r w:rsidR="00CA6151">
        <w:t>”</w:t>
      </w:r>
      <w:r w:rsidR="00CC44B3">
        <w:t xml:space="preserve">). This provides us with concrete descriptions/categorizations </w:t>
      </w:r>
      <w:r w:rsidR="0032390F">
        <w:t>of the data. Those hidden</w:t>
      </w:r>
      <w:r w:rsidR="00CC44B3">
        <w:t xml:space="preserve"> elements may be labelled </w:t>
      </w:r>
      <w:r w:rsidR="00F45E63">
        <w:t xml:space="preserve">by us </w:t>
      </w:r>
      <w:r w:rsidR="00CC44B3">
        <w:t xml:space="preserve">as reflecting familiar characteristics of a data set – like “topics” for text data – but they are </w:t>
      </w:r>
      <w:r w:rsidR="00C65281">
        <w:t>none the less “things”</w:t>
      </w:r>
      <w:r w:rsidR="00E60AF6">
        <w:t xml:space="preserve"> </w:t>
      </w:r>
      <w:r w:rsidR="00C65281">
        <w:t xml:space="preserve">that are reflective of </w:t>
      </w:r>
      <w:r w:rsidR="00F45E63">
        <w:t xml:space="preserve">now-modeled </w:t>
      </w:r>
      <w:r w:rsidR="00C65281">
        <w:t xml:space="preserve">consistencies within that </w:t>
      </w:r>
      <w:r w:rsidR="00883CF9">
        <w:t xml:space="preserve">system of </w:t>
      </w:r>
      <w:r w:rsidR="00896721">
        <w:t xml:space="preserve">observed </w:t>
      </w:r>
      <w:r w:rsidR="00C65281">
        <w:t>data.</w:t>
      </w:r>
    </w:p>
    <w:p w14:paraId="047C5E7C" w14:textId="17F1647C" w:rsidR="0020477F" w:rsidRDefault="00CD7A70" w:rsidP="0053659B">
      <w:pPr>
        <w:spacing w:line="480" w:lineRule="auto"/>
        <w:ind w:firstLine="720"/>
      </w:pPr>
      <w:r>
        <w:t xml:space="preserve">One </w:t>
      </w:r>
      <w:r w:rsidR="0042200C">
        <w:t>recently popular set of methods</w:t>
      </w:r>
      <w:r>
        <w:t xml:space="preserve"> for identifying cluste</w:t>
      </w:r>
      <w:r w:rsidR="000B53FD">
        <w:t xml:space="preserve">rs </w:t>
      </w:r>
      <w:r>
        <w:t xml:space="preserve">of </w:t>
      </w:r>
      <w:r w:rsidR="00535EA6">
        <w:t>vector data</w:t>
      </w:r>
      <w:r w:rsidR="0042200C">
        <w:t xml:space="preserve"> is known as collaborative filtering.</w:t>
      </w:r>
      <w:r w:rsidR="002E151D">
        <w:t xml:space="preserve"> These methods are used in several comm</w:t>
      </w:r>
      <w:r w:rsidR="00FE304A">
        <w:t>on</w:t>
      </w:r>
      <w:r w:rsidR="00AF3704">
        <w:t xml:space="preserve"> </w:t>
      </w:r>
      <w:r w:rsidR="002E151D">
        <w:t xml:space="preserve">contexts such as recommendation systems. Netflix, for instance, sponsored a </w:t>
      </w:r>
      <w:r w:rsidR="004D1314">
        <w:t xml:space="preserve">collaborative filtering </w:t>
      </w:r>
      <w:r w:rsidR="002E151D">
        <w:t xml:space="preserve">contest in 2006 that challenged researchers to </w:t>
      </w:r>
      <w:r w:rsidR="00770B4E">
        <w:t xml:space="preserve">make </w:t>
      </w:r>
      <w:r w:rsidR="002E151D">
        <w:t>improve</w:t>
      </w:r>
      <w:r w:rsidR="00770B4E">
        <w:t>ments</w:t>
      </w:r>
      <w:r w:rsidR="002E151D">
        <w:t xml:space="preserve"> </w:t>
      </w:r>
      <w:r w:rsidR="00770B4E">
        <w:t>above</w:t>
      </w:r>
      <w:r w:rsidR="002E151D">
        <w:t xml:space="preserve"> their algorithms’ accuracy for inferring user ratings of movies.</w:t>
      </w:r>
      <w:r w:rsidR="009C7F5A">
        <w:t xml:space="preserve"> The general premise </w:t>
      </w:r>
      <w:r w:rsidR="00827C65">
        <w:t xml:space="preserve">is that between its users and its movies there are attributes of either that draw one to the other and elicit a response. What are the </w:t>
      </w:r>
      <w:r w:rsidR="00827C65">
        <w:lastRenderedPageBreak/>
        <w:t xml:space="preserve">basic questions that they would be interested in answering via model of their data? (1) What about a user makes them watch a movie and/or give it a </w:t>
      </w:r>
      <w:proofErr w:type="gramStart"/>
      <w:r w:rsidR="00827C65">
        <w:t>particular rating</w:t>
      </w:r>
      <w:proofErr w:type="gramEnd"/>
      <w:r w:rsidR="00827C65">
        <w:t xml:space="preserve">? (2) What about a movie makes users watch and/or give those ratings? It is suggested that the answers to those questions may be characterized or approximated by recovering those latent factors. Note that the factors are not the answers, but they are suggestive of them. This is the power and weakness of </w:t>
      </w:r>
      <w:r w:rsidR="0053659B">
        <w:t>presenting</w:t>
      </w:r>
      <w:r w:rsidR="00827C65">
        <w:t xml:space="preserve"> a system in this way. The model encodes our assumptions about a problem set and proceeds to approximate answers to questions we might have</w:t>
      </w:r>
      <w:r w:rsidR="00E33565">
        <w:t>,</w:t>
      </w:r>
      <w:r w:rsidR="00827C65">
        <w:t xml:space="preserve"> given what we can observe. If done correctly, once the result is determined, an assessment is made over that result and the model is revised </w:t>
      </w:r>
      <w:proofErr w:type="gramStart"/>
      <w:r w:rsidR="00827C65">
        <w:t>according to</w:t>
      </w:r>
      <w:proofErr w:type="gramEnd"/>
      <w:r w:rsidR="00827C65">
        <w:t xml:space="preserve"> external information (other data or our intuition).</w:t>
      </w:r>
    </w:p>
    <w:p w14:paraId="1EBC753C" w14:textId="77777777" w:rsidR="00F23853" w:rsidRDefault="00F23853" w:rsidP="00F23853">
      <w:pPr>
        <w:spacing w:line="480" w:lineRule="auto"/>
      </w:pPr>
    </w:p>
    <w:p w14:paraId="3EEA4A8D" w14:textId="152965F0" w:rsidR="00F23853" w:rsidRPr="00216C2C" w:rsidRDefault="00216C2C" w:rsidP="00F23853">
      <w:pPr>
        <w:spacing w:line="480" w:lineRule="auto"/>
        <w:rPr>
          <w:b/>
          <w:bCs/>
          <w:sz w:val="28"/>
          <w:szCs w:val="28"/>
        </w:rPr>
      </w:pPr>
      <w:r>
        <w:rPr>
          <w:b/>
          <w:bCs/>
          <w:sz w:val="28"/>
          <w:szCs w:val="28"/>
        </w:rPr>
        <w:t>Decomposition</w:t>
      </w:r>
    </w:p>
    <w:p w14:paraId="64AE0FCE" w14:textId="6386D926" w:rsidR="00827C65" w:rsidRDefault="00827C65" w:rsidP="0091516A">
      <w:pPr>
        <w:spacing w:line="480" w:lineRule="auto"/>
        <w:ind w:firstLine="720"/>
      </w:pPr>
      <w:r>
        <w:t xml:space="preserve">One of the successful methods of collaborative filtering is – in the very same sense – </w:t>
      </w:r>
      <w:proofErr w:type="spellStart"/>
      <w:r>
        <w:t>decompositional</w:t>
      </w:r>
      <w:proofErr w:type="spellEnd"/>
      <w:r>
        <w:t xml:space="preserve">: matrix factorization. </w:t>
      </w:r>
      <w:r w:rsidR="0046087E">
        <w:t>Here</w:t>
      </w:r>
      <w:r>
        <w:t xml:space="preserve"> it will be enough to lightly describe the mathematics involved in this process. </w:t>
      </w:r>
      <w:r w:rsidR="00C31F90">
        <w:t>Each POS vector (re</w:t>
      </w:r>
      <w:r w:rsidR="007431C4">
        <w:t>call</w:t>
      </w:r>
      <w:r w:rsidR="00C31F90">
        <w:t xml:space="preserve">, a list of numbers) represents a linear equation with a set of known coefficients (the POS category counts). </w:t>
      </w:r>
      <w:r w:rsidR="00EC3BF0">
        <w:t>A vector with three coefficients</w:t>
      </w:r>
      <w:r w:rsidR="00C31F90">
        <w:t xml:space="preserve"> could be written as such: </w:t>
      </w:r>
      <m:oMath>
        <m:r>
          <w:rPr>
            <w:rFonts w:ascii="Cambria Math" w:hAnsi="Cambria Math"/>
          </w:rPr>
          <m:t>y=2a+6b+3c</m:t>
        </m:r>
      </m:oMath>
      <w:r w:rsidR="00C31F90">
        <w:t xml:space="preserve">. </w:t>
      </w:r>
      <w:r w:rsidR="00436EA2">
        <w:t>Given a set of vectors</w:t>
      </w:r>
      <w:r>
        <w:t xml:space="preserve"> we stack them up into a table. In linear </w:t>
      </w:r>
      <w:proofErr w:type="gramStart"/>
      <w:r>
        <w:t>algebra</w:t>
      </w:r>
      <w:proofErr w:type="gramEnd"/>
      <w:r>
        <w:t xml:space="preserve"> this stack</w:t>
      </w:r>
      <w:r w:rsidR="00C31F90">
        <w:t xml:space="preserve"> of vectors</w:t>
      </w:r>
      <w:r>
        <w:t xml:space="preserve"> is referred to as a matrix.</w:t>
      </w:r>
      <w:r w:rsidR="00C31F90">
        <w:t xml:space="preserve">  In </w:t>
      </w:r>
      <w:r w:rsidR="007A5422">
        <w:t xml:space="preserve">formal </w:t>
      </w:r>
      <w:proofErr w:type="gramStart"/>
      <w:r w:rsidR="00C31F90">
        <w:t>notation</w:t>
      </w:r>
      <w:proofErr w:type="gramEnd"/>
      <w:r w:rsidR="00C31F90">
        <w:t xml:space="preserve"> we erase the variable names for clarity. Let’s say we had three POS vectors, representing three texts. A matrix would look l</w:t>
      </w:r>
      <w:r w:rsidR="00075A15">
        <w:t>ike a row by column table of those</w:t>
      </w:r>
      <w:r w:rsidR="00C31F90">
        <w:t xml:space="preserve"> coefficients. </w:t>
      </w:r>
      <w:r w:rsidR="00075A15">
        <w:t>In the Netflix examples these counts are replaced by ratings</w:t>
      </w:r>
      <w:r w:rsidR="00145733">
        <w:t>, each vector representing a user.</w:t>
      </w:r>
      <w:r w:rsidR="00075A15">
        <w:t xml:space="preserve"> </w:t>
      </w:r>
      <w:r w:rsidR="00145733">
        <w:t>A</w:t>
      </w:r>
      <w:r w:rsidR="00075A15">
        <w:t xml:space="preserve">nd </w:t>
      </w:r>
      <w:r w:rsidR="00145733">
        <w:t>there may be</w:t>
      </w:r>
      <w:r w:rsidR="00075A15">
        <w:t xml:space="preserve"> large holes (zeroes) in this matrix due to missing values. One task could be to infer what those </w:t>
      </w:r>
      <w:r w:rsidR="00B2375A">
        <w:t xml:space="preserve">missing </w:t>
      </w:r>
      <w:r w:rsidR="00075A15">
        <w:t xml:space="preserve">ratings might be based on </w:t>
      </w:r>
      <w:r w:rsidR="00145733">
        <w:t xml:space="preserve">the ratings of </w:t>
      </w:r>
      <w:r w:rsidR="00075A15">
        <w:t xml:space="preserve">other users who have </w:t>
      </w:r>
      <w:r w:rsidR="00075A15">
        <w:lastRenderedPageBreak/>
        <w:t xml:space="preserve">watched similar movies to </w:t>
      </w:r>
      <w:r w:rsidR="00145733">
        <w:t xml:space="preserve">a </w:t>
      </w:r>
      <w:r w:rsidR="00075A15">
        <w:t>user</w:t>
      </w:r>
      <w:r w:rsidR="00145733">
        <w:t xml:space="preserve"> of interest</w:t>
      </w:r>
      <w:r w:rsidR="00075A15">
        <w:t xml:space="preserve">. Another task could be simply to group </w:t>
      </w:r>
      <w:r w:rsidR="000F024A">
        <w:t>users</w:t>
      </w:r>
      <w:r w:rsidR="00075A15">
        <w:t xml:space="preserve"> for some recommendation purpose. The latter is what matrix factorization is more typically used for today.</w:t>
      </w:r>
      <w:r w:rsidR="00075A15">
        <w:rPr>
          <w:rStyle w:val="FootnoteReference"/>
        </w:rPr>
        <w:footnoteReference w:id="3"/>
      </w:r>
      <w:r w:rsidR="00075A15">
        <w:t xml:space="preserve"> In either case, we would like to know how those latent factors contributed to the values of this matrix and to do so we factorize </w:t>
      </w:r>
      <w:r w:rsidR="00BD50B3">
        <w:t>it</w:t>
      </w:r>
      <w:r w:rsidR="00F34879">
        <w:t>, attributing some</w:t>
      </w:r>
      <w:r w:rsidR="0071095C">
        <w:t xml:space="preserve"> portion</w:t>
      </w:r>
      <w:r w:rsidR="00F34879">
        <w:t xml:space="preserve"> of </w:t>
      </w:r>
      <w:r w:rsidR="0071095C">
        <w:t xml:space="preserve">each of </w:t>
      </w:r>
      <w:r w:rsidR="00F34879">
        <w:t>its</w:t>
      </w:r>
      <w:r w:rsidR="00075A15">
        <w:t xml:space="preserve"> value</w:t>
      </w:r>
      <w:r w:rsidR="00F34879">
        <w:t>s</w:t>
      </w:r>
      <w:r w:rsidR="00580617">
        <w:t xml:space="preserve"> to latent user factors and the </w:t>
      </w:r>
      <w:r w:rsidR="0071095C">
        <w:t>remaining portion</w:t>
      </w:r>
      <w:r w:rsidR="00075A15">
        <w:t xml:space="preserve"> to latent movie factors.</w:t>
      </w:r>
      <w:r w:rsidR="00145733">
        <w:t xml:space="preserve"> This produces two matrices, one for users and the other for movies, the coefficients of which will inform the proportional contributions to our known data: the stack of user rating vectors.</w:t>
      </w:r>
      <w:r w:rsidR="0046087E">
        <w:rPr>
          <w:rStyle w:val="FootnoteReference"/>
        </w:rPr>
        <w:footnoteReference w:id="4"/>
      </w:r>
      <w:r w:rsidR="0024237D">
        <w:t xml:space="preserve"> </w:t>
      </w:r>
      <w:r w:rsidR="000E4E82">
        <w:t xml:space="preserve"> The idea is that these two matrices can be multiplied together to produce our observed data – thus they are factors. Th</w:t>
      </w:r>
      <w:r w:rsidR="00BE3A70">
        <w:t>e values</w:t>
      </w:r>
      <w:r w:rsidR="000E4E82">
        <w:t xml:space="preserve"> of these matrices</w:t>
      </w:r>
      <w:r w:rsidR="00BE3A70">
        <w:t xml:space="preserve"> are determined over </w:t>
      </w:r>
      <w:proofErr w:type="gramStart"/>
      <w:r w:rsidR="00BE3A70">
        <w:t>a number of</w:t>
      </w:r>
      <w:proofErr w:type="gramEnd"/>
      <w:r w:rsidR="00BE3A70">
        <w:t xml:space="preserve"> iterations of the factorization method until an approximated error value is deemed stable enough</w:t>
      </w:r>
      <w:r w:rsidR="00BA6ABD">
        <w:t xml:space="preserve"> (</w:t>
      </w:r>
      <w:r w:rsidR="009E6056">
        <w:t>i.e.</w:t>
      </w:r>
      <w:r w:rsidR="00BA6ABD">
        <w:t xml:space="preserve"> factorization </w:t>
      </w:r>
      <w:r w:rsidR="009E6056">
        <w:t xml:space="preserve">results </w:t>
      </w:r>
      <w:r w:rsidR="00BA6ABD">
        <w:t xml:space="preserve">consistently </w:t>
      </w:r>
      <w:r w:rsidR="009E6056">
        <w:t>produce</w:t>
      </w:r>
      <w:r w:rsidR="00BA6ABD">
        <w:t xml:space="preserve"> an error value of </w:t>
      </w:r>
      <w:r w:rsidR="00893101">
        <w:t>x</w:t>
      </w:r>
      <w:r w:rsidR="00BA6ABD">
        <w:t>%)</w:t>
      </w:r>
      <w:r w:rsidR="00BE3A70">
        <w:t xml:space="preserve">. </w:t>
      </w:r>
      <w:r w:rsidR="0046087E">
        <w:t xml:space="preserve">For the purposes of this </w:t>
      </w:r>
      <w:r w:rsidR="009D077B">
        <w:t>writing</w:t>
      </w:r>
      <w:r w:rsidR="0046087E">
        <w:t>, we will look to a Bayesian approach to this method called Probabilistic Matrix Factorization (PMF).</w:t>
      </w:r>
      <w:r w:rsidR="000E4E82">
        <w:t xml:space="preserve"> </w:t>
      </w:r>
      <w:r w:rsidR="00F969E9">
        <w:t xml:space="preserve">Matrix factorization, in general, solves the problem of high dimensional data. </w:t>
      </w:r>
      <w:r w:rsidR="000E4E82">
        <w:t xml:space="preserve">One implicit but important property of this decomposition is that </w:t>
      </w:r>
      <w:proofErr w:type="gramStart"/>
      <w:r w:rsidR="000E4E82">
        <w:t>in order for</w:t>
      </w:r>
      <w:proofErr w:type="gramEnd"/>
      <w:r w:rsidR="000E4E82">
        <w:t xml:space="preserve"> matrices to be multiplied they must share a dimension. </w:t>
      </w:r>
      <w:r w:rsidR="00F969E9">
        <w:t>I</w:t>
      </w:r>
      <w:r w:rsidR="000E4E82">
        <w:t xml:space="preserve">f one has a </w:t>
      </w:r>
      <w:r w:rsidR="003D2F08">
        <w:t>height</w:t>
      </w:r>
      <w:r w:rsidR="000E4E82">
        <w:t xml:space="preserve"> of 3 </w:t>
      </w:r>
      <w:r w:rsidR="003D2F08">
        <w:t>users</w:t>
      </w:r>
      <w:r w:rsidR="00F969E9">
        <w:t xml:space="preserve">, the other </w:t>
      </w:r>
      <w:proofErr w:type="gramStart"/>
      <w:r w:rsidR="00F969E9">
        <w:t>has to</w:t>
      </w:r>
      <w:proofErr w:type="gramEnd"/>
      <w:r w:rsidR="00F969E9">
        <w:t xml:space="preserve"> have a </w:t>
      </w:r>
      <w:r w:rsidR="003D2F08">
        <w:t>width</w:t>
      </w:r>
      <w:r w:rsidR="00F969E9">
        <w:t xml:space="preserve"> of 3 </w:t>
      </w:r>
      <w:r w:rsidR="0030504D">
        <w:t>ratings, and so forth</w:t>
      </w:r>
      <w:r w:rsidR="00F969E9">
        <w:t xml:space="preserve">. This has the effect of allowing us to take a matrix of 50 million users and 50,000 movies and reduce one dimension each of the resultant factor matrices. The </w:t>
      </w:r>
      <w:r w:rsidR="00F969E9">
        <w:lastRenderedPageBreak/>
        <w:t>suggestion of a lower dimension (</w:t>
      </w:r>
      <w:r w:rsidR="00893101">
        <w:t xml:space="preserve">it </w:t>
      </w:r>
      <w:r w:rsidR="00F969E9">
        <w:t xml:space="preserve">could be 1,000 or 2 or whatever we feel proper) is </w:t>
      </w:r>
      <w:r w:rsidR="0091516A">
        <w:t>given</w:t>
      </w:r>
      <w:r w:rsidR="00F969E9">
        <w:t xml:space="preserve"> to the method and this is the </w:t>
      </w:r>
      <w:r w:rsidR="00BE184F">
        <w:t>height</w:t>
      </w:r>
      <w:r w:rsidR="00F969E9">
        <w:t xml:space="preserve"> of one matrix it approximates and the </w:t>
      </w:r>
      <w:r w:rsidR="00BE184F">
        <w:t>width</w:t>
      </w:r>
      <w:r w:rsidR="00F969E9">
        <w:t xml:space="preserve"> of the other matrix it approximates.</w:t>
      </w:r>
    </w:p>
    <w:p w14:paraId="71D46726" w14:textId="279E3019" w:rsidR="00C9676A" w:rsidRDefault="007A5918" w:rsidP="00EA5AFC">
      <w:pPr>
        <w:spacing w:line="480" w:lineRule="auto"/>
        <w:ind w:firstLine="720"/>
      </w:pPr>
      <w:r>
        <w:t xml:space="preserve">The Netflix </w:t>
      </w:r>
      <w:r w:rsidR="00C1437E">
        <w:t>example helps our understanding</w:t>
      </w:r>
      <w:r>
        <w:t xml:space="preserve"> of this method, but users and items are </w:t>
      </w:r>
      <w:r w:rsidR="00BA65F5">
        <w:t>only</w:t>
      </w:r>
      <w:r>
        <w:t xml:space="preserve"> one metaphor for this kind of model. </w:t>
      </w:r>
      <w:r w:rsidR="00AA16ED">
        <w:t xml:space="preserve">Another </w:t>
      </w:r>
      <w:r w:rsidR="007635FF">
        <w:t>metaphor</w:t>
      </w:r>
      <w:r>
        <w:t xml:space="preserve"> more appropriate to our POS-tagged data set is one proposed by biologists: patients and genes. In this modeling metaphor, we try to identify latent factors that are “hidden patients” and “hidden genes</w:t>
      </w:r>
      <w:r w:rsidR="008C79AB">
        <w:t>.</w:t>
      </w:r>
      <w:r>
        <w:t>”</w:t>
      </w:r>
      <w:r w:rsidR="008C79AB">
        <w:rPr>
          <w:rStyle w:val="FootnoteReference"/>
        </w:rPr>
        <w:footnoteReference w:id="5"/>
      </w:r>
      <w:r w:rsidR="008C79AB">
        <w:t xml:space="preserve"> </w:t>
      </w:r>
      <w:r w:rsidR="00C9676A">
        <w:t>The task is then to identify clusters of patients with similar genetic traits, or the inverse, genetic traits with similar patients. We overlay this metaphor to the text to POS problem and can produce “hidden poems” or “hidden POS.” In this case, we look to identify those hidden poems around which we can group poems as somehow linked by similar POS usage.</w:t>
      </w:r>
      <w:r w:rsidR="00833B29">
        <w:rPr>
          <w:rStyle w:val="FootnoteReference"/>
        </w:rPr>
        <w:footnoteReference w:id="6"/>
      </w:r>
      <w:r w:rsidR="000E4E82">
        <w:t xml:space="preserve"> We run the factorization algorithm several times</w:t>
      </w:r>
      <w:r w:rsidR="00D1314F">
        <w:t xml:space="preserve"> to produce a consensus of the coefficients of those matrices, determine a hierarchy of those consensus results and then flatten the hierarchy to produce a cluster assignment for each poem.</w:t>
      </w:r>
      <w:r w:rsidR="001E43EA">
        <w:t xml:space="preserve"> These results tell us much more than a mere cluster assignment ID though. In fact, they present an association of each poem with one of those hidden poems which are proportionally representative each cluster poem’s features, in this case, their POS counts.</w:t>
      </w:r>
      <w:r w:rsidR="00404DC9">
        <w:t xml:space="preserve"> They are also far more representative of the collection of </w:t>
      </w:r>
      <w:proofErr w:type="gramStart"/>
      <w:r w:rsidR="00404DC9">
        <w:t>objects as a whole</w:t>
      </w:r>
      <w:proofErr w:type="gramEnd"/>
      <w:r w:rsidR="00404DC9">
        <w:t xml:space="preserve">. This is the model of the model. It is system algorithmically produced. We will refer to these </w:t>
      </w:r>
      <w:r w:rsidR="00404DC9">
        <w:lastRenderedPageBreak/>
        <w:t>representations as PMF produced POS profiles, or PMF-POS profiles for short. They enable some vastly different</w:t>
      </w:r>
      <w:r w:rsidR="00360ADA">
        <w:t xml:space="preserve"> understandings of a collection of objects, that are sim</w:t>
      </w:r>
      <w:r w:rsidR="00D96C73">
        <w:t>ultaneously more comprehensive</w:t>
      </w:r>
      <w:r w:rsidR="00360ADA">
        <w:t xml:space="preserve"> and individually representative. For instance, let’s substitute these profiles into each fascicle</w:t>
      </w:r>
      <w:r w:rsidR="00802BC5">
        <w:t xml:space="preserve"> as representative</w:t>
      </w:r>
      <w:r w:rsidR="00D96C73">
        <w:t>s</w:t>
      </w:r>
      <w:r w:rsidR="00802BC5">
        <w:t xml:space="preserve"> of their poems</w:t>
      </w:r>
      <w:r w:rsidR="00360ADA">
        <w:t xml:space="preserve">, </w:t>
      </w:r>
      <w:r w:rsidR="00766F3C">
        <w:t>assign</w:t>
      </w:r>
      <w:r w:rsidR="00360ADA">
        <w:t xml:space="preserve"> </w:t>
      </w:r>
      <w:r w:rsidR="00D96C73">
        <w:t>profiles</w:t>
      </w:r>
      <w:r w:rsidR="00360ADA">
        <w:t xml:space="preserve"> a unique color</w:t>
      </w:r>
      <w:r w:rsidR="00766F3C">
        <w:t>,</w:t>
      </w:r>
      <w:r w:rsidR="00360ADA">
        <w:t xml:space="preserve"> and chart them. </w:t>
      </w:r>
      <w:r w:rsidR="00EA5AFC">
        <w:t>Below w</w:t>
      </w:r>
      <w:r w:rsidR="00E44777">
        <w:t>e list profile presences in proportion (out of 100%) for each fascicle</w:t>
      </w:r>
      <w:r w:rsidR="00360ADA">
        <w:t xml:space="preserve"> </w:t>
      </w:r>
      <w:r w:rsidR="00E44777">
        <w:t>with each book listed from</w:t>
      </w:r>
      <w:r w:rsidR="00360ADA">
        <w:t xml:space="preserve"> top to bottom:</w:t>
      </w:r>
    </w:p>
    <w:p w14:paraId="73BCE2D8" w14:textId="3BBC3946" w:rsidR="00360ADA" w:rsidRDefault="00E44777" w:rsidP="00E44777">
      <w:pPr>
        <w:spacing w:line="480" w:lineRule="auto"/>
      </w:pPr>
      <w:r>
        <w:rPr>
          <w:noProof/>
        </w:rPr>
        <w:drawing>
          <wp:inline distT="0" distB="0" distL="0" distR="0" wp14:anchorId="3EEE0DD8" wp14:editId="75EDC0C7">
            <wp:extent cx="5943600" cy="3422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MFPOSbyPoem_AllFascicl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33C07AD3" w14:textId="057F7564" w:rsidR="00B61C9C" w:rsidRDefault="00E44777" w:rsidP="00DF12DE">
      <w:pPr>
        <w:spacing w:line="480" w:lineRule="auto"/>
        <w:jc w:val="center"/>
        <w:rPr>
          <w:sz w:val="22"/>
          <w:szCs w:val="22"/>
        </w:rPr>
      </w:pPr>
      <w:r w:rsidRPr="004863E4">
        <w:rPr>
          <w:b/>
          <w:bCs/>
          <w:sz w:val="22"/>
          <w:szCs w:val="22"/>
        </w:rPr>
        <w:t>Figure 4.</w:t>
      </w:r>
      <w:r w:rsidRPr="004863E4">
        <w:rPr>
          <w:sz w:val="22"/>
          <w:szCs w:val="22"/>
        </w:rPr>
        <w:t xml:space="preserve"> </w:t>
      </w:r>
      <w:r w:rsidRPr="00DF12DE">
        <w:rPr>
          <w:sz w:val="22"/>
          <w:szCs w:val="22"/>
        </w:rPr>
        <w:t xml:space="preserve">Proportional PMF-POS Profiles </w:t>
      </w:r>
      <w:r w:rsidR="00DD5239" w:rsidRPr="00DF12DE">
        <w:rPr>
          <w:sz w:val="22"/>
          <w:szCs w:val="22"/>
        </w:rPr>
        <w:t>of Emily Dickinson’s 40 Fascicles</w:t>
      </w:r>
    </w:p>
    <w:p w14:paraId="73630242" w14:textId="77777777" w:rsidR="00766F3C" w:rsidRDefault="00766F3C" w:rsidP="00766F3C">
      <w:pPr>
        <w:spacing w:line="360" w:lineRule="auto"/>
      </w:pPr>
    </w:p>
    <w:p w14:paraId="5C9D0C41" w14:textId="635F2A70" w:rsidR="001A495F" w:rsidRDefault="00D45C9C" w:rsidP="00FD1828">
      <w:pPr>
        <w:spacing w:line="480" w:lineRule="auto"/>
      </w:pPr>
      <w:r>
        <w:tab/>
        <w:t xml:space="preserve">Like </w:t>
      </w:r>
      <w:r w:rsidR="00F65918">
        <w:t xml:space="preserve">with </w:t>
      </w:r>
      <w:r>
        <w:t xml:space="preserve">Figure 1, this information quickly becomes unreadable due to the sheer heterogeneity of the 247 profiles found by PMF modeling (and those 247 color values cannot fit here for space reasons). Though </w:t>
      </w:r>
      <w:r w:rsidR="00421CCA">
        <w:t>profile/cluster</w:t>
      </w:r>
      <w:r>
        <w:t xml:space="preserve"> 7’s POS </w:t>
      </w:r>
      <w:r w:rsidR="00F65918">
        <w:t>pattern</w:t>
      </w:r>
      <w:r>
        <w:t xml:space="preserve"> do</w:t>
      </w:r>
      <w:r w:rsidR="00F65918">
        <w:t>es</w:t>
      </w:r>
      <w:r>
        <w:t xml:space="preserve"> seem to be </w:t>
      </w:r>
      <w:proofErr w:type="spellStart"/>
      <w:r>
        <w:t>be</w:t>
      </w:r>
      <w:proofErr w:type="spellEnd"/>
      <w:r>
        <w:t xml:space="preserve"> present in a significant set of fascicles we can see that diversity of patterns of POS speech usage is evident in Dickinson’s arrangements. </w:t>
      </w:r>
      <w:r w:rsidR="00D5130A">
        <w:t xml:space="preserve">Perhaps we can get a clearer view of this information in another way </w:t>
      </w:r>
      <w:r w:rsidR="00507617">
        <w:lastRenderedPageBreak/>
        <w:t>to present</w:t>
      </w:r>
      <w:r w:rsidR="00D5130A">
        <w:t xml:space="preserve"> these profiles in a dynamic per book.</w:t>
      </w:r>
      <w:r w:rsidR="00802BC5">
        <w:t xml:space="preserve"> To further refine the PMF-POS profile we </w:t>
      </w:r>
      <w:r w:rsidR="00931933">
        <w:t xml:space="preserve">calculate some more approximating information about them. We average the POS vectors of each poem identified as being assigned to </w:t>
      </w:r>
      <w:r w:rsidR="00507617">
        <w:t>a</w:t>
      </w:r>
      <w:r w:rsidR="00931933">
        <w:t xml:space="preserve"> cluster, and then given that </w:t>
      </w:r>
      <w:r w:rsidR="008F396C">
        <w:t>mean</w:t>
      </w:r>
      <w:r w:rsidR="00931933">
        <w:t xml:space="preserve"> profile vector we determine the withi</w:t>
      </w:r>
      <w:r w:rsidR="008F396C">
        <w:t xml:space="preserve">n-cluster variance </w:t>
      </w:r>
      <w:r w:rsidR="00B96801">
        <w:t xml:space="preserve">of each poem’s POS vector </w:t>
      </w:r>
      <w:r w:rsidR="008F396C">
        <w:t>from that mean vector</w:t>
      </w:r>
      <w:r w:rsidR="00B204C2">
        <w:t xml:space="preserve"> (</w:t>
      </w:r>
      <w:proofErr w:type="spellStart"/>
      <w:r w:rsidR="00B204C2">
        <w:t>Halkidi</w:t>
      </w:r>
      <w:proofErr w:type="spellEnd"/>
      <w:r w:rsidR="00B204C2">
        <w:t>)</w:t>
      </w:r>
      <w:r w:rsidR="008F396C">
        <w:t>.</w:t>
      </w:r>
      <w:r w:rsidR="001E7BD9">
        <w:t xml:space="preserve"> Though we don’t know the exact </w:t>
      </w:r>
      <w:r w:rsidR="00ED3F2E">
        <w:t xml:space="preserve">shape of the </w:t>
      </w:r>
      <w:r w:rsidR="001E7BD9">
        <w:t xml:space="preserve">statistical distribution from which these POS vectors might arise (we can guess </w:t>
      </w:r>
      <w:r w:rsidR="00FD1828">
        <w:t>via</w:t>
      </w:r>
      <w:r w:rsidR="001E7BD9">
        <w:t xml:space="preserve"> the </w:t>
      </w:r>
      <w:r w:rsidR="00FD1828">
        <w:t>statistical family</w:t>
      </w:r>
      <w:r w:rsidR="001E7BD9">
        <w:t xml:space="preserve"> of prior distribution given to the modeler), we do now have approximate means and variances from such a distribution.</w:t>
      </w:r>
      <w:r w:rsidR="00ED3F2E">
        <w:t xml:space="preserve"> We </w:t>
      </w:r>
      <w:r w:rsidR="0049789D">
        <w:t>can</w:t>
      </w:r>
      <w:r w:rsidR="00ED3F2E">
        <w:t xml:space="preserve"> use these values to</w:t>
      </w:r>
      <w:r w:rsidR="0049789D">
        <w:t xml:space="preserve"> navigate this model of a model of an archive. Below we reconfigure the view in Figure 4 to show the average </w:t>
      </w:r>
      <w:r w:rsidR="000A178B">
        <w:t xml:space="preserve">POS </w:t>
      </w:r>
      <w:r w:rsidR="0049789D">
        <w:t xml:space="preserve">of the mean profile vectors of </w:t>
      </w:r>
      <w:r w:rsidR="004D418F">
        <w:t>the poems</w:t>
      </w:r>
      <w:r w:rsidR="0049789D">
        <w:t xml:space="preserve"> in each fascicle</w:t>
      </w:r>
      <w:r w:rsidR="00DA453F">
        <w:t>.</w:t>
      </w:r>
      <w:r w:rsidR="000A178B">
        <w:t xml:space="preserve"> (</w:t>
      </w:r>
      <w:r w:rsidR="00DA453F">
        <w:t xml:space="preserve">Each POS is assigned a unique color, and </w:t>
      </w:r>
      <w:r w:rsidR="000A178B">
        <w:t xml:space="preserve">again shown </w:t>
      </w:r>
      <w:r w:rsidR="004D418F">
        <w:t xml:space="preserve">in proportion </w:t>
      </w:r>
      <w:r w:rsidR="000A178B">
        <w:t>out of 100%)</w:t>
      </w:r>
      <w:r w:rsidR="0049789D">
        <w:t>.</w:t>
      </w:r>
      <w:r w:rsidR="000A178B">
        <w:t xml:space="preserve"> </w:t>
      </w:r>
    </w:p>
    <w:p w14:paraId="6048342D" w14:textId="1038482F" w:rsidR="000A178B" w:rsidRPr="00DF12DE" w:rsidRDefault="000A178B" w:rsidP="0049789D">
      <w:pPr>
        <w:spacing w:line="480" w:lineRule="auto"/>
      </w:pPr>
      <w:r>
        <w:rPr>
          <w:noProof/>
        </w:rPr>
        <w:drawing>
          <wp:inline distT="0" distB="0" distL="0" distR="0" wp14:anchorId="5A35FFA6" wp14:editId="286CD848">
            <wp:extent cx="5943600" cy="340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cPOSUse_PMFPOSProfiles_Fascicl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303B337B" w14:textId="68449E46" w:rsidR="000A178B" w:rsidRPr="00584851" w:rsidRDefault="00402B2F" w:rsidP="00402B2F">
      <w:pPr>
        <w:spacing w:line="480" w:lineRule="auto"/>
        <w:jc w:val="center"/>
        <w:rPr>
          <w:sz w:val="22"/>
          <w:szCs w:val="22"/>
        </w:rPr>
      </w:pPr>
      <w:r w:rsidRPr="00584851">
        <w:rPr>
          <w:b/>
          <w:bCs/>
          <w:sz w:val="22"/>
          <w:szCs w:val="22"/>
        </w:rPr>
        <w:t>Figure 5.</w:t>
      </w:r>
      <w:r w:rsidRPr="00584851">
        <w:rPr>
          <w:sz w:val="22"/>
          <w:szCs w:val="22"/>
        </w:rPr>
        <w:t xml:space="preserve"> Average POS of the PMF-POS profiles used in Emily Dickinson’s 40 fascicles</w:t>
      </w:r>
    </w:p>
    <w:p w14:paraId="517AA42D" w14:textId="101268D6" w:rsidR="007828D9" w:rsidRPr="00DF12DE" w:rsidRDefault="001A495F" w:rsidP="008737D4">
      <w:r w:rsidRPr="00DF12DE">
        <w:tab/>
      </w:r>
    </w:p>
    <w:p w14:paraId="5343922E" w14:textId="2A8FD9AC" w:rsidR="00032984" w:rsidRDefault="008737D4" w:rsidP="00C75B26">
      <w:pPr>
        <w:spacing w:line="480" w:lineRule="auto"/>
      </w:pPr>
      <w:r>
        <w:lastRenderedPageBreak/>
        <w:tab/>
        <w:t>Now a clearer dynamic</w:t>
      </w:r>
      <w:r w:rsidR="000D7A15">
        <w:t xml:space="preserve"> emerges</w:t>
      </w:r>
      <w:r>
        <w:t xml:space="preserve"> of how POS operates with respect to this model throughout the fascicle </w:t>
      </w:r>
      <w:r w:rsidR="00EB20A0">
        <w:t>books</w:t>
      </w:r>
      <w:r>
        <w:t>.</w:t>
      </w:r>
      <w:r w:rsidR="000D7A15">
        <w:t xml:space="preserve"> We could split this view up to more easily identify those separate POS dynamics (and we will below), but we can see that some of the more pronounced POS trends of Figure 1 have been tempered. Punctuation, for instance, remains a large presence in the corpus, and proper noun usage does spike after the first few fascicles, but now the growth of each appears somewhat more gradual.</w:t>
      </w:r>
      <w:r w:rsidR="001A3608">
        <w:t xml:space="preserve"> What follows below is a more directed examination of this PMF-POS profile model of Emily Dickinson’s fascicles. I offer the reader the question of what would happen if this kind of model were provided alongside easier statistics like word counts and parts of speech. What might </w:t>
      </w:r>
      <w:r w:rsidR="003739DD">
        <w:t>a</w:t>
      </w:r>
      <w:r w:rsidR="000C2DBA">
        <w:t xml:space="preserve">n </w:t>
      </w:r>
      <w:r w:rsidR="001A3608">
        <w:t>exploration</w:t>
      </w:r>
      <w:r w:rsidR="000C2DBA">
        <w:t xml:space="preserve"> guided by</w:t>
      </w:r>
      <w:r w:rsidR="001A3608">
        <w:t xml:space="preserve"> this </w:t>
      </w:r>
      <w:r w:rsidR="00AE33D4">
        <w:t>model</w:t>
      </w:r>
      <w:r w:rsidR="001A3608">
        <w:t xml:space="preserve"> look like?</w:t>
      </w:r>
      <w:r w:rsidR="00740DFF">
        <w:t xml:space="preserve"> </w:t>
      </w:r>
      <w:r w:rsidR="00C75B26">
        <w:t>A</w:t>
      </w:r>
      <w:r w:rsidR="00404A74">
        <w:t xml:space="preserve"> final </w:t>
      </w:r>
      <w:r w:rsidR="00C75B26">
        <w:t>visual</w:t>
      </w:r>
      <w:r w:rsidR="00404A74">
        <w:t xml:space="preserve"> of these PMF-POS profiles below offers </w:t>
      </w:r>
      <w:r w:rsidR="00426974">
        <w:t>a guide</w:t>
      </w:r>
      <w:r w:rsidR="00404A74">
        <w:t>. The variance of poems from their model profiles provide the first key step in model exploration.</w:t>
      </w:r>
    </w:p>
    <w:p w14:paraId="75E589E2" w14:textId="77777777" w:rsidR="000C2DBA" w:rsidRDefault="000C2DBA" w:rsidP="00F80831"/>
    <w:p w14:paraId="32AB495B" w14:textId="12B7F2D9" w:rsidR="00DA453F" w:rsidRPr="001D032B" w:rsidRDefault="00DA453F" w:rsidP="001A3608">
      <w:pPr>
        <w:spacing w:line="480" w:lineRule="auto"/>
        <w:rPr>
          <w:b/>
          <w:bCs/>
          <w:sz w:val="28"/>
          <w:szCs w:val="28"/>
        </w:rPr>
      </w:pPr>
      <w:r>
        <w:rPr>
          <w:b/>
          <w:bCs/>
          <w:noProof/>
          <w:sz w:val="28"/>
          <w:szCs w:val="28"/>
        </w:rPr>
        <w:lastRenderedPageBreak/>
        <w:drawing>
          <wp:inline distT="0" distB="0" distL="0" distR="0" wp14:anchorId="35EC2442" wp14:editId="2F74C46B">
            <wp:extent cx="5943600" cy="4245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gPMF-POSVarianc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1219137" w14:textId="2386ACCD" w:rsidR="003A3914" w:rsidRPr="006B6D1B" w:rsidRDefault="0022082F" w:rsidP="00933D2A">
      <w:pPr>
        <w:spacing w:line="480" w:lineRule="auto"/>
        <w:jc w:val="center"/>
        <w:rPr>
          <w:sz w:val="22"/>
          <w:szCs w:val="22"/>
        </w:rPr>
      </w:pPr>
      <w:r w:rsidRPr="006B6D1B">
        <w:rPr>
          <w:b/>
          <w:bCs/>
          <w:sz w:val="22"/>
          <w:szCs w:val="22"/>
        </w:rPr>
        <w:t xml:space="preserve">Figure 6. </w:t>
      </w:r>
      <w:r w:rsidR="006B6D1B" w:rsidRPr="006B6D1B">
        <w:rPr>
          <w:sz w:val="22"/>
          <w:szCs w:val="22"/>
        </w:rPr>
        <w:t>The average variance of poems from the</w:t>
      </w:r>
      <w:r w:rsidR="00BF1CDE">
        <w:rPr>
          <w:sz w:val="22"/>
          <w:szCs w:val="22"/>
        </w:rPr>
        <w:t>ir</w:t>
      </w:r>
      <w:r w:rsidR="006B6D1B" w:rsidRPr="006B6D1B">
        <w:rPr>
          <w:sz w:val="22"/>
          <w:szCs w:val="22"/>
        </w:rPr>
        <w:t xml:space="preserve"> PMF-POS profile across fascicles</w:t>
      </w:r>
    </w:p>
    <w:p w14:paraId="77BBDB43" w14:textId="77777777" w:rsidR="00F80831" w:rsidRDefault="00F80831" w:rsidP="00404A74">
      <w:pPr>
        <w:spacing w:line="480" w:lineRule="auto"/>
        <w:rPr>
          <w:b/>
          <w:bCs/>
          <w:sz w:val="28"/>
          <w:szCs w:val="28"/>
        </w:rPr>
      </w:pPr>
    </w:p>
    <w:p w14:paraId="65B6E757" w14:textId="33E4603D" w:rsidR="00F5103F" w:rsidRPr="00A24153" w:rsidRDefault="00D11569" w:rsidP="00C1437E">
      <w:pPr>
        <w:spacing w:line="480" w:lineRule="auto"/>
        <w:rPr>
          <w:b/>
          <w:bCs/>
          <w:sz w:val="28"/>
          <w:szCs w:val="28"/>
        </w:rPr>
      </w:pPr>
      <w:r>
        <w:rPr>
          <w:b/>
          <w:bCs/>
          <w:sz w:val="28"/>
          <w:szCs w:val="28"/>
        </w:rPr>
        <w:t>Explor</w:t>
      </w:r>
      <w:r w:rsidR="00C1437E">
        <w:rPr>
          <w:b/>
          <w:bCs/>
          <w:sz w:val="28"/>
          <w:szCs w:val="28"/>
        </w:rPr>
        <w:t>ation</w:t>
      </w:r>
    </w:p>
    <w:p w14:paraId="22DD9132" w14:textId="126514E7" w:rsidR="00404A74" w:rsidRDefault="00F8662C" w:rsidP="0003393E">
      <w:pPr>
        <w:spacing w:line="480" w:lineRule="auto"/>
        <w:ind w:firstLine="720"/>
      </w:pPr>
      <w:r>
        <w:t>I</w:t>
      </w:r>
      <w:r w:rsidR="00214D83">
        <w:t xml:space="preserve">t is quite puzzling this dynamic of variance, but statistically and metaphorically it is where exploration begins. The interests of mathematics and arts push against each other here, the former typically </w:t>
      </w:r>
      <w:r w:rsidR="00C65AF9">
        <w:t>concerned</w:t>
      </w:r>
      <w:r w:rsidR="00214D83">
        <w:t xml:space="preserve"> with providing general explanation for phenomena and the latter typically interested in standouts. There is a sensibility that says that if variability from a norm of an observation is large, we have poorly classified it. Another compatible sensibility demands a look at it to see why</w:t>
      </w:r>
      <w:r w:rsidR="0003393E">
        <w:t xml:space="preserve"> it varies</w:t>
      </w:r>
      <w:r w:rsidR="00214D83">
        <w:t xml:space="preserve">. What is that feature that stands out on the horizon? The question I am wondering about in Figure 6 is, </w:t>
      </w:r>
      <w:r w:rsidR="009060EF">
        <w:t>“</w:t>
      </w:r>
      <w:r w:rsidR="00214D83">
        <w:t xml:space="preserve">What is it about Fascicle 29 that makes its </w:t>
      </w:r>
      <w:r w:rsidR="00214D83">
        <w:lastRenderedPageBreak/>
        <w:t>poems so different than their POS profiles?</w:t>
      </w:r>
      <w:r w:rsidR="009060EF">
        <w:t>”</w:t>
      </w:r>
      <w:r w:rsidR="00214D83">
        <w:t xml:space="preserve"> Let’s a </w:t>
      </w:r>
      <w:proofErr w:type="gramStart"/>
      <w:r w:rsidR="00214D83">
        <w:t>take a look</w:t>
      </w:r>
      <w:proofErr w:type="gramEnd"/>
      <w:r w:rsidR="00214D83">
        <w:t xml:space="preserve"> at this fascicle to see if we can find the answer to that question.</w:t>
      </w:r>
    </w:p>
    <w:p w14:paraId="282675D2" w14:textId="3F474012" w:rsidR="008A5BF6" w:rsidRDefault="008A5BF6" w:rsidP="00214D83">
      <w:pPr>
        <w:spacing w:line="480" w:lineRule="auto"/>
      </w:pPr>
      <w:r>
        <w:rPr>
          <w:noProof/>
        </w:rPr>
        <w:drawing>
          <wp:inline distT="0" distB="0" distL="0" distR="0" wp14:anchorId="2B71D9F1" wp14:editId="6BF9B631">
            <wp:extent cx="5943600" cy="4245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scicle29_PMFPOS_Varianc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FEC4D10" w14:textId="372674A5" w:rsidR="009F6B40" w:rsidRDefault="009F6B40" w:rsidP="001A5DAA">
      <w:pPr>
        <w:jc w:val="center"/>
        <w:rPr>
          <w:sz w:val="22"/>
          <w:szCs w:val="22"/>
        </w:rPr>
      </w:pPr>
      <w:r>
        <w:rPr>
          <w:b/>
          <w:bCs/>
          <w:sz w:val="22"/>
          <w:szCs w:val="22"/>
        </w:rPr>
        <w:t>Figure 7.</w:t>
      </w:r>
      <w:r>
        <w:rPr>
          <w:sz w:val="22"/>
          <w:szCs w:val="22"/>
        </w:rPr>
        <w:t xml:space="preserve"> Jensen-Shannon distances between the poem POS vectors of Fascicle 29 and their respective PMF-POS profile vectors</w:t>
      </w:r>
    </w:p>
    <w:p w14:paraId="0EF2C13D" w14:textId="77777777" w:rsidR="001A5DAA" w:rsidRPr="009F6B40" w:rsidRDefault="001A5DAA" w:rsidP="00164809">
      <w:pPr>
        <w:spacing w:line="480" w:lineRule="auto"/>
        <w:jc w:val="center"/>
        <w:rPr>
          <w:sz w:val="22"/>
          <w:szCs w:val="22"/>
        </w:rPr>
      </w:pPr>
    </w:p>
    <w:p w14:paraId="2762A706" w14:textId="0379EC5A" w:rsidR="0008553D" w:rsidRPr="00213BD8" w:rsidRDefault="003E3743" w:rsidP="00213BD8">
      <w:pPr>
        <w:spacing w:line="480" w:lineRule="auto"/>
        <w:ind w:firstLine="720"/>
      </w:pPr>
      <w:r>
        <w:t xml:space="preserve">Of the twenty poems in Fascicle 29, </w:t>
      </w:r>
      <w:r w:rsidR="009A6CB3">
        <w:t xml:space="preserve">the POS vectors of </w:t>
      </w:r>
      <w:r>
        <w:t xml:space="preserve">two </w:t>
      </w:r>
      <w:r w:rsidR="009A6CB3">
        <w:t>poems, “</w:t>
      </w:r>
      <w:proofErr w:type="spellStart"/>
      <w:r w:rsidR="009A6CB3">
        <w:t>Twas</w:t>
      </w:r>
      <w:proofErr w:type="spellEnd"/>
      <w:r w:rsidR="009A6CB3">
        <w:t xml:space="preserve"> warm – at first – like Us” and “Prayer is the little implement” </w:t>
      </w:r>
      <w:r>
        <w:t>precisely match the</w:t>
      </w:r>
      <w:r w:rsidR="009A6CB3">
        <w:t>ir</w:t>
      </w:r>
      <w:r>
        <w:t xml:space="preserve"> </w:t>
      </w:r>
      <w:r w:rsidR="00DC3F33">
        <w:t>PMF-POS profile</w:t>
      </w:r>
      <w:r w:rsidR="009A6CB3">
        <w:t>s</w:t>
      </w:r>
      <w:r w:rsidR="0046789A">
        <w:t xml:space="preserve"> diminishing the average variance that drew our attention to this fascicle</w:t>
      </w:r>
      <w:r w:rsidR="009A6CB3">
        <w:t xml:space="preserve">. However, </w:t>
      </w:r>
      <w:r w:rsidR="0046789A">
        <w:t>three poems</w:t>
      </w:r>
      <w:r w:rsidR="007C6DED">
        <w:t xml:space="preserve">, “To love thee Year by Year”, “The Opposites </w:t>
      </w:r>
      <w:r w:rsidR="007C6DED">
        <w:softHyphen/>
        <w:t xml:space="preserve">– </w:t>
      </w:r>
      <w:proofErr w:type="gramStart"/>
      <w:r w:rsidR="007C6DED">
        <w:t>entice“</w:t>
      </w:r>
      <w:proofErr w:type="gramEnd"/>
      <w:r w:rsidR="007C6DED">
        <w:t>,</w:t>
      </w:r>
      <w:r w:rsidR="00885612">
        <w:t xml:space="preserve"> and “The Battle fought between the Soul”,</w:t>
      </w:r>
      <w:r w:rsidR="007C6DED">
        <w:t xml:space="preserve"> </w:t>
      </w:r>
      <w:r w:rsidR="0046789A">
        <w:t xml:space="preserve"> exceed the average distance of poem POS vectors from their profiles by</w:t>
      </w:r>
      <w:r w:rsidR="00767E65">
        <w:t xml:space="preserve"> more than</w:t>
      </w:r>
      <w:r w:rsidR="0046789A">
        <w:t xml:space="preserve"> </w:t>
      </w:r>
      <w:r w:rsidR="0046789A">
        <w:lastRenderedPageBreak/>
        <w:t>25%</w:t>
      </w:r>
      <w:r w:rsidR="007C6DED">
        <w:t>.</w:t>
      </w:r>
      <w:r w:rsidR="0046789A">
        <w:rPr>
          <w:rStyle w:val="FootnoteReference"/>
        </w:rPr>
        <w:footnoteReference w:id="7"/>
      </w:r>
      <w:r w:rsidR="00A25658">
        <w:t xml:space="preserve"> “To love thee Year by Year” is a short poem that exceeds this average distance by over 35%. To keep with the theme of standouts, let’s focus our attention on it.</w:t>
      </w:r>
      <w:r w:rsidR="0008553D">
        <w:t xml:space="preserve"> Here it is below, to keep in mind as we proceed our analysis:</w:t>
      </w:r>
    </w:p>
    <w:p w14:paraId="0983ACD6" w14:textId="25BA4F57" w:rsidR="0008553D" w:rsidRDefault="0008553D" w:rsidP="0008553D">
      <w:pPr>
        <w:rPr>
          <w:sz w:val="22"/>
          <w:szCs w:val="22"/>
        </w:rPr>
      </w:pPr>
      <w:r w:rsidRPr="0008553D">
        <w:rPr>
          <w:sz w:val="22"/>
          <w:szCs w:val="22"/>
        </w:rPr>
        <w:t>To love thee Year by Year—</w:t>
      </w:r>
      <w:r w:rsidRPr="0008553D">
        <w:rPr>
          <w:sz w:val="22"/>
          <w:szCs w:val="22"/>
        </w:rPr>
        <w:br/>
        <w:t>May less appear</w:t>
      </w:r>
      <w:r w:rsidRPr="0008553D">
        <w:rPr>
          <w:sz w:val="22"/>
          <w:szCs w:val="22"/>
        </w:rPr>
        <w:br/>
        <w:t>Than sacrifice, and cease—</w:t>
      </w:r>
      <w:r w:rsidRPr="0008553D">
        <w:rPr>
          <w:sz w:val="22"/>
          <w:szCs w:val="22"/>
        </w:rPr>
        <w:br/>
        <w:t>However, dear,</w:t>
      </w:r>
      <w:r w:rsidRPr="0008553D">
        <w:rPr>
          <w:sz w:val="22"/>
          <w:szCs w:val="22"/>
        </w:rPr>
        <w:br/>
        <w:t>Forever might be short, I thought to show—</w:t>
      </w:r>
      <w:r w:rsidRPr="0008553D">
        <w:rPr>
          <w:sz w:val="22"/>
          <w:szCs w:val="22"/>
        </w:rPr>
        <w:br/>
        <w:t>And so I pieced it, with a flower, now.</w:t>
      </w:r>
    </w:p>
    <w:p w14:paraId="778275C6" w14:textId="17741FFE" w:rsidR="0008553D" w:rsidRPr="0008553D" w:rsidRDefault="0008553D" w:rsidP="0008553D">
      <w:pPr>
        <w:rPr>
          <w:sz w:val="22"/>
          <w:szCs w:val="22"/>
        </w:rPr>
      </w:pPr>
      <w:r>
        <w:rPr>
          <w:sz w:val="22"/>
          <w:szCs w:val="22"/>
        </w:rPr>
        <w:t>(“Emily Dickinson Archive”)</w:t>
      </w:r>
    </w:p>
    <w:p w14:paraId="6624C144" w14:textId="77777777" w:rsidR="0008553D" w:rsidRDefault="0008553D" w:rsidP="0008553D"/>
    <w:p w14:paraId="3FFD6F17" w14:textId="3C6D3266" w:rsidR="003E3743" w:rsidRDefault="00E43FAB" w:rsidP="00AD131F">
      <w:pPr>
        <w:spacing w:line="480" w:lineRule="auto"/>
      </w:pPr>
      <w:r>
        <w:tab/>
      </w:r>
      <w:r w:rsidR="00091F02">
        <w:t xml:space="preserve">There is much more to be said about Fascicle 29, and it will be useful to keep in mind that </w:t>
      </w:r>
      <w:r w:rsidR="0051027F">
        <w:t>at</w:t>
      </w:r>
      <w:r w:rsidR="00091F02">
        <w:t xml:space="preserve"> the end of this journey</w:t>
      </w:r>
      <w:r w:rsidR="00D935B1">
        <w:t xml:space="preserve"> a return to Fascicle 29 –</w:t>
      </w:r>
      <w:r w:rsidR="00AE4225">
        <w:t xml:space="preserve"> Dickinson’</w:t>
      </w:r>
      <w:r w:rsidR="00D935B1">
        <w:t>s provided form –</w:t>
      </w:r>
      <w:r w:rsidR="00AE4225">
        <w:t xml:space="preserve"> will be appropriate</w:t>
      </w:r>
      <w:r w:rsidR="00AD131F">
        <w:t>,</w:t>
      </w:r>
      <w:r w:rsidR="009D5A48">
        <w:t xml:space="preserve"> particularly to revise this model as needed</w:t>
      </w:r>
      <w:r w:rsidR="00AE4225">
        <w:t xml:space="preserve">. “To love thee Year by Year” </w:t>
      </w:r>
      <w:r w:rsidR="00091F02">
        <w:t>matches POS profile 55</w:t>
      </w:r>
      <w:r w:rsidR="004D6234">
        <w:t xml:space="preserve"> though, so let us turn our attention to it and other poems that match this POS profile.</w:t>
      </w:r>
      <w:r w:rsidR="005B242D">
        <w:t xml:space="preserve"> Below</w:t>
      </w:r>
      <w:r w:rsidR="002E35F0">
        <w:t>,</w:t>
      </w:r>
      <w:r w:rsidR="005B242D">
        <w:t xml:space="preserve"> we find that it is paired with fourteen other poems across thirteen separate fascicles. A list is provided for reference.</w:t>
      </w:r>
    </w:p>
    <w:p w14:paraId="6695915C" w14:textId="4133CD18" w:rsidR="005B242D" w:rsidRDefault="005B242D" w:rsidP="00732CF9">
      <w:pPr>
        <w:spacing w:line="480" w:lineRule="auto"/>
        <w:ind w:left="720" w:hanging="720"/>
        <w:jc w:val="center"/>
      </w:pPr>
      <w:r>
        <w:rPr>
          <w:noProof/>
        </w:rPr>
        <w:lastRenderedPageBreak/>
        <w:drawing>
          <wp:inline distT="0" distB="0" distL="0" distR="0" wp14:anchorId="7B4FF525" wp14:editId="14D99073">
            <wp:extent cx="5194935" cy="33622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ilar Poems in PMF-POS Profile 55 .png"/>
                    <pic:cNvPicPr/>
                  </pic:nvPicPr>
                  <pic:blipFill>
                    <a:blip r:embed="rId14">
                      <a:extLst>
                        <a:ext uri="{28A0092B-C50C-407E-A947-70E740481C1C}">
                          <a14:useLocalDpi xmlns:a14="http://schemas.microsoft.com/office/drawing/2010/main" val="0"/>
                        </a:ext>
                      </a:extLst>
                    </a:blip>
                    <a:stretch>
                      <a:fillRect/>
                    </a:stretch>
                  </pic:blipFill>
                  <pic:spPr>
                    <a:xfrm>
                      <a:off x="0" y="0"/>
                      <a:ext cx="5202469" cy="3367153"/>
                    </a:xfrm>
                    <a:prstGeom prst="rect">
                      <a:avLst/>
                    </a:prstGeom>
                  </pic:spPr>
                </pic:pic>
              </a:graphicData>
            </a:graphic>
          </wp:inline>
        </w:drawing>
      </w:r>
    </w:p>
    <w:p w14:paraId="798748D7" w14:textId="77777777" w:rsidR="002E35F0" w:rsidRDefault="005B242D" w:rsidP="002E35F0">
      <w:r>
        <w:tab/>
      </w:r>
    </w:p>
    <w:p w14:paraId="0EAE5777" w14:textId="45B87F66" w:rsidR="0008553D" w:rsidRDefault="00450765" w:rsidP="00B72472">
      <w:pPr>
        <w:spacing w:line="480" w:lineRule="auto"/>
        <w:ind w:firstLine="720"/>
      </w:pPr>
      <w:r>
        <w:t>Now that we have focused on this new set of objects within the model, juxtaposed by POS tagging and PMF,</w:t>
      </w:r>
      <w:r w:rsidR="00882519">
        <w:t xml:space="preserve"> we might wonder</w:t>
      </w:r>
      <w:r w:rsidR="00CD2DBF">
        <w:t>, “How are these poems related?”</w:t>
      </w:r>
      <w:r w:rsidR="00882519">
        <w:t xml:space="preserve"> In fact, we might be tempted to just return to the act of reading to make this determination. But we are not quite </w:t>
      </w:r>
      <w:r w:rsidR="00B72472">
        <w:t>ready for that</w:t>
      </w:r>
      <w:r w:rsidR="00882519">
        <w:t xml:space="preserve">. First, it will be helpful </w:t>
      </w:r>
      <w:r w:rsidR="00225443">
        <w:t xml:space="preserve">to </w:t>
      </w:r>
      <w:r w:rsidR="00882519">
        <w:t>more full</w:t>
      </w:r>
      <w:r w:rsidR="00225443">
        <w:t>y</w:t>
      </w:r>
      <w:r w:rsidR="00882519">
        <w:t xml:space="preserve"> utilize this complex part-of-speech model </w:t>
      </w:r>
      <w:proofErr w:type="gramStart"/>
      <w:r w:rsidR="00882519">
        <w:t>in order to</w:t>
      </w:r>
      <w:proofErr w:type="gramEnd"/>
      <w:r w:rsidR="00882519">
        <w:t xml:space="preserve"> know where to look for </w:t>
      </w:r>
      <w:r w:rsidR="000541A0">
        <w:t xml:space="preserve">the poems’ </w:t>
      </w:r>
      <w:r w:rsidR="00882519">
        <w:t xml:space="preserve">similarities and differences. Let’s take the familiar view of proportional part of speech usage of each poem and manipulate it in a few ways. First, </w:t>
      </w:r>
      <w:r w:rsidR="004F4BBD">
        <w:t xml:space="preserve">here is </w:t>
      </w:r>
      <w:r w:rsidR="00882519">
        <w:t>the proportional view to get an initial perception of those POS dynamics.</w:t>
      </w:r>
    </w:p>
    <w:p w14:paraId="4C251450" w14:textId="33D3BAC6" w:rsidR="009F6B40" w:rsidRDefault="00BF49BF" w:rsidP="00882519">
      <w:pPr>
        <w:spacing w:line="480" w:lineRule="auto"/>
      </w:pPr>
      <w:r>
        <w:rPr>
          <w:noProof/>
        </w:rPr>
        <w:lastRenderedPageBreak/>
        <w:drawing>
          <wp:inline distT="0" distB="0" distL="0" distR="0" wp14:anchorId="5CB107A8" wp14:editId="0E7C3EDB">
            <wp:extent cx="5943600" cy="424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LoveThee_SimilarPoems_PO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6A9D323" w14:textId="19C77180" w:rsidR="00E45B1E" w:rsidRDefault="00E45B1E" w:rsidP="00BF49BF">
      <w:pPr>
        <w:spacing w:line="480" w:lineRule="auto"/>
        <w:jc w:val="center"/>
        <w:rPr>
          <w:sz w:val="22"/>
          <w:szCs w:val="22"/>
        </w:rPr>
      </w:pPr>
      <w:r w:rsidRPr="00BF49BF">
        <w:rPr>
          <w:b/>
          <w:bCs/>
          <w:sz w:val="22"/>
          <w:szCs w:val="22"/>
        </w:rPr>
        <w:t>Figure 8.</w:t>
      </w:r>
      <w:r w:rsidRPr="00BF49BF">
        <w:rPr>
          <w:sz w:val="22"/>
          <w:szCs w:val="22"/>
        </w:rPr>
        <w:t xml:space="preserve"> </w:t>
      </w:r>
      <w:r w:rsidRPr="00BF49BF">
        <w:rPr>
          <w:b/>
          <w:bCs/>
          <w:sz w:val="22"/>
          <w:szCs w:val="22"/>
        </w:rPr>
        <w:t xml:space="preserve"> </w:t>
      </w:r>
      <w:r w:rsidR="00BF49BF" w:rsidRPr="00BF49BF">
        <w:rPr>
          <w:sz w:val="22"/>
          <w:szCs w:val="22"/>
        </w:rPr>
        <w:t>A proportional view of POS vectors of poems sharing PMF-POS profile 55</w:t>
      </w:r>
    </w:p>
    <w:p w14:paraId="135A0947" w14:textId="77777777" w:rsidR="00BF49BF" w:rsidRDefault="00BF49BF" w:rsidP="00BF49BF"/>
    <w:p w14:paraId="0022B11A" w14:textId="19A52100" w:rsidR="00BF49BF" w:rsidRDefault="00BF49BF" w:rsidP="00144442">
      <w:pPr>
        <w:spacing w:line="480" w:lineRule="auto"/>
      </w:pPr>
      <w:r>
        <w:tab/>
        <w:t xml:space="preserve">Next we divide these counts into their own separate graphs </w:t>
      </w:r>
      <w:proofErr w:type="gramStart"/>
      <w:r>
        <w:t>in order to</w:t>
      </w:r>
      <w:proofErr w:type="gramEnd"/>
      <w:r>
        <w:t xml:space="preserve"> get an exact sense of the POS dynamics moving through these poems in the manuscript-chronological order as established by Franklin and Johnson. “To love thee Year by Year” will be marked in black, and the PMF-POS</w:t>
      </w:r>
      <w:r w:rsidR="00144442">
        <w:t xml:space="preserve"> mean</w:t>
      </w:r>
      <w:r>
        <w:t xml:space="preserve"> profile</w:t>
      </w:r>
      <w:r w:rsidR="00144442">
        <w:t xml:space="preserve"> vector</w:t>
      </w:r>
      <w:r>
        <w:t xml:space="preserve"> </w:t>
      </w:r>
      <w:r w:rsidR="000E234A">
        <w:t xml:space="preserve">will be </w:t>
      </w:r>
      <w:r>
        <w:t xml:space="preserve">marked in gray. The usual colors for POS </w:t>
      </w:r>
      <w:r w:rsidR="00B1201E">
        <w:t>are applied</w:t>
      </w:r>
      <w:r>
        <w:t xml:space="preserve"> otherwise.</w:t>
      </w:r>
    </w:p>
    <w:p w14:paraId="148DE62E" w14:textId="5E01C2AE" w:rsidR="00A13269" w:rsidRDefault="00A13269" w:rsidP="00BF49BF">
      <w:pPr>
        <w:spacing w:line="480" w:lineRule="auto"/>
      </w:pPr>
      <w:bookmarkStart w:id="0" w:name="_GoBack"/>
      <w:r>
        <w:rPr>
          <w:noProof/>
        </w:rPr>
        <w:lastRenderedPageBreak/>
        <w:drawing>
          <wp:inline distT="0" distB="0" distL="0" distR="0" wp14:anchorId="04967750" wp14:editId="50637263">
            <wp:extent cx="5942724" cy="379002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LoveThee_SimilarPoems_POS_Tiled.png"/>
                    <pic:cNvPicPr/>
                  </pic:nvPicPr>
                  <pic:blipFill rotWithShape="1">
                    <a:blip r:embed="rId16">
                      <a:extLst>
                        <a:ext uri="{28A0092B-C50C-407E-A947-70E740481C1C}">
                          <a14:useLocalDpi xmlns:a14="http://schemas.microsoft.com/office/drawing/2010/main" val="0"/>
                        </a:ext>
                      </a:extLst>
                    </a:blip>
                    <a:srcRect t="3133" b="7583"/>
                    <a:stretch/>
                  </pic:blipFill>
                  <pic:spPr bwMode="auto">
                    <a:xfrm>
                      <a:off x="0" y="0"/>
                      <a:ext cx="5943600" cy="3790584"/>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210B3A63" w14:textId="781D23DD" w:rsidR="00A13269" w:rsidRDefault="00A13269" w:rsidP="00AC106D">
      <w:pPr>
        <w:jc w:val="center"/>
        <w:rPr>
          <w:sz w:val="22"/>
          <w:szCs w:val="22"/>
        </w:rPr>
      </w:pPr>
      <w:r w:rsidRPr="007F7AA0">
        <w:rPr>
          <w:b/>
          <w:bCs/>
          <w:sz w:val="22"/>
          <w:szCs w:val="22"/>
        </w:rPr>
        <w:t>Figure 9.</w:t>
      </w:r>
      <w:r w:rsidRPr="007F7AA0">
        <w:rPr>
          <w:sz w:val="22"/>
          <w:szCs w:val="22"/>
        </w:rPr>
        <w:t xml:space="preserve"> </w:t>
      </w:r>
      <w:r w:rsidR="00144442" w:rsidRPr="007F7AA0">
        <w:rPr>
          <w:sz w:val="22"/>
          <w:szCs w:val="22"/>
        </w:rPr>
        <w:t xml:space="preserve">Proportional POS speech usage of all poems sharing PMF-POS profile 55, with “To love thee Year by Year” marked in black and PMF-POS </w:t>
      </w:r>
      <w:r w:rsidR="007F7AA0" w:rsidRPr="007F7AA0">
        <w:rPr>
          <w:sz w:val="22"/>
          <w:szCs w:val="22"/>
        </w:rPr>
        <w:t xml:space="preserve">mean </w:t>
      </w:r>
      <w:r w:rsidR="00144442" w:rsidRPr="007F7AA0">
        <w:rPr>
          <w:sz w:val="22"/>
          <w:szCs w:val="22"/>
        </w:rPr>
        <w:t>profile</w:t>
      </w:r>
      <w:r w:rsidR="007F7AA0" w:rsidRPr="007F7AA0">
        <w:rPr>
          <w:sz w:val="22"/>
          <w:szCs w:val="22"/>
        </w:rPr>
        <w:t xml:space="preserve"> vector</w:t>
      </w:r>
      <w:r w:rsidR="00144442" w:rsidRPr="007F7AA0">
        <w:rPr>
          <w:sz w:val="22"/>
          <w:szCs w:val="22"/>
        </w:rPr>
        <w:t xml:space="preserve"> </w:t>
      </w:r>
      <w:r w:rsidR="007F7AA0" w:rsidRPr="007F7AA0">
        <w:rPr>
          <w:sz w:val="22"/>
          <w:szCs w:val="22"/>
        </w:rPr>
        <w:t>#</w:t>
      </w:r>
      <w:r w:rsidR="00144442" w:rsidRPr="007F7AA0">
        <w:rPr>
          <w:sz w:val="22"/>
          <w:szCs w:val="22"/>
        </w:rPr>
        <w:t xml:space="preserve">55 </w:t>
      </w:r>
      <w:r w:rsidR="007F7AA0" w:rsidRPr="007F7AA0">
        <w:rPr>
          <w:sz w:val="22"/>
          <w:szCs w:val="22"/>
        </w:rPr>
        <w:t>marked in gray.</w:t>
      </w:r>
      <w:r w:rsidR="007F7AA0">
        <w:rPr>
          <w:sz w:val="22"/>
          <w:szCs w:val="22"/>
        </w:rPr>
        <w:t xml:space="preserve"> The x-axis </w:t>
      </w:r>
      <w:proofErr w:type="gramStart"/>
      <w:r w:rsidR="007F7AA0">
        <w:rPr>
          <w:sz w:val="22"/>
          <w:szCs w:val="22"/>
        </w:rPr>
        <w:t>denote</w:t>
      </w:r>
      <w:proofErr w:type="gramEnd"/>
      <w:r w:rsidR="007F7AA0">
        <w:rPr>
          <w:sz w:val="22"/>
          <w:szCs w:val="22"/>
        </w:rPr>
        <w:t xml:space="preserve"> poem numbers. This order can be recovered from Figure 10.</w:t>
      </w:r>
      <w:r w:rsidR="00E52805">
        <w:rPr>
          <w:sz w:val="22"/>
          <w:szCs w:val="22"/>
        </w:rPr>
        <w:t xml:space="preserve"> POS categ</w:t>
      </w:r>
      <w:r w:rsidR="00C07DC8">
        <w:rPr>
          <w:sz w:val="22"/>
          <w:szCs w:val="22"/>
        </w:rPr>
        <w:t>ories not present</w:t>
      </w:r>
      <w:r w:rsidR="00AC106D">
        <w:rPr>
          <w:sz w:val="22"/>
          <w:szCs w:val="22"/>
        </w:rPr>
        <w:t xml:space="preserve"> are left out.</w:t>
      </w:r>
    </w:p>
    <w:p w14:paraId="78BED274" w14:textId="77777777" w:rsidR="00E52805" w:rsidRDefault="00E52805" w:rsidP="0032429F">
      <w:pPr>
        <w:spacing w:line="480" w:lineRule="auto"/>
        <w:jc w:val="center"/>
        <w:rPr>
          <w:sz w:val="22"/>
          <w:szCs w:val="22"/>
        </w:rPr>
      </w:pPr>
    </w:p>
    <w:p w14:paraId="0D7DC1B2" w14:textId="0CD32680" w:rsidR="00F816AE" w:rsidRDefault="00E52805" w:rsidP="00F816AE">
      <w:pPr>
        <w:spacing w:line="480" w:lineRule="auto"/>
      </w:pPr>
      <w:r w:rsidRPr="00E52805">
        <w:tab/>
        <w:t xml:space="preserve">Now we </w:t>
      </w:r>
      <w:r>
        <w:t xml:space="preserve">can see precisely why and how “To love thee Year by Year” varies from its profile-mates. It is low in proper nouns, </w:t>
      </w:r>
      <w:r w:rsidR="004F2EA8">
        <w:t>has little to no determinants or adjectives, and has relatively high adverbs, verbs, participles, and pronouns.</w:t>
      </w:r>
      <w:r w:rsidR="004C47D0">
        <w:t xml:space="preserve"> </w:t>
      </w:r>
      <w:r w:rsidR="00AF492A">
        <w:t>Typical p</w:t>
      </w:r>
      <w:r w:rsidR="004C47D0">
        <w:t xml:space="preserve">oem variance from the POS profile determined by the PMF algorithm notes that </w:t>
      </w:r>
      <w:r w:rsidR="00AF492A">
        <w:t xml:space="preserve">many of the </w:t>
      </w:r>
      <w:r w:rsidR="004C47D0">
        <w:t xml:space="preserve">poems </w:t>
      </w:r>
      <w:r w:rsidR="00AF492A">
        <w:t xml:space="preserve">exceed this profile in proper nouns, determinants, adjectives, nouns, adverbs and adpositions. </w:t>
      </w:r>
      <w:r w:rsidR="00935B45">
        <w:t>The rest of the category variances</w:t>
      </w:r>
      <w:r w:rsidR="00AF492A">
        <w:t xml:space="preserve"> are a bit mixed.</w:t>
      </w:r>
      <w:r w:rsidR="00F816AE">
        <w:t xml:space="preserve"> You may note some key differences between these typical POS characteristics and “To love thee Year by Year”. Below they are visualized in a direct comparison that confirms those inferences.</w:t>
      </w:r>
    </w:p>
    <w:p w14:paraId="03403486" w14:textId="485E1C3F" w:rsidR="005A271B" w:rsidRDefault="00AB13D5" w:rsidP="00F816AE">
      <w:pPr>
        <w:spacing w:line="480" w:lineRule="auto"/>
      </w:pPr>
      <w:r>
        <w:rPr>
          <w:noProof/>
        </w:rPr>
        <w:lastRenderedPageBreak/>
        <w:drawing>
          <wp:inline distT="0" distB="0" distL="0" distR="0" wp14:anchorId="5D6E75E6" wp14:editId="7653D508">
            <wp:extent cx="5943262" cy="3981565"/>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cPOS_Poem2ClusterPoems .png"/>
                    <pic:cNvPicPr/>
                  </pic:nvPicPr>
                  <pic:blipFill rotWithShape="1">
                    <a:blip r:embed="rId17">
                      <a:extLst>
                        <a:ext uri="{28A0092B-C50C-407E-A947-70E740481C1C}">
                          <a14:useLocalDpi xmlns:a14="http://schemas.microsoft.com/office/drawing/2010/main" val="0"/>
                        </a:ext>
                      </a:extLst>
                    </a:blip>
                    <a:srcRect t="1762" b="4452"/>
                    <a:stretch/>
                  </pic:blipFill>
                  <pic:spPr bwMode="auto">
                    <a:xfrm>
                      <a:off x="0" y="0"/>
                      <a:ext cx="5943600" cy="3981792"/>
                    </a:xfrm>
                    <a:prstGeom prst="rect">
                      <a:avLst/>
                    </a:prstGeom>
                    <a:ln>
                      <a:noFill/>
                    </a:ln>
                    <a:extLst>
                      <a:ext uri="{53640926-AAD7-44D8-BBD7-CCE9431645EC}">
                        <a14:shadowObscured xmlns:a14="http://schemas.microsoft.com/office/drawing/2010/main"/>
                      </a:ext>
                    </a:extLst>
                  </pic:spPr>
                </pic:pic>
              </a:graphicData>
            </a:graphic>
          </wp:inline>
        </w:drawing>
      </w:r>
    </w:p>
    <w:p w14:paraId="3D41721D" w14:textId="76A7C310" w:rsidR="00F816AE" w:rsidRPr="00B1317F" w:rsidRDefault="00AB13D5" w:rsidP="00EB3CC6">
      <w:pPr>
        <w:jc w:val="center"/>
        <w:rPr>
          <w:sz w:val="22"/>
          <w:szCs w:val="22"/>
        </w:rPr>
      </w:pPr>
      <w:r w:rsidRPr="00B1317F">
        <w:rPr>
          <w:b/>
          <w:bCs/>
          <w:sz w:val="22"/>
          <w:szCs w:val="22"/>
        </w:rPr>
        <w:t xml:space="preserve">Figure 10. </w:t>
      </w:r>
      <w:r w:rsidR="00EB3CC6" w:rsidRPr="00B1317F">
        <w:rPr>
          <w:sz w:val="22"/>
          <w:szCs w:val="22"/>
        </w:rPr>
        <w:t>A comparison between the POS vector of “To love thee Year by Year” and of other poems with PMF-POS profile 55</w:t>
      </w:r>
    </w:p>
    <w:p w14:paraId="371D1ACB" w14:textId="77777777" w:rsidR="00EB3CC6" w:rsidRDefault="00EB3CC6" w:rsidP="00EB3CC6">
      <w:pPr>
        <w:spacing w:line="480" w:lineRule="auto"/>
        <w:jc w:val="center"/>
      </w:pPr>
    </w:p>
    <w:p w14:paraId="7299BBB4" w14:textId="07834FD2" w:rsidR="00EB3CC6" w:rsidRDefault="00291116" w:rsidP="00884468">
      <w:pPr>
        <w:spacing w:line="480" w:lineRule="auto"/>
        <w:ind w:firstLine="720"/>
      </w:pPr>
      <w:r>
        <w:t xml:space="preserve">This visual </w:t>
      </w:r>
      <w:r w:rsidR="002A30E2">
        <w:t>indicates</w:t>
      </w:r>
      <w:r>
        <w:t xml:space="preserve"> that “To love thee Year by Year”</w:t>
      </w:r>
      <w:r w:rsidR="002A30E2">
        <w:t xml:space="preserve"> has</w:t>
      </w:r>
      <w:r>
        <w:t xml:space="preserve"> lower</w:t>
      </w:r>
      <w:r w:rsidR="002A30E2">
        <w:t xml:space="preserve"> amounts of proper nouns, determinants, adjectives, nouns</w:t>
      </w:r>
      <w:r w:rsidR="005F2A46">
        <w:t>, conjunctions, and adpositions than its profile-mates. We note that it features higher amounts of nouns, adverbs, spaces, verbs, participles, and pronouns. Verbs in this poem are notably higher than in the others.</w:t>
      </w:r>
      <w:r w:rsidR="00B1317F">
        <w:t xml:space="preserve"> Up until</w:t>
      </w:r>
      <w:r w:rsidR="00732715">
        <w:t xml:space="preserve"> now these POS count characteristics appear</w:t>
      </w:r>
      <w:r w:rsidR="00E30CE8">
        <w:t>ed to be</w:t>
      </w:r>
      <w:r w:rsidR="00732715">
        <w:t xml:space="preserve"> random, but to return to </w:t>
      </w:r>
      <w:r w:rsidR="00F35AE0">
        <w:t xml:space="preserve">a </w:t>
      </w:r>
      <w:r w:rsidR="00732715">
        <w:t>look at PMF-POS profile 55, we can put those characteristics into context.</w:t>
      </w:r>
    </w:p>
    <w:p w14:paraId="0D4A27E7" w14:textId="4902789A" w:rsidR="00B76FEC" w:rsidRDefault="00B76FEC" w:rsidP="002A30E2">
      <w:pPr>
        <w:spacing w:line="480" w:lineRule="auto"/>
      </w:pPr>
      <w:r>
        <w:rPr>
          <w:noProof/>
        </w:rPr>
        <w:lastRenderedPageBreak/>
        <w:drawing>
          <wp:inline distT="0" distB="0" distL="0" distR="0" wp14:anchorId="7ED99AC3" wp14:editId="0D1A591F">
            <wp:extent cx="5943600" cy="4245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cPos_ProfileToProfi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1B4332D" w14:textId="2823AD8C" w:rsidR="00732715" w:rsidRDefault="00B76FEC" w:rsidP="00B76FEC">
      <w:pPr>
        <w:jc w:val="center"/>
      </w:pPr>
      <w:r w:rsidRPr="00B76FEC">
        <w:rPr>
          <w:b/>
          <w:bCs/>
        </w:rPr>
        <w:t>Figure 11.</w:t>
      </w:r>
      <w:r>
        <w:t xml:space="preserve"> A comparison between PMF-POS profile 55 and all other PMF identified POS profiles in Dickinson’s fascicle poems.</w:t>
      </w:r>
    </w:p>
    <w:p w14:paraId="7BC59A70" w14:textId="77777777" w:rsidR="00B76FEC" w:rsidRDefault="00B76FEC" w:rsidP="00B76FEC"/>
    <w:p w14:paraId="2B7AB1EA" w14:textId="77777777" w:rsidR="00884468" w:rsidRDefault="00884468" w:rsidP="00B76FEC"/>
    <w:p w14:paraId="0FA682A4" w14:textId="5CBD3A23" w:rsidR="00884468" w:rsidRDefault="00884468" w:rsidP="000E2AF9">
      <w:pPr>
        <w:spacing w:line="480" w:lineRule="auto"/>
      </w:pPr>
      <w:r>
        <w:tab/>
        <w:t>On average these poems all feature – relative to all</w:t>
      </w:r>
      <w:r w:rsidR="0087217D">
        <w:t xml:space="preserve"> fascicle poems</w:t>
      </w:r>
      <w:r>
        <w:t xml:space="preserve"> – lower pronouns, punctuation, determinants, adjectives, nouns, and spaces and higher adverbs, conjunctions, verbs, and pronouns. Where these two visual</w:t>
      </w:r>
      <w:r w:rsidR="00270DA6">
        <w:t>s</w:t>
      </w:r>
      <w:r>
        <w:t xml:space="preserve"> </w:t>
      </w:r>
      <w:proofErr w:type="gramStart"/>
      <w:r>
        <w:t>overlap</w:t>
      </w:r>
      <w:proofErr w:type="gramEnd"/>
      <w:r>
        <w:t xml:space="preserve"> the most is in the use of verbs. In fact, </w:t>
      </w:r>
      <w:r w:rsidR="0085261C">
        <w:t>the fifteen poems of PMF-POS profile 55</w:t>
      </w:r>
      <w:r>
        <w:t xml:space="preserve"> feature </w:t>
      </w:r>
      <w:r w:rsidR="00732A73">
        <w:t>157</w:t>
      </w:r>
      <w:r w:rsidR="00013263">
        <w:t xml:space="preserve"> unique verbs.</w:t>
      </w:r>
      <w:r w:rsidR="0085261C">
        <w:t xml:space="preserve"> Perhaps there is some semantic relationship as well here? A proportional word cloud</w:t>
      </w:r>
      <w:r w:rsidR="009C1B70">
        <w:t xml:space="preserve"> below </w:t>
      </w:r>
      <w:r w:rsidR="00CD685E">
        <w:t>represents</w:t>
      </w:r>
      <w:r w:rsidR="00EC5BEF">
        <w:t xml:space="preserve"> raw frequency counts of the lemmatized verbs shared by these poems.</w:t>
      </w:r>
      <w:r w:rsidR="0085261C">
        <w:rPr>
          <w:rStyle w:val="FootnoteReference"/>
        </w:rPr>
        <w:footnoteReference w:id="8"/>
      </w:r>
    </w:p>
    <w:p w14:paraId="1D082FAF" w14:textId="677E45AA" w:rsidR="00884468" w:rsidRDefault="00D97B3F" w:rsidP="00B76FEC">
      <w:r>
        <w:rPr>
          <w:noProof/>
        </w:rPr>
        <w:lastRenderedPageBreak/>
        <w:drawing>
          <wp:inline distT="0" distB="0" distL="0" distR="0" wp14:anchorId="724381F7" wp14:editId="5B1149D0">
            <wp:extent cx="5943600" cy="2951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yant Word Cloud of Top 25 Verb Lemmas for PMF-POS Profile 55 Poem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5E19FF99" w14:textId="77777777" w:rsidR="00884468" w:rsidRDefault="00884468" w:rsidP="00B76FEC"/>
    <w:p w14:paraId="53CFF4A0" w14:textId="03F6DE99" w:rsidR="00D97B3F" w:rsidRPr="005361CE" w:rsidRDefault="00D97B3F" w:rsidP="005361CE">
      <w:pPr>
        <w:jc w:val="center"/>
        <w:rPr>
          <w:sz w:val="22"/>
          <w:szCs w:val="22"/>
        </w:rPr>
      </w:pPr>
      <w:r w:rsidRPr="005361CE">
        <w:rPr>
          <w:b/>
          <w:bCs/>
          <w:sz w:val="22"/>
          <w:szCs w:val="22"/>
        </w:rPr>
        <w:t xml:space="preserve">Figure 12. </w:t>
      </w:r>
      <w:r w:rsidRPr="005361CE">
        <w:rPr>
          <w:sz w:val="22"/>
          <w:szCs w:val="22"/>
        </w:rPr>
        <w:t>Word cloud of the top 25 lemmatized verbs shared by the poems of PMF-POS profile 55</w:t>
      </w:r>
    </w:p>
    <w:p w14:paraId="3FCD8661" w14:textId="77777777" w:rsidR="00D97B3F" w:rsidRDefault="00D97B3F" w:rsidP="00B76FEC"/>
    <w:p w14:paraId="4AA91679" w14:textId="77777777" w:rsidR="00D97B3F" w:rsidRDefault="00D97B3F" w:rsidP="00B76FEC"/>
    <w:p w14:paraId="0C3B55CE" w14:textId="0B87BD5A" w:rsidR="00111C80" w:rsidRDefault="00111C80" w:rsidP="00787544">
      <w:pPr>
        <w:ind w:firstLine="720"/>
      </w:pPr>
      <w:r>
        <w:t>Suggestive t</w:t>
      </w:r>
      <w:r w:rsidR="00D97B3F">
        <w:t>hematic pairs emerge in the top 25 of these verbs</w:t>
      </w:r>
      <w:r>
        <w:t xml:space="preserve">. </w:t>
      </w:r>
      <w:r w:rsidR="00787544">
        <w:t>They are</w:t>
      </w:r>
      <w:r>
        <w:t xml:space="preserve"> list</w:t>
      </w:r>
      <w:r w:rsidR="00787544">
        <w:t>ed</w:t>
      </w:r>
      <w:r>
        <w:t xml:space="preserve"> here alongside their raw counts: </w:t>
      </w:r>
    </w:p>
    <w:p w14:paraId="47A45691" w14:textId="77777777" w:rsidR="00111C80" w:rsidRDefault="00111C80" w:rsidP="00111C80">
      <w:pPr>
        <w:ind w:firstLine="720"/>
      </w:pPr>
    </w:p>
    <w:p w14:paraId="266F852C" w14:textId="21032A1D" w:rsidR="00884468" w:rsidRDefault="00111C80" w:rsidP="00111C80">
      <w:pPr>
        <w:pStyle w:val="ListParagraph"/>
        <w:numPr>
          <w:ilvl w:val="0"/>
          <w:numId w:val="2"/>
        </w:numPr>
      </w:pPr>
      <w:r>
        <w:t xml:space="preserve">think (7), </w:t>
      </w:r>
      <w:r w:rsidR="00AC317F">
        <w:t>know (6)</w:t>
      </w:r>
      <w:r w:rsidR="00E97ADC">
        <w:t>, wish (3)</w:t>
      </w:r>
    </w:p>
    <w:p w14:paraId="475D0A34" w14:textId="5AA78366" w:rsidR="00455E53" w:rsidRDefault="00455E53" w:rsidP="00455E53">
      <w:pPr>
        <w:pStyle w:val="ListParagraph"/>
        <w:numPr>
          <w:ilvl w:val="0"/>
          <w:numId w:val="2"/>
        </w:numPr>
      </w:pPr>
      <w:r>
        <w:t xml:space="preserve">hear (5), look (4), </w:t>
      </w:r>
      <w:r w:rsidR="00063AB1">
        <w:t>hunt (2)</w:t>
      </w:r>
    </w:p>
    <w:p w14:paraId="7C06267B" w14:textId="66762F46" w:rsidR="00530888" w:rsidRDefault="00530888" w:rsidP="00111C80">
      <w:pPr>
        <w:pStyle w:val="ListParagraph"/>
        <w:numPr>
          <w:ilvl w:val="0"/>
          <w:numId w:val="2"/>
        </w:numPr>
      </w:pPr>
      <w:r>
        <w:t>forget (5), remember (3)</w:t>
      </w:r>
    </w:p>
    <w:p w14:paraId="14D3C499" w14:textId="48D42A17" w:rsidR="00530888" w:rsidRDefault="00530888" w:rsidP="00530888">
      <w:pPr>
        <w:pStyle w:val="ListParagraph"/>
        <w:numPr>
          <w:ilvl w:val="0"/>
          <w:numId w:val="2"/>
        </w:numPr>
      </w:pPr>
      <w:r>
        <w:t>die (4), cease (3), begin (2)</w:t>
      </w:r>
      <w:r w:rsidR="002E57C6">
        <w:t>, live (2)</w:t>
      </w:r>
    </w:p>
    <w:p w14:paraId="5C6F1AB7" w14:textId="7DE1FEF5" w:rsidR="00111C80" w:rsidRDefault="00111C80" w:rsidP="00111C80">
      <w:pPr>
        <w:pStyle w:val="ListParagraph"/>
        <w:numPr>
          <w:ilvl w:val="0"/>
          <w:numId w:val="2"/>
        </w:numPr>
      </w:pPr>
      <w:r>
        <w:t xml:space="preserve">leave (3), </w:t>
      </w:r>
      <w:r w:rsidR="00C574E2">
        <w:t>come (3)</w:t>
      </w:r>
      <w:r w:rsidR="0005314C">
        <w:t>, depart (2)</w:t>
      </w:r>
      <w:r w:rsidR="002E57C6">
        <w:t>, fly (2)</w:t>
      </w:r>
      <w:r w:rsidR="00BA09D1">
        <w:t>, dare (2)</w:t>
      </w:r>
    </w:p>
    <w:p w14:paraId="0465826B" w14:textId="7F80C4C1" w:rsidR="00AC317F" w:rsidRDefault="00AC317F" w:rsidP="00111C80">
      <w:pPr>
        <w:pStyle w:val="ListParagraph"/>
        <w:numPr>
          <w:ilvl w:val="0"/>
          <w:numId w:val="2"/>
        </w:numPr>
      </w:pPr>
      <w:r>
        <w:t>bear (3), hold (3)</w:t>
      </w:r>
    </w:p>
    <w:p w14:paraId="1B1B35E6" w14:textId="77777777" w:rsidR="00AC317F" w:rsidRDefault="00AC317F" w:rsidP="00AC317F">
      <w:pPr>
        <w:pStyle w:val="ListParagraph"/>
        <w:numPr>
          <w:ilvl w:val="0"/>
          <w:numId w:val="2"/>
        </w:numPr>
      </w:pPr>
      <w:r>
        <w:t>like (3)</w:t>
      </w:r>
    </w:p>
    <w:p w14:paraId="46D8AA0D" w14:textId="6642F92B" w:rsidR="00053833" w:rsidRDefault="00CD11B4" w:rsidP="00AC317F">
      <w:pPr>
        <w:pStyle w:val="ListParagraph"/>
        <w:numPr>
          <w:ilvl w:val="0"/>
          <w:numId w:val="2"/>
        </w:numPr>
      </w:pPr>
      <w:r>
        <w:t xml:space="preserve">say (3), </w:t>
      </w:r>
      <w:r w:rsidR="00053833">
        <w:t>make (2)</w:t>
      </w:r>
      <w:r w:rsidR="00E97ADC">
        <w:t>, deem (2), beat (2)</w:t>
      </w:r>
    </w:p>
    <w:p w14:paraId="732CE4BD" w14:textId="77777777" w:rsidR="007759A6" w:rsidRDefault="007759A6" w:rsidP="007759A6">
      <w:pPr>
        <w:spacing w:line="480" w:lineRule="auto"/>
      </w:pPr>
    </w:p>
    <w:p w14:paraId="15C4985C" w14:textId="01BD990D" w:rsidR="000A62C3" w:rsidRDefault="00CB45D1" w:rsidP="0075064D">
      <w:pPr>
        <w:spacing w:line="480" w:lineRule="auto"/>
        <w:ind w:firstLine="720"/>
      </w:pPr>
      <w:r>
        <w:t xml:space="preserve">From these </w:t>
      </w:r>
      <w:proofErr w:type="gramStart"/>
      <w:r>
        <w:t>lists</w:t>
      </w:r>
      <w:proofErr w:type="gramEnd"/>
      <w:r>
        <w:t xml:space="preserve"> we get hints that these are indeed very active poems that contain</w:t>
      </w:r>
      <w:r w:rsidR="006B6C66">
        <w:t xml:space="preserve"> discursive relationships on</w:t>
      </w:r>
      <w:r>
        <w:t xml:space="preserve"> inner reflection, observation, memory</w:t>
      </w:r>
      <w:r w:rsidR="00D35937">
        <w:t xml:space="preserve"> and perhaps deal with thoughts on mortality. </w:t>
      </w:r>
      <w:r w:rsidR="001B3F70">
        <w:t>Returning finally to “</w:t>
      </w:r>
      <w:proofErr w:type="spellStart"/>
      <w:r w:rsidR="001B3F70">
        <w:t>To</w:t>
      </w:r>
      <w:proofErr w:type="spellEnd"/>
      <w:r w:rsidR="001B3F70">
        <w:t xml:space="preserve"> love thee Year by Year” we focus on the </w:t>
      </w:r>
      <w:r w:rsidR="00547C08">
        <w:t>verb</w:t>
      </w:r>
      <w:r w:rsidR="001B3F70">
        <w:t xml:space="preserve"> “cease” and realize that it is the fulcrum of the piece. It is the narrator’s attention to the end of a love or the end of a life that drives the poem. </w:t>
      </w:r>
      <w:r w:rsidR="00D35937">
        <w:t xml:space="preserve">None of this is far flung from the well-studied themes of Dickinson’s poems, but remember that these are </w:t>
      </w:r>
      <w:proofErr w:type="gramStart"/>
      <w:r w:rsidR="00D35937">
        <w:t>particular POS-induced</w:t>
      </w:r>
      <w:proofErr w:type="gramEnd"/>
      <w:r w:rsidR="00D35937">
        <w:t xml:space="preserve"> aspects of </w:t>
      </w:r>
      <w:r w:rsidR="00D35937">
        <w:lastRenderedPageBreak/>
        <w:t>such themes. In this case</w:t>
      </w:r>
      <w:r w:rsidR="00F5297E">
        <w:t>,</w:t>
      </w:r>
      <w:r w:rsidR="00D35937">
        <w:t xml:space="preserve"> that thematic is informed by relatively high usage of verbs. Comparing the high verb features of the first few poems (which are from the first ten fascicles) as seen in Figure 9</w:t>
      </w:r>
      <w:r w:rsidR="00F5297E">
        <w:t xml:space="preserve"> and </w:t>
      </w:r>
      <w:r w:rsidR="00D35937">
        <w:t xml:space="preserve">the relatively higher verb usage of the first ten fascicles in Figure 1, this all starts to make a lot of sense. It also adds credibility to the matrix factorization </w:t>
      </w:r>
      <w:r w:rsidR="0075064D">
        <w:t>model</w:t>
      </w:r>
      <w:r w:rsidR="00F75393">
        <w:t xml:space="preserve"> </w:t>
      </w:r>
      <w:r w:rsidR="00D35937">
        <w:t>we have been exploring.</w:t>
      </w:r>
      <w:r w:rsidR="004D7C69">
        <w:t xml:space="preserve"> At this point</w:t>
      </w:r>
      <w:r w:rsidR="00D60EDA">
        <w:t>,</w:t>
      </w:r>
      <w:r w:rsidR="004D7C69">
        <w:t xml:space="preserve"> we could return to examining these poems more closely looking at this PMF-POS grouping or we could return to Fascicle 29 itself. What this exploration has granted us though is an understanding of the latent factors that bind these poems together, as well as new contrasts to investigate.</w:t>
      </w:r>
      <w:r w:rsidR="003572AB">
        <w:t xml:space="preserve"> Never the less, this model </w:t>
      </w:r>
      <w:r w:rsidR="00CB4EA0">
        <w:t>of a model atop an archive is a new tool by which we might reconsider juxtaposit</w:t>
      </w:r>
      <w:r w:rsidR="00594A91">
        <w:t>ions perhaps unnatural in normative</w:t>
      </w:r>
      <w:r w:rsidR="00CB4EA0">
        <w:t xml:space="preserve"> archival contexts.</w:t>
      </w:r>
    </w:p>
    <w:p w14:paraId="75560F8D" w14:textId="77777777" w:rsidR="00391F69" w:rsidRDefault="00391F69" w:rsidP="00597442">
      <w:pPr>
        <w:spacing w:line="360" w:lineRule="auto"/>
      </w:pPr>
    </w:p>
    <w:p w14:paraId="1E14CECB" w14:textId="1F4DFAFE" w:rsidR="00391F69" w:rsidRPr="00391F69" w:rsidRDefault="00391F69" w:rsidP="00391F69">
      <w:pPr>
        <w:spacing w:line="480" w:lineRule="auto"/>
        <w:rPr>
          <w:b/>
          <w:bCs/>
          <w:sz w:val="28"/>
          <w:szCs w:val="28"/>
        </w:rPr>
      </w:pPr>
      <w:r w:rsidRPr="00391F69">
        <w:rPr>
          <w:b/>
          <w:bCs/>
          <w:sz w:val="28"/>
          <w:szCs w:val="28"/>
        </w:rPr>
        <w:t>Conclusion</w:t>
      </w:r>
    </w:p>
    <w:p w14:paraId="35991657" w14:textId="0285B69B" w:rsidR="00803274" w:rsidRDefault="00391F69" w:rsidP="00CE11A2">
      <w:pPr>
        <w:spacing w:line="480" w:lineRule="auto"/>
        <w:ind w:firstLine="720"/>
      </w:pPr>
      <w:r>
        <w:t>I began this writing on the archive with a curious phrase. I said, “</w:t>
      </w:r>
      <w:r w:rsidR="00F47A4A">
        <w:t>Today, let’s go on a journey across an archive.</w:t>
      </w:r>
      <w:r>
        <w:t xml:space="preserve">” Just like </w:t>
      </w:r>
      <w:proofErr w:type="spellStart"/>
      <w:r>
        <w:t>Dinshaw’s</w:t>
      </w:r>
      <w:proofErr w:type="spellEnd"/>
      <w:r>
        <w:t xml:space="preserve"> asynchronous image, the contents of an archive, all carefully put i</w:t>
      </w:r>
      <w:r w:rsidR="009C6EE5">
        <w:t>nto one container and described</w:t>
      </w:r>
      <w:r>
        <w:t xml:space="preserve"> are considered in a timefra</w:t>
      </w:r>
      <w:r w:rsidR="0094742F">
        <w:t>me of the archivist’s choosing. From</w:t>
      </w:r>
      <w:r w:rsidR="0071121E">
        <w:t xml:space="preserve"> the beginning of this writing</w:t>
      </w:r>
      <w:r w:rsidR="0094742F">
        <w:t xml:space="preserve"> we have</w:t>
      </w:r>
      <w:r>
        <w:t xml:space="preserve"> been journeying </w:t>
      </w:r>
      <w:r w:rsidR="0071121E">
        <w:t xml:space="preserve">past that </w:t>
      </w:r>
      <w:r>
        <w:t>static image</w:t>
      </w:r>
      <w:r w:rsidR="0071121E">
        <w:t xml:space="preserve"> in space</w:t>
      </w:r>
      <w:r>
        <w:t xml:space="preserve"> and into another timeframe. I’ll call it “tomorrow” since our existence in physical space extends into the fourth dimension of time only by a metaphor of linear spatial order. Really</w:t>
      </w:r>
      <w:r w:rsidR="00E94F81">
        <w:t>, we</w:t>
      </w:r>
      <w:r>
        <w:t xml:space="preserve"> have stepped outside of time. The use of higher dimensional data implicitly asks us to consider all timeframes and to do so outside of our comforting existence-related metaphors. </w:t>
      </w:r>
      <w:r w:rsidR="001A7A26">
        <w:t xml:space="preserve">To end, </w:t>
      </w:r>
      <w:r>
        <w:t>I</w:t>
      </w:r>
      <w:r w:rsidR="00C971D5">
        <w:t xml:space="preserve"> </w:t>
      </w:r>
      <w:r>
        <w:t>repeat that invitation</w:t>
      </w:r>
      <w:r w:rsidR="005035E4">
        <w:t xml:space="preserve"> </w:t>
      </w:r>
      <w:r>
        <w:t xml:space="preserve">in </w:t>
      </w:r>
      <w:r w:rsidR="00C971D5">
        <w:t xml:space="preserve">seeming </w:t>
      </w:r>
      <w:r>
        <w:t xml:space="preserve">nonsensical form. “Tomorrow, let’s </w:t>
      </w:r>
      <w:r w:rsidR="00F967D5">
        <w:t xml:space="preserve">go on a </w:t>
      </w:r>
      <w:r>
        <w:t xml:space="preserve">journey across a model.” </w:t>
      </w:r>
      <w:r w:rsidR="00D45434">
        <w:t>In a model</w:t>
      </w:r>
      <w:r w:rsidR="00432250">
        <w:t>,</w:t>
      </w:r>
      <w:r w:rsidR="00D45434">
        <w:t xml:space="preserve"> now</w:t>
      </w:r>
      <w:r>
        <w:t xml:space="preserve"> is yesterday</w:t>
      </w:r>
      <w:r w:rsidR="00F87C0B">
        <w:t>, today,</w:t>
      </w:r>
      <w:r>
        <w:t xml:space="preserve"> and tomorrow. Improper </w:t>
      </w:r>
      <w:r>
        <w:lastRenderedPageBreak/>
        <w:t>juxtaposition and anachronism are no longer jarring. They are the rule.</w:t>
      </w:r>
      <w:r w:rsidR="005035E4">
        <w:t xml:space="preserve"> To be more concrete, we can see that a model acts as an archive in that it preserves </w:t>
      </w:r>
      <w:r w:rsidR="002752D8">
        <w:t>the</w:t>
      </w:r>
      <w:r w:rsidR="005035E4">
        <w:t xml:space="preserve"> algorithm</w:t>
      </w:r>
      <w:r w:rsidR="00AB7F30">
        <w:t xml:space="preserve"> – the new, computational form –</w:t>
      </w:r>
      <w:r w:rsidR="002752D8">
        <w:t xml:space="preserve"> for accessing the materials it represents.</w:t>
      </w:r>
      <w:r w:rsidR="007358E7">
        <w:t xml:space="preserve"> </w:t>
      </w:r>
      <w:r w:rsidR="00CE11A2">
        <w:t>And while t</w:t>
      </w:r>
      <w:r w:rsidR="00BC44EB">
        <w:t>his new t</w:t>
      </w:r>
      <w:r w:rsidR="007358E7">
        <w:t xml:space="preserve">opology of </w:t>
      </w:r>
      <w:r w:rsidR="002B300E">
        <w:t>a</w:t>
      </w:r>
      <w:r w:rsidR="007358E7">
        <w:t xml:space="preserve"> </w:t>
      </w:r>
      <w:r w:rsidR="00CA7EAE">
        <w:t>model may be reconfigurable,</w:t>
      </w:r>
      <w:r w:rsidR="007358E7">
        <w:t xml:space="preserve"> it too has rules.</w:t>
      </w:r>
    </w:p>
    <w:p w14:paraId="51B440D6" w14:textId="77777777" w:rsidR="0081146D" w:rsidRDefault="0081146D" w:rsidP="00803274">
      <w:pPr>
        <w:spacing w:line="480" w:lineRule="auto"/>
        <w:rPr>
          <w:b/>
          <w:bCs/>
          <w:sz w:val="28"/>
          <w:szCs w:val="28"/>
        </w:rPr>
      </w:pPr>
    </w:p>
    <w:p w14:paraId="0B2838FF" w14:textId="77777777" w:rsidR="0081146D" w:rsidRDefault="0081146D" w:rsidP="00803274">
      <w:pPr>
        <w:spacing w:line="480" w:lineRule="auto"/>
        <w:rPr>
          <w:b/>
          <w:bCs/>
          <w:sz w:val="28"/>
          <w:szCs w:val="28"/>
        </w:rPr>
      </w:pPr>
    </w:p>
    <w:p w14:paraId="211F4DA7" w14:textId="77777777" w:rsidR="0081146D" w:rsidRDefault="0081146D" w:rsidP="00803274">
      <w:pPr>
        <w:spacing w:line="480" w:lineRule="auto"/>
        <w:rPr>
          <w:b/>
          <w:bCs/>
          <w:sz w:val="28"/>
          <w:szCs w:val="28"/>
        </w:rPr>
      </w:pPr>
    </w:p>
    <w:p w14:paraId="48F2D04A" w14:textId="77777777" w:rsidR="0081146D" w:rsidRDefault="0081146D" w:rsidP="00803274">
      <w:pPr>
        <w:spacing w:line="480" w:lineRule="auto"/>
        <w:rPr>
          <w:b/>
          <w:bCs/>
          <w:sz w:val="28"/>
          <w:szCs w:val="28"/>
        </w:rPr>
      </w:pPr>
    </w:p>
    <w:p w14:paraId="262D91CF" w14:textId="77777777" w:rsidR="0081146D" w:rsidRDefault="0081146D" w:rsidP="00803274">
      <w:pPr>
        <w:spacing w:line="480" w:lineRule="auto"/>
        <w:rPr>
          <w:b/>
          <w:bCs/>
          <w:sz w:val="28"/>
          <w:szCs w:val="28"/>
        </w:rPr>
      </w:pPr>
    </w:p>
    <w:p w14:paraId="3D3F6D65" w14:textId="77777777" w:rsidR="0081146D" w:rsidRDefault="0081146D" w:rsidP="00803274">
      <w:pPr>
        <w:spacing w:line="480" w:lineRule="auto"/>
        <w:rPr>
          <w:b/>
          <w:bCs/>
          <w:sz w:val="28"/>
          <w:szCs w:val="28"/>
        </w:rPr>
      </w:pPr>
    </w:p>
    <w:p w14:paraId="45548233" w14:textId="77777777" w:rsidR="0081146D" w:rsidRDefault="0081146D" w:rsidP="00803274">
      <w:pPr>
        <w:spacing w:line="480" w:lineRule="auto"/>
        <w:rPr>
          <w:b/>
          <w:bCs/>
          <w:sz w:val="28"/>
          <w:szCs w:val="28"/>
        </w:rPr>
      </w:pPr>
    </w:p>
    <w:p w14:paraId="5613B571" w14:textId="77777777" w:rsidR="0081146D" w:rsidRDefault="0081146D" w:rsidP="00803274">
      <w:pPr>
        <w:spacing w:line="480" w:lineRule="auto"/>
        <w:rPr>
          <w:b/>
          <w:bCs/>
          <w:sz w:val="28"/>
          <w:szCs w:val="28"/>
        </w:rPr>
      </w:pPr>
    </w:p>
    <w:p w14:paraId="4D24A4DD" w14:textId="77777777" w:rsidR="0081146D" w:rsidRDefault="0081146D" w:rsidP="00803274">
      <w:pPr>
        <w:spacing w:line="480" w:lineRule="auto"/>
        <w:rPr>
          <w:b/>
          <w:bCs/>
          <w:sz w:val="28"/>
          <w:szCs w:val="28"/>
        </w:rPr>
      </w:pPr>
    </w:p>
    <w:p w14:paraId="11D592F2" w14:textId="77777777" w:rsidR="0081146D" w:rsidRDefault="0081146D" w:rsidP="00803274">
      <w:pPr>
        <w:spacing w:line="480" w:lineRule="auto"/>
        <w:rPr>
          <w:b/>
          <w:bCs/>
          <w:sz w:val="28"/>
          <w:szCs w:val="28"/>
        </w:rPr>
      </w:pPr>
    </w:p>
    <w:p w14:paraId="49730D87" w14:textId="77777777" w:rsidR="0081146D" w:rsidRDefault="0081146D" w:rsidP="00803274">
      <w:pPr>
        <w:spacing w:line="480" w:lineRule="auto"/>
        <w:rPr>
          <w:b/>
          <w:bCs/>
          <w:sz w:val="28"/>
          <w:szCs w:val="28"/>
        </w:rPr>
      </w:pPr>
    </w:p>
    <w:p w14:paraId="5DDAD60C" w14:textId="77777777" w:rsidR="0081146D" w:rsidRDefault="0081146D" w:rsidP="00803274">
      <w:pPr>
        <w:spacing w:line="480" w:lineRule="auto"/>
        <w:rPr>
          <w:b/>
          <w:bCs/>
          <w:sz w:val="28"/>
          <w:szCs w:val="28"/>
        </w:rPr>
      </w:pPr>
    </w:p>
    <w:p w14:paraId="2F527AAE" w14:textId="77777777" w:rsidR="0081146D" w:rsidRDefault="0081146D" w:rsidP="00803274">
      <w:pPr>
        <w:spacing w:line="480" w:lineRule="auto"/>
        <w:rPr>
          <w:b/>
          <w:bCs/>
          <w:sz w:val="28"/>
          <w:szCs w:val="28"/>
        </w:rPr>
      </w:pPr>
    </w:p>
    <w:p w14:paraId="0A392368" w14:textId="77777777" w:rsidR="0081146D" w:rsidRDefault="0081146D" w:rsidP="00803274">
      <w:pPr>
        <w:spacing w:line="480" w:lineRule="auto"/>
        <w:rPr>
          <w:b/>
          <w:bCs/>
          <w:sz w:val="28"/>
          <w:szCs w:val="28"/>
        </w:rPr>
      </w:pPr>
    </w:p>
    <w:p w14:paraId="4D0FF71E" w14:textId="77777777" w:rsidR="0081146D" w:rsidRDefault="0081146D" w:rsidP="00803274">
      <w:pPr>
        <w:spacing w:line="480" w:lineRule="auto"/>
        <w:rPr>
          <w:b/>
          <w:bCs/>
          <w:sz w:val="28"/>
          <w:szCs w:val="28"/>
        </w:rPr>
      </w:pPr>
    </w:p>
    <w:p w14:paraId="7888056C" w14:textId="77777777" w:rsidR="0081146D" w:rsidRDefault="0081146D" w:rsidP="00803274">
      <w:pPr>
        <w:spacing w:line="480" w:lineRule="auto"/>
        <w:rPr>
          <w:b/>
          <w:bCs/>
          <w:sz w:val="28"/>
          <w:szCs w:val="28"/>
        </w:rPr>
      </w:pPr>
    </w:p>
    <w:p w14:paraId="0D1E83CF" w14:textId="0A09DA3F" w:rsidR="00803274" w:rsidRPr="008C00EC" w:rsidRDefault="00803274" w:rsidP="00803274">
      <w:pPr>
        <w:spacing w:line="480" w:lineRule="auto"/>
        <w:rPr>
          <w:b/>
          <w:bCs/>
          <w:sz w:val="28"/>
          <w:szCs w:val="28"/>
        </w:rPr>
      </w:pPr>
      <w:r w:rsidRPr="008C00EC">
        <w:rPr>
          <w:b/>
          <w:bCs/>
          <w:sz w:val="28"/>
          <w:szCs w:val="28"/>
        </w:rPr>
        <w:lastRenderedPageBreak/>
        <w:t>Bibliography</w:t>
      </w:r>
    </w:p>
    <w:p w14:paraId="02761CFE"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Armoza, Jonathan. “Part-of-Speech Profiling and Stylistic Textual Assessment Using Probabilistic Matrix Factorization,” 2016.</w:t>
      </w:r>
    </w:p>
    <w:p w14:paraId="0842F8E5"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Dickinson, Emily. “Emily Dickinson Archive,” 2013. edickinson.org.</w:t>
      </w:r>
    </w:p>
    <w:p w14:paraId="0C531AA6"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 xml:space="preserve">———. </w:t>
      </w:r>
      <w:r w:rsidRPr="00E167F2">
        <w:rPr>
          <w:rFonts w:ascii="Calibri" w:eastAsia="Times New Roman" w:hAnsi="Calibri" w:cs="Times New Roman"/>
          <w:i/>
          <w:iCs/>
        </w:rPr>
        <w:t>The Manuscript Books of Emily Dickinson.</w:t>
      </w:r>
      <w:r w:rsidRPr="00E167F2">
        <w:rPr>
          <w:rFonts w:ascii="Calibri" w:eastAsia="Times New Roman" w:hAnsi="Calibri" w:cs="Times New Roman"/>
        </w:rPr>
        <w:t xml:space="preserve"> Edited by R.W. Franklin. Cambridge, MA: Harvard University Press, 1981.</w:t>
      </w:r>
    </w:p>
    <w:p w14:paraId="6B321847"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 xml:space="preserve">Dinshaw, Carolyn. </w:t>
      </w:r>
      <w:r w:rsidRPr="00E167F2">
        <w:rPr>
          <w:rFonts w:ascii="Calibri" w:eastAsia="Times New Roman" w:hAnsi="Calibri" w:cs="Times New Roman"/>
          <w:i/>
          <w:iCs/>
        </w:rPr>
        <w:t xml:space="preserve">How Soon Is </w:t>
      </w:r>
      <w:proofErr w:type="gramStart"/>
      <w:r w:rsidRPr="00E167F2">
        <w:rPr>
          <w:rFonts w:ascii="Calibri" w:eastAsia="Times New Roman" w:hAnsi="Calibri" w:cs="Times New Roman"/>
          <w:i/>
          <w:iCs/>
        </w:rPr>
        <w:t>Now?:</w:t>
      </w:r>
      <w:proofErr w:type="gramEnd"/>
      <w:r w:rsidRPr="00E167F2">
        <w:rPr>
          <w:rFonts w:ascii="Calibri" w:eastAsia="Times New Roman" w:hAnsi="Calibri" w:cs="Times New Roman"/>
          <w:i/>
          <w:iCs/>
        </w:rPr>
        <w:t xml:space="preserve"> Medieval Texts, Amateur Readers, and the Queerness of Time</w:t>
      </w:r>
      <w:r w:rsidRPr="00E167F2">
        <w:rPr>
          <w:rFonts w:ascii="Calibri" w:eastAsia="Times New Roman" w:hAnsi="Calibri" w:cs="Times New Roman"/>
        </w:rPr>
        <w:t>. Duke University Press, 2012.</w:t>
      </w:r>
    </w:p>
    <w:p w14:paraId="7BDA3F66" w14:textId="77777777" w:rsidR="00E167F2" w:rsidRPr="00E167F2" w:rsidRDefault="00E167F2" w:rsidP="00E167F2">
      <w:pPr>
        <w:spacing w:line="360" w:lineRule="auto"/>
        <w:ind w:left="480" w:hanging="480"/>
        <w:rPr>
          <w:rFonts w:ascii="Calibri" w:eastAsia="Times New Roman" w:hAnsi="Calibri" w:cs="Times New Roman"/>
        </w:rPr>
      </w:pPr>
      <w:proofErr w:type="spellStart"/>
      <w:r w:rsidRPr="00E167F2">
        <w:rPr>
          <w:rFonts w:ascii="Calibri" w:eastAsia="Times New Roman" w:hAnsi="Calibri" w:cs="Times New Roman"/>
        </w:rPr>
        <w:t>Halkidi</w:t>
      </w:r>
      <w:proofErr w:type="spellEnd"/>
      <w:r w:rsidRPr="00E167F2">
        <w:rPr>
          <w:rFonts w:ascii="Calibri" w:eastAsia="Times New Roman" w:hAnsi="Calibri" w:cs="Times New Roman"/>
        </w:rPr>
        <w:t xml:space="preserve">, Maria, </w:t>
      </w:r>
      <w:proofErr w:type="spellStart"/>
      <w:r w:rsidRPr="00E167F2">
        <w:rPr>
          <w:rFonts w:ascii="Calibri" w:eastAsia="Times New Roman" w:hAnsi="Calibri" w:cs="Times New Roman"/>
        </w:rPr>
        <w:t>Yannis</w:t>
      </w:r>
      <w:proofErr w:type="spellEnd"/>
      <w:r w:rsidRPr="00E167F2">
        <w:rPr>
          <w:rFonts w:ascii="Calibri" w:eastAsia="Times New Roman" w:hAnsi="Calibri" w:cs="Times New Roman"/>
        </w:rPr>
        <w:t xml:space="preserve"> </w:t>
      </w:r>
      <w:proofErr w:type="spellStart"/>
      <w:r w:rsidRPr="00E167F2">
        <w:rPr>
          <w:rFonts w:ascii="Calibri" w:eastAsia="Times New Roman" w:hAnsi="Calibri" w:cs="Times New Roman"/>
        </w:rPr>
        <w:t>Batistakis</w:t>
      </w:r>
      <w:proofErr w:type="spellEnd"/>
      <w:r w:rsidRPr="00E167F2">
        <w:rPr>
          <w:rFonts w:ascii="Calibri" w:eastAsia="Times New Roman" w:hAnsi="Calibri" w:cs="Times New Roman"/>
        </w:rPr>
        <w:t xml:space="preserve">, and Michalis </w:t>
      </w:r>
      <w:proofErr w:type="spellStart"/>
      <w:r w:rsidRPr="00E167F2">
        <w:rPr>
          <w:rFonts w:ascii="Calibri" w:eastAsia="Times New Roman" w:hAnsi="Calibri" w:cs="Times New Roman"/>
        </w:rPr>
        <w:t>Vazirgiannis</w:t>
      </w:r>
      <w:proofErr w:type="spellEnd"/>
      <w:r w:rsidRPr="00E167F2">
        <w:rPr>
          <w:rFonts w:ascii="Calibri" w:eastAsia="Times New Roman" w:hAnsi="Calibri" w:cs="Times New Roman"/>
        </w:rPr>
        <w:t xml:space="preserve">. “On Clustering Validation Techniques.” </w:t>
      </w:r>
      <w:r w:rsidRPr="00E167F2">
        <w:rPr>
          <w:rFonts w:ascii="Calibri" w:eastAsia="Times New Roman" w:hAnsi="Calibri" w:cs="Times New Roman"/>
          <w:i/>
          <w:iCs/>
        </w:rPr>
        <w:t>Journal of Intelligent Information Systems</w:t>
      </w:r>
      <w:r w:rsidRPr="00E167F2">
        <w:rPr>
          <w:rFonts w:ascii="Calibri" w:eastAsia="Times New Roman" w:hAnsi="Calibri" w:cs="Times New Roman"/>
        </w:rPr>
        <w:t xml:space="preserve"> 17, no. 2/3 (2001): 107–45.</w:t>
      </w:r>
    </w:p>
    <w:p w14:paraId="7EBF1CAB" w14:textId="77777777" w:rsidR="00E167F2" w:rsidRPr="00E167F2" w:rsidRDefault="00E167F2" w:rsidP="00E167F2">
      <w:pPr>
        <w:spacing w:line="360" w:lineRule="auto"/>
        <w:ind w:left="480" w:hanging="480"/>
        <w:rPr>
          <w:rFonts w:ascii="Calibri" w:eastAsia="Times New Roman" w:hAnsi="Calibri" w:cs="Times New Roman"/>
        </w:rPr>
      </w:pPr>
      <w:proofErr w:type="spellStart"/>
      <w:r w:rsidRPr="00E167F2">
        <w:rPr>
          <w:rFonts w:ascii="Calibri" w:eastAsia="Times New Roman" w:hAnsi="Calibri" w:cs="Times New Roman"/>
        </w:rPr>
        <w:t>Honnibal</w:t>
      </w:r>
      <w:proofErr w:type="spellEnd"/>
      <w:r w:rsidRPr="00E167F2">
        <w:rPr>
          <w:rFonts w:ascii="Calibri" w:eastAsia="Times New Roman" w:hAnsi="Calibri" w:cs="Times New Roman"/>
        </w:rPr>
        <w:t>, Matthew. “Citation Information #272,” February 22, 2016. https://github.com/explosion/spaCy/issues/272.</w:t>
      </w:r>
    </w:p>
    <w:p w14:paraId="04BBCCA1"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 xml:space="preserve">———. </w:t>
      </w:r>
      <w:r w:rsidRPr="00E167F2">
        <w:rPr>
          <w:rFonts w:ascii="Calibri" w:eastAsia="Times New Roman" w:hAnsi="Calibri" w:cs="Times New Roman"/>
          <w:i/>
          <w:iCs/>
        </w:rPr>
        <w:t>spaCy</w:t>
      </w:r>
      <w:r w:rsidRPr="00E167F2">
        <w:rPr>
          <w:rFonts w:ascii="Calibri" w:eastAsia="Times New Roman" w:hAnsi="Calibri" w:cs="Times New Roman"/>
        </w:rPr>
        <w:t>, 2016. spacy.io.</w:t>
      </w:r>
    </w:p>
    <w:p w14:paraId="33A5DD62"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 xml:space="preserve">Johnson, Thomas. </w:t>
      </w:r>
      <w:r w:rsidRPr="00E167F2">
        <w:rPr>
          <w:rFonts w:ascii="Calibri" w:eastAsia="Times New Roman" w:hAnsi="Calibri" w:cs="Times New Roman"/>
          <w:i/>
          <w:iCs/>
        </w:rPr>
        <w:t>The Poems of Emily Dickinson</w:t>
      </w:r>
      <w:r w:rsidRPr="00E167F2">
        <w:rPr>
          <w:rFonts w:ascii="Calibri" w:eastAsia="Times New Roman" w:hAnsi="Calibri" w:cs="Times New Roman"/>
        </w:rPr>
        <w:t>. The Belknap Press, 1955.</w:t>
      </w:r>
    </w:p>
    <w:p w14:paraId="7D2AC879" w14:textId="77777777" w:rsidR="00E167F2" w:rsidRPr="00E167F2" w:rsidRDefault="00E167F2" w:rsidP="00E167F2">
      <w:pPr>
        <w:spacing w:line="360" w:lineRule="auto"/>
        <w:ind w:left="480" w:hanging="480"/>
        <w:rPr>
          <w:rFonts w:ascii="Calibri" w:eastAsia="Times New Roman" w:hAnsi="Calibri" w:cs="Times New Roman"/>
        </w:rPr>
      </w:pPr>
      <w:proofErr w:type="spellStart"/>
      <w:r w:rsidRPr="00E167F2">
        <w:rPr>
          <w:rFonts w:ascii="Calibri" w:eastAsia="Times New Roman" w:hAnsi="Calibri" w:cs="Times New Roman"/>
        </w:rPr>
        <w:t>Koren</w:t>
      </w:r>
      <w:proofErr w:type="spellEnd"/>
      <w:r w:rsidRPr="00E167F2">
        <w:rPr>
          <w:rFonts w:ascii="Calibri" w:eastAsia="Times New Roman" w:hAnsi="Calibri" w:cs="Times New Roman"/>
        </w:rPr>
        <w:t xml:space="preserve">, Yehuda, Robert Bell, and Chris </w:t>
      </w:r>
      <w:proofErr w:type="spellStart"/>
      <w:r w:rsidRPr="00E167F2">
        <w:rPr>
          <w:rFonts w:ascii="Calibri" w:eastAsia="Times New Roman" w:hAnsi="Calibri" w:cs="Times New Roman"/>
        </w:rPr>
        <w:t>Volinsky</w:t>
      </w:r>
      <w:proofErr w:type="spellEnd"/>
      <w:r w:rsidRPr="00E167F2">
        <w:rPr>
          <w:rFonts w:ascii="Calibri" w:eastAsia="Times New Roman" w:hAnsi="Calibri" w:cs="Times New Roman"/>
        </w:rPr>
        <w:t xml:space="preserve">. “Matrix Factorization Techniques for Recommender Systems.” </w:t>
      </w:r>
      <w:r w:rsidRPr="00E167F2">
        <w:rPr>
          <w:rFonts w:ascii="Calibri" w:eastAsia="Times New Roman" w:hAnsi="Calibri" w:cs="Times New Roman"/>
          <w:i/>
          <w:iCs/>
        </w:rPr>
        <w:t>IEEE Computer Society</w:t>
      </w:r>
      <w:r w:rsidRPr="00E167F2">
        <w:rPr>
          <w:rFonts w:ascii="Calibri" w:eastAsia="Times New Roman" w:hAnsi="Calibri" w:cs="Times New Roman"/>
        </w:rPr>
        <w:t>, August 2009, 42–49.</w:t>
      </w:r>
    </w:p>
    <w:p w14:paraId="6D59BBEC"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 xml:space="preserve">Piper, Andrew. </w:t>
      </w:r>
      <w:r w:rsidRPr="00E167F2">
        <w:rPr>
          <w:rFonts w:ascii="Calibri" w:eastAsia="Times New Roman" w:hAnsi="Calibri" w:cs="Times New Roman"/>
          <w:i/>
          <w:iCs/>
        </w:rPr>
        <w:t>Dreaming in Books: The Making of the Bibliographic Imagination in the Romantic Age</w:t>
      </w:r>
      <w:r w:rsidRPr="00E167F2">
        <w:rPr>
          <w:rFonts w:ascii="Calibri" w:eastAsia="Times New Roman" w:hAnsi="Calibri" w:cs="Times New Roman"/>
        </w:rPr>
        <w:t>. The University of Chicago Press, 2009.</w:t>
      </w:r>
    </w:p>
    <w:p w14:paraId="268B3137"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 xml:space="preserve">———. “Reading’s Refrain: From Bibliography to Topology.” </w:t>
      </w:r>
      <w:r w:rsidRPr="00E167F2">
        <w:rPr>
          <w:rFonts w:ascii="Calibri" w:eastAsia="Times New Roman" w:hAnsi="Calibri" w:cs="Times New Roman"/>
          <w:i/>
          <w:iCs/>
        </w:rPr>
        <w:t>ELH</w:t>
      </w:r>
      <w:r w:rsidRPr="00E167F2">
        <w:rPr>
          <w:rFonts w:ascii="Calibri" w:eastAsia="Times New Roman" w:hAnsi="Calibri" w:cs="Times New Roman"/>
        </w:rPr>
        <w:t xml:space="preserve"> 80, no. 2 (Summer 2013).</w:t>
      </w:r>
    </w:p>
    <w:p w14:paraId="44EBD4C9" w14:textId="77777777" w:rsidR="00E167F2" w:rsidRPr="00E167F2" w:rsidRDefault="00E167F2" w:rsidP="00E167F2">
      <w:pPr>
        <w:spacing w:line="360" w:lineRule="auto"/>
        <w:ind w:left="480" w:hanging="480"/>
        <w:rPr>
          <w:rFonts w:ascii="Calibri" w:eastAsia="Times New Roman" w:hAnsi="Calibri" w:cs="Times New Roman"/>
        </w:rPr>
      </w:pPr>
      <w:proofErr w:type="spellStart"/>
      <w:r w:rsidRPr="00E167F2">
        <w:rPr>
          <w:rFonts w:ascii="Calibri" w:eastAsia="Times New Roman" w:hAnsi="Calibri" w:cs="Times New Roman"/>
        </w:rPr>
        <w:t>Salakhutdinov</w:t>
      </w:r>
      <w:proofErr w:type="spellEnd"/>
      <w:r w:rsidRPr="00E167F2">
        <w:rPr>
          <w:rFonts w:ascii="Calibri" w:eastAsia="Times New Roman" w:hAnsi="Calibri" w:cs="Times New Roman"/>
        </w:rPr>
        <w:t xml:space="preserve">, </w:t>
      </w:r>
      <w:proofErr w:type="spellStart"/>
      <w:r w:rsidRPr="00E167F2">
        <w:rPr>
          <w:rFonts w:ascii="Calibri" w:eastAsia="Times New Roman" w:hAnsi="Calibri" w:cs="Times New Roman"/>
        </w:rPr>
        <w:t>Ruslan</w:t>
      </w:r>
      <w:proofErr w:type="spellEnd"/>
      <w:r w:rsidRPr="00E167F2">
        <w:rPr>
          <w:rFonts w:ascii="Calibri" w:eastAsia="Times New Roman" w:hAnsi="Calibri" w:cs="Times New Roman"/>
        </w:rPr>
        <w:t xml:space="preserve">, and </w:t>
      </w:r>
      <w:proofErr w:type="spellStart"/>
      <w:r w:rsidRPr="00E167F2">
        <w:rPr>
          <w:rFonts w:ascii="Calibri" w:eastAsia="Times New Roman" w:hAnsi="Calibri" w:cs="Times New Roman"/>
        </w:rPr>
        <w:t>Andriy</w:t>
      </w:r>
      <w:proofErr w:type="spellEnd"/>
      <w:r w:rsidRPr="00E167F2">
        <w:rPr>
          <w:rFonts w:ascii="Calibri" w:eastAsia="Times New Roman" w:hAnsi="Calibri" w:cs="Times New Roman"/>
        </w:rPr>
        <w:t xml:space="preserve"> </w:t>
      </w:r>
      <w:proofErr w:type="spellStart"/>
      <w:r w:rsidRPr="00E167F2">
        <w:rPr>
          <w:rFonts w:ascii="Calibri" w:eastAsia="Times New Roman" w:hAnsi="Calibri" w:cs="Times New Roman"/>
        </w:rPr>
        <w:t>Mnih</w:t>
      </w:r>
      <w:proofErr w:type="spellEnd"/>
      <w:r w:rsidRPr="00E167F2">
        <w:rPr>
          <w:rFonts w:ascii="Calibri" w:eastAsia="Times New Roman" w:hAnsi="Calibri" w:cs="Times New Roman"/>
        </w:rPr>
        <w:t xml:space="preserve">. “Probabilistic Matrix Factorization.” </w:t>
      </w:r>
      <w:r w:rsidRPr="00E167F2">
        <w:rPr>
          <w:rFonts w:ascii="Calibri" w:eastAsia="Times New Roman" w:hAnsi="Calibri" w:cs="Times New Roman"/>
          <w:i/>
          <w:iCs/>
        </w:rPr>
        <w:t>University of Toronto</w:t>
      </w:r>
      <w:r w:rsidRPr="00E167F2">
        <w:rPr>
          <w:rFonts w:ascii="Calibri" w:eastAsia="Times New Roman" w:hAnsi="Calibri" w:cs="Times New Roman"/>
        </w:rPr>
        <w:t>, 2008.</w:t>
      </w:r>
    </w:p>
    <w:p w14:paraId="264EF9A3"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 xml:space="preserve">Sinclair, Stéfan. </w:t>
      </w:r>
      <w:proofErr w:type="spellStart"/>
      <w:r w:rsidRPr="00E167F2">
        <w:rPr>
          <w:rFonts w:ascii="Calibri" w:eastAsia="Times New Roman" w:hAnsi="Calibri" w:cs="Times New Roman"/>
          <w:i/>
          <w:iCs/>
        </w:rPr>
        <w:t>Voyant</w:t>
      </w:r>
      <w:proofErr w:type="spellEnd"/>
      <w:r w:rsidRPr="00E167F2">
        <w:rPr>
          <w:rFonts w:ascii="Calibri" w:eastAsia="Times New Roman" w:hAnsi="Calibri" w:cs="Times New Roman"/>
          <w:i/>
          <w:iCs/>
        </w:rPr>
        <w:t xml:space="preserve"> Tools</w:t>
      </w:r>
      <w:r w:rsidRPr="00E167F2">
        <w:rPr>
          <w:rFonts w:ascii="Calibri" w:eastAsia="Times New Roman" w:hAnsi="Calibri" w:cs="Times New Roman"/>
        </w:rPr>
        <w:t xml:space="preserve"> (version 2.0), 2016. http://voyant-tools.org.</w:t>
      </w:r>
    </w:p>
    <w:p w14:paraId="3ECBBB28" w14:textId="77777777" w:rsidR="00E167F2" w:rsidRPr="00E167F2" w:rsidRDefault="00E167F2" w:rsidP="00E167F2">
      <w:pPr>
        <w:spacing w:line="360" w:lineRule="auto"/>
        <w:ind w:left="480" w:hanging="480"/>
        <w:rPr>
          <w:rFonts w:ascii="Calibri" w:eastAsia="Times New Roman" w:hAnsi="Calibri" w:cs="Times New Roman"/>
        </w:rPr>
      </w:pPr>
      <w:r w:rsidRPr="00E167F2">
        <w:rPr>
          <w:rFonts w:ascii="Calibri" w:eastAsia="Times New Roman" w:hAnsi="Calibri" w:cs="Times New Roman"/>
        </w:rPr>
        <w:t xml:space="preserve">Siskin, Clifford. </w:t>
      </w:r>
      <w:r w:rsidRPr="00E167F2">
        <w:rPr>
          <w:rFonts w:ascii="Calibri" w:eastAsia="Times New Roman" w:hAnsi="Calibri" w:cs="Times New Roman"/>
          <w:i/>
          <w:iCs/>
        </w:rPr>
        <w:t>System: The Shaping of Modern Knowledge</w:t>
      </w:r>
      <w:r w:rsidRPr="00E167F2">
        <w:rPr>
          <w:rFonts w:ascii="Calibri" w:eastAsia="Times New Roman" w:hAnsi="Calibri" w:cs="Times New Roman"/>
        </w:rPr>
        <w:t>. Kindle Edition. The MIT Press, 2016.</w:t>
      </w:r>
    </w:p>
    <w:p w14:paraId="28D7B850" w14:textId="77777777" w:rsidR="00E167F2" w:rsidRPr="00E167F2" w:rsidRDefault="00E167F2" w:rsidP="00E167F2">
      <w:pPr>
        <w:spacing w:line="360" w:lineRule="auto"/>
        <w:ind w:left="480" w:hanging="480"/>
        <w:rPr>
          <w:rFonts w:ascii="Calibri" w:eastAsia="Times New Roman" w:hAnsi="Calibri" w:cs="Times New Roman"/>
        </w:rPr>
      </w:pPr>
      <w:proofErr w:type="spellStart"/>
      <w:r w:rsidRPr="00E167F2">
        <w:rPr>
          <w:rFonts w:ascii="Calibri" w:eastAsia="Times New Roman" w:hAnsi="Calibri" w:cs="Times New Roman"/>
        </w:rPr>
        <w:t>Zitnik</w:t>
      </w:r>
      <w:proofErr w:type="spellEnd"/>
      <w:r w:rsidRPr="00E167F2">
        <w:rPr>
          <w:rFonts w:ascii="Calibri" w:eastAsia="Times New Roman" w:hAnsi="Calibri" w:cs="Times New Roman"/>
        </w:rPr>
        <w:t xml:space="preserve">, </w:t>
      </w:r>
      <w:proofErr w:type="spellStart"/>
      <w:r w:rsidRPr="00E167F2">
        <w:rPr>
          <w:rFonts w:ascii="Calibri" w:eastAsia="Times New Roman" w:hAnsi="Calibri" w:cs="Times New Roman"/>
        </w:rPr>
        <w:t>Marinka</w:t>
      </w:r>
      <w:proofErr w:type="spellEnd"/>
      <w:r w:rsidRPr="00E167F2">
        <w:rPr>
          <w:rFonts w:ascii="Calibri" w:eastAsia="Times New Roman" w:hAnsi="Calibri" w:cs="Times New Roman"/>
        </w:rPr>
        <w:t xml:space="preserve">, and </w:t>
      </w:r>
      <w:proofErr w:type="spellStart"/>
      <w:r w:rsidRPr="00E167F2">
        <w:rPr>
          <w:rFonts w:ascii="Calibri" w:eastAsia="Times New Roman" w:hAnsi="Calibri" w:cs="Times New Roman"/>
        </w:rPr>
        <w:t>Blaz</w:t>
      </w:r>
      <w:proofErr w:type="spellEnd"/>
      <w:r w:rsidRPr="00E167F2">
        <w:rPr>
          <w:rFonts w:ascii="Calibri" w:eastAsia="Times New Roman" w:hAnsi="Calibri" w:cs="Times New Roman"/>
        </w:rPr>
        <w:t xml:space="preserve"> </w:t>
      </w:r>
      <w:proofErr w:type="spellStart"/>
      <w:r w:rsidRPr="00E167F2">
        <w:rPr>
          <w:rFonts w:ascii="Calibri" w:eastAsia="Times New Roman" w:hAnsi="Calibri" w:cs="Times New Roman"/>
        </w:rPr>
        <w:t>Zupan</w:t>
      </w:r>
      <w:proofErr w:type="spellEnd"/>
      <w:r w:rsidRPr="00E167F2">
        <w:rPr>
          <w:rFonts w:ascii="Calibri" w:eastAsia="Times New Roman" w:hAnsi="Calibri" w:cs="Times New Roman"/>
        </w:rPr>
        <w:t>. “</w:t>
      </w:r>
      <w:proofErr w:type="spellStart"/>
      <w:r w:rsidRPr="00E167F2">
        <w:rPr>
          <w:rFonts w:ascii="Calibri" w:eastAsia="Times New Roman" w:hAnsi="Calibri" w:cs="Times New Roman"/>
        </w:rPr>
        <w:t>Nimfa</w:t>
      </w:r>
      <w:proofErr w:type="spellEnd"/>
      <w:r w:rsidRPr="00E167F2">
        <w:rPr>
          <w:rFonts w:ascii="Calibri" w:eastAsia="Times New Roman" w:hAnsi="Calibri" w:cs="Times New Roman"/>
        </w:rPr>
        <w:t xml:space="preserve">: A Python Library for Nonnegative Matrix Factor- </w:t>
      </w:r>
      <w:proofErr w:type="spellStart"/>
      <w:r w:rsidRPr="00E167F2">
        <w:rPr>
          <w:rFonts w:ascii="Calibri" w:eastAsia="Times New Roman" w:hAnsi="Calibri" w:cs="Times New Roman"/>
        </w:rPr>
        <w:t>Ization</w:t>
      </w:r>
      <w:proofErr w:type="spellEnd"/>
      <w:r w:rsidRPr="00E167F2">
        <w:rPr>
          <w:rFonts w:ascii="Calibri" w:eastAsia="Times New Roman" w:hAnsi="Calibri" w:cs="Times New Roman"/>
        </w:rPr>
        <w:t xml:space="preserve">.” </w:t>
      </w:r>
      <w:r w:rsidRPr="00E167F2">
        <w:rPr>
          <w:rFonts w:ascii="Calibri" w:eastAsia="Times New Roman" w:hAnsi="Calibri" w:cs="Times New Roman"/>
          <w:i/>
          <w:iCs/>
        </w:rPr>
        <w:t>Journal of Machine Learning Research</w:t>
      </w:r>
      <w:r w:rsidRPr="00E167F2">
        <w:rPr>
          <w:rFonts w:ascii="Calibri" w:eastAsia="Times New Roman" w:hAnsi="Calibri" w:cs="Times New Roman"/>
        </w:rPr>
        <w:t xml:space="preserve"> 13 (2012): 849–53.</w:t>
      </w:r>
    </w:p>
    <w:p w14:paraId="37064907" w14:textId="77777777" w:rsidR="00803274" w:rsidRDefault="00803274" w:rsidP="00803274">
      <w:pPr>
        <w:spacing w:line="480" w:lineRule="auto"/>
      </w:pPr>
    </w:p>
    <w:sectPr w:rsidR="00803274" w:rsidSect="00CF61EF">
      <w:headerReference w:type="even" r:id="rId20"/>
      <w:headerReference w:type="default" r:id="rId21"/>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75FEEA" w14:textId="77777777" w:rsidR="008D5D56" w:rsidRDefault="008D5D56" w:rsidP="000E3562">
      <w:r>
        <w:separator/>
      </w:r>
    </w:p>
  </w:endnote>
  <w:endnote w:type="continuationSeparator" w:id="0">
    <w:p w14:paraId="68C19CF3" w14:textId="77777777" w:rsidR="008D5D56" w:rsidRDefault="008D5D56" w:rsidP="000E3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17677" w14:textId="77777777" w:rsidR="008D5D56" w:rsidRDefault="008D5D56" w:rsidP="000E3562">
      <w:r>
        <w:separator/>
      </w:r>
    </w:p>
  </w:footnote>
  <w:footnote w:type="continuationSeparator" w:id="0">
    <w:p w14:paraId="72AF4000" w14:textId="77777777" w:rsidR="008D5D56" w:rsidRDefault="008D5D56" w:rsidP="000E3562">
      <w:r>
        <w:continuationSeparator/>
      </w:r>
    </w:p>
  </w:footnote>
  <w:footnote w:id="1">
    <w:p w14:paraId="39DB4A35" w14:textId="03B7DC2A" w:rsidR="000E2AF9" w:rsidRDefault="000E2AF9" w:rsidP="000E3562">
      <w:pPr>
        <w:pStyle w:val="FootnoteText"/>
      </w:pPr>
      <w:r>
        <w:rPr>
          <w:rStyle w:val="FootnoteReference"/>
        </w:rPr>
        <w:footnoteRef/>
      </w:r>
      <w:r>
        <w:t xml:space="preserve"> </w:t>
      </w:r>
      <w:r w:rsidRPr="007828D9">
        <w:rPr>
          <w:sz w:val="20"/>
          <w:szCs w:val="20"/>
        </w:rPr>
        <w:t xml:space="preserve">More info on the spaCy text parser can be found at </w:t>
      </w:r>
      <w:hyperlink r:id="rId1" w:history="1">
        <w:r w:rsidRPr="007828D9">
          <w:rPr>
            <w:rStyle w:val="Hyperlink"/>
            <w:sz w:val="20"/>
            <w:szCs w:val="20"/>
          </w:rPr>
          <w:t>https://spacy.io/</w:t>
        </w:r>
      </w:hyperlink>
      <w:r w:rsidRPr="007828D9">
        <w:rPr>
          <w:sz w:val="20"/>
          <w:szCs w:val="20"/>
        </w:rPr>
        <w:t>.</w:t>
      </w:r>
    </w:p>
  </w:footnote>
  <w:footnote w:id="2">
    <w:p w14:paraId="42DE0704" w14:textId="1992593A" w:rsidR="000E2AF9" w:rsidRDefault="000E2AF9" w:rsidP="00102650">
      <w:pPr>
        <w:spacing w:line="480" w:lineRule="auto"/>
      </w:pPr>
      <w:r>
        <w:rPr>
          <w:rStyle w:val="FootnoteReference"/>
        </w:rPr>
        <w:footnoteRef/>
      </w:r>
      <w:r>
        <w:t xml:space="preserve"> </w:t>
      </w:r>
      <w:r>
        <w:rPr>
          <w:sz w:val="20"/>
          <w:szCs w:val="20"/>
        </w:rPr>
        <w:t>Elements like p</w:t>
      </w:r>
      <w:r w:rsidRPr="00121BF7">
        <w:rPr>
          <w:sz w:val="20"/>
          <w:szCs w:val="20"/>
        </w:rPr>
        <w:t>unctuation</w:t>
      </w:r>
      <w:r>
        <w:rPr>
          <w:sz w:val="20"/>
          <w:szCs w:val="20"/>
        </w:rPr>
        <w:t>, spaces, numbers, and symbols</w:t>
      </w:r>
      <w:r w:rsidRPr="00121BF7">
        <w:rPr>
          <w:sz w:val="20"/>
          <w:szCs w:val="20"/>
        </w:rPr>
        <w:t xml:space="preserve"> </w:t>
      </w:r>
      <w:r>
        <w:rPr>
          <w:sz w:val="20"/>
          <w:szCs w:val="20"/>
        </w:rPr>
        <w:t>are</w:t>
      </w:r>
      <w:r w:rsidRPr="00121BF7">
        <w:rPr>
          <w:sz w:val="20"/>
          <w:szCs w:val="20"/>
        </w:rPr>
        <w:t xml:space="preserve"> considered</w:t>
      </w:r>
      <w:r>
        <w:rPr>
          <w:sz w:val="20"/>
          <w:szCs w:val="20"/>
        </w:rPr>
        <w:t xml:space="preserve"> parts of speech</w:t>
      </w:r>
      <w:r w:rsidRPr="00121BF7">
        <w:rPr>
          <w:sz w:val="20"/>
          <w:szCs w:val="20"/>
        </w:rPr>
        <w:t xml:space="preserve"> for </w:t>
      </w:r>
      <w:proofErr w:type="spellStart"/>
      <w:r w:rsidRPr="00121BF7">
        <w:rPr>
          <w:sz w:val="20"/>
          <w:szCs w:val="20"/>
        </w:rPr>
        <w:t>spaCy’s</w:t>
      </w:r>
      <w:proofErr w:type="spellEnd"/>
      <w:r w:rsidRPr="00121BF7">
        <w:rPr>
          <w:sz w:val="20"/>
          <w:szCs w:val="20"/>
        </w:rPr>
        <w:t xml:space="preserve"> purposes.</w:t>
      </w:r>
    </w:p>
  </w:footnote>
  <w:footnote w:id="3">
    <w:p w14:paraId="46D4BFA6" w14:textId="429A1DF0" w:rsidR="000E2AF9" w:rsidRDefault="000E2AF9" w:rsidP="00075A15">
      <w:pPr>
        <w:pStyle w:val="FootnoteText"/>
      </w:pPr>
      <w:r>
        <w:rPr>
          <w:rStyle w:val="FootnoteReference"/>
        </w:rPr>
        <w:footnoteRef/>
      </w:r>
      <w:r>
        <w:t xml:space="preserve"> </w:t>
      </w:r>
      <w:r w:rsidRPr="00075A15">
        <w:rPr>
          <w:sz w:val="20"/>
          <w:szCs w:val="20"/>
        </w:rPr>
        <w:t>Inferr</w:t>
      </w:r>
      <w:r>
        <w:rPr>
          <w:sz w:val="20"/>
          <w:szCs w:val="20"/>
        </w:rPr>
        <w:t>ing missing values has been found to produce the unfortunate result of making computation of these problems increasingly difficult.</w:t>
      </w:r>
    </w:p>
  </w:footnote>
  <w:footnote w:id="4">
    <w:p w14:paraId="1361A6BD" w14:textId="7A258A2D" w:rsidR="000E2AF9" w:rsidRPr="003928D8" w:rsidRDefault="000E2AF9" w:rsidP="00F32326">
      <w:pPr>
        <w:pStyle w:val="FootnoteText"/>
        <w:rPr>
          <w:sz w:val="20"/>
          <w:szCs w:val="20"/>
        </w:rPr>
      </w:pPr>
      <w:r>
        <w:rPr>
          <w:rStyle w:val="FootnoteReference"/>
        </w:rPr>
        <w:footnoteRef/>
      </w:r>
      <w:r>
        <w:t xml:space="preserve"> </w:t>
      </w:r>
      <w:r>
        <w:rPr>
          <w:sz w:val="20"/>
          <w:szCs w:val="20"/>
        </w:rPr>
        <w:t xml:space="preserve">Acceptable coefficients of these matrices are determined after a factorization has been calculated by the minimization of a related, error-based objective function. In the case of the method used in this writing, Probabilistic Matrix Factorization, it is the minimization of an error-based objective function that is informed by those prior statistical distributions representing the data and the two matrices resulting from factorization. </w:t>
      </w:r>
      <w:r w:rsidRPr="0046087E">
        <w:rPr>
          <w:sz w:val="20"/>
          <w:szCs w:val="20"/>
        </w:rPr>
        <w:t xml:space="preserve">The mathematics behind these methods is described </w:t>
      </w:r>
      <w:r>
        <w:rPr>
          <w:sz w:val="20"/>
          <w:szCs w:val="20"/>
        </w:rPr>
        <w:t xml:space="preserve">in a separate paper, my “Part-of-Speech Profiling and Stylistic Textual Assessment Using Probabilistic Matrix Factorization” (listed in the bibliography and available upon request) </w:t>
      </w:r>
      <w:proofErr w:type="gramStart"/>
      <w:r>
        <w:rPr>
          <w:sz w:val="20"/>
          <w:szCs w:val="20"/>
        </w:rPr>
        <w:t>and also</w:t>
      </w:r>
      <w:proofErr w:type="gramEnd"/>
      <w:r>
        <w:rPr>
          <w:sz w:val="20"/>
          <w:szCs w:val="20"/>
        </w:rPr>
        <w:t xml:space="preserve"> in </w:t>
      </w:r>
      <w:proofErr w:type="spellStart"/>
      <w:r w:rsidRPr="003928D8">
        <w:rPr>
          <w:sz w:val="20"/>
          <w:szCs w:val="20"/>
        </w:rPr>
        <w:t>Salakhutdinov</w:t>
      </w:r>
      <w:proofErr w:type="spellEnd"/>
      <w:r w:rsidRPr="003928D8">
        <w:rPr>
          <w:sz w:val="20"/>
          <w:szCs w:val="20"/>
        </w:rPr>
        <w:t xml:space="preserve"> </w:t>
      </w:r>
      <w:r>
        <w:rPr>
          <w:sz w:val="20"/>
          <w:szCs w:val="20"/>
        </w:rPr>
        <w:t xml:space="preserve">and </w:t>
      </w:r>
      <w:proofErr w:type="spellStart"/>
      <w:r>
        <w:rPr>
          <w:sz w:val="20"/>
          <w:szCs w:val="20"/>
        </w:rPr>
        <w:t>Mnih’s</w:t>
      </w:r>
      <w:proofErr w:type="spellEnd"/>
      <w:r>
        <w:rPr>
          <w:sz w:val="20"/>
          <w:szCs w:val="20"/>
        </w:rPr>
        <w:t xml:space="preserve"> “Probabilistic Matrix Factorization.”</w:t>
      </w:r>
    </w:p>
  </w:footnote>
  <w:footnote w:id="5">
    <w:p w14:paraId="1D9C7348" w14:textId="1CB69FAF" w:rsidR="000E2AF9" w:rsidRPr="005F36C7" w:rsidRDefault="000E2AF9" w:rsidP="005F36C7">
      <w:pPr>
        <w:rPr>
          <w:sz w:val="20"/>
          <w:szCs w:val="20"/>
        </w:rPr>
      </w:pPr>
      <w:r>
        <w:rPr>
          <w:rStyle w:val="FootnoteReference"/>
        </w:rPr>
        <w:footnoteRef/>
      </w:r>
      <w:r>
        <w:t xml:space="preserve"> </w:t>
      </w:r>
      <w:r w:rsidRPr="00C9676A">
        <w:rPr>
          <w:sz w:val="20"/>
          <w:szCs w:val="20"/>
        </w:rPr>
        <w:t xml:space="preserve">This is the metaphor employed by a set of researchers using the matrix factorization code library, </w:t>
      </w:r>
      <w:r>
        <w:rPr>
          <w:sz w:val="20"/>
          <w:szCs w:val="20"/>
        </w:rPr>
        <w:t>“</w:t>
      </w:r>
      <w:proofErr w:type="spellStart"/>
      <w:r>
        <w:rPr>
          <w:sz w:val="20"/>
          <w:szCs w:val="20"/>
        </w:rPr>
        <w:t>Nimfa</w:t>
      </w:r>
      <w:proofErr w:type="spellEnd"/>
      <w:r>
        <w:rPr>
          <w:sz w:val="20"/>
          <w:szCs w:val="20"/>
        </w:rPr>
        <w:t xml:space="preserve">,” used for the PMF results below. See bibliography and </w:t>
      </w:r>
      <w:hyperlink r:id="rId2" w:history="1">
        <w:r w:rsidRPr="005B39A3">
          <w:rPr>
            <w:rStyle w:val="Hyperlink"/>
            <w:sz w:val="20"/>
            <w:szCs w:val="20"/>
          </w:rPr>
          <w:t>http://nimfa.biolab.si/</w:t>
        </w:r>
      </w:hyperlink>
      <w:r>
        <w:rPr>
          <w:sz w:val="20"/>
          <w:szCs w:val="20"/>
        </w:rPr>
        <w:t>.</w:t>
      </w:r>
    </w:p>
  </w:footnote>
  <w:footnote w:id="6">
    <w:p w14:paraId="3121BDA3" w14:textId="724ECE8D" w:rsidR="000E2AF9" w:rsidRDefault="000E2AF9" w:rsidP="00093910">
      <w:pPr>
        <w:pStyle w:val="FootnoteText"/>
      </w:pPr>
      <w:r>
        <w:rPr>
          <w:rStyle w:val="FootnoteReference"/>
        </w:rPr>
        <w:footnoteRef/>
      </w:r>
      <w:r w:rsidRPr="00833B29">
        <w:rPr>
          <w:sz w:val="20"/>
          <w:szCs w:val="20"/>
        </w:rPr>
        <w:t xml:space="preserve"> The prior statistical distributions given to the method as assumptions for this modeling demonstration </w:t>
      </w:r>
      <w:r>
        <w:rPr>
          <w:sz w:val="20"/>
          <w:szCs w:val="20"/>
        </w:rPr>
        <w:t xml:space="preserve">are </w:t>
      </w:r>
      <w:r w:rsidRPr="00833B29">
        <w:rPr>
          <w:sz w:val="20"/>
          <w:szCs w:val="20"/>
        </w:rPr>
        <w:t>nothing but standard bell-curves (a.k.a. normal or Gaussian distributions).</w:t>
      </w:r>
      <w:r>
        <w:rPr>
          <w:sz w:val="20"/>
          <w:szCs w:val="20"/>
        </w:rPr>
        <w:t xml:space="preserve"> Remember, priors offer information to a modeling method of how it should expect incoming data to roughly be distributed. This expectation is also quickly overtaken as more data is consumed.</w:t>
      </w:r>
    </w:p>
  </w:footnote>
  <w:footnote w:id="7">
    <w:p w14:paraId="17E69D7F" w14:textId="6FEC2A23" w:rsidR="000E2AF9" w:rsidRPr="0046789A" w:rsidRDefault="000E2AF9" w:rsidP="0046789A">
      <w:pPr>
        <w:pStyle w:val="FootnoteText"/>
        <w:rPr>
          <w:sz w:val="20"/>
          <w:szCs w:val="20"/>
        </w:rPr>
      </w:pPr>
      <w:r>
        <w:rPr>
          <w:rStyle w:val="FootnoteReference"/>
        </w:rPr>
        <w:footnoteRef/>
      </w:r>
      <w:r>
        <w:t xml:space="preserve"> </w:t>
      </w:r>
      <w:r>
        <w:rPr>
          <w:sz w:val="20"/>
          <w:szCs w:val="20"/>
        </w:rPr>
        <w:t>The distances used in these comparisons are known as “Jensen-Shannon” distances, a calculation that provides a scalar value as a distance between two vectors.</w:t>
      </w:r>
    </w:p>
  </w:footnote>
  <w:footnote w:id="8">
    <w:p w14:paraId="1B07B3FB" w14:textId="109B7A64" w:rsidR="000E2AF9" w:rsidRDefault="000E2AF9">
      <w:pPr>
        <w:pStyle w:val="FootnoteText"/>
      </w:pPr>
      <w:r>
        <w:rPr>
          <w:rStyle w:val="FootnoteReference"/>
        </w:rPr>
        <w:footnoteRef/>
      </w:r>
      <w:r>
        <w:t xml:space="preserve"> </w:t>
      </w:r>
      <w:r w:rsidRPr="0085261C">
        <w:rPr>
          <w:sz w:val="20"/>
          <w:szCs w:val="20"/>
        </w:rPr>
        <w:t>Cirrus cloud</w:t>
      </w:r>
      <w:r>
        <w:rPr>
          <w:sz w:val="20"/>
          <w:szCs w:val="20"/>
        </w:rPr>
        <w:t xml:space="preserve"> visual provided by “</w:t>
      </w:r>
      <w:proofErr w:type="spellStart"/>
      <w:r>
        <w:rPr>
          <w:sz w:val="20"/>
          <w:szCs w:val="20"/>
        </w:rPr>
        <w:t>Voyant</w:t>
      </w:r>
      <w:proofErr w:type="spellEnd"/>
      <w:r>
        <w:rPr>
          <w:sz w:val="20"/>
          <w:szCs w:val="20"/>
        </w:rPr>
        <w:t xml:space="preserve"> Tools” at </w:t>
      </w:r>
      <w:hyperlink r:id="rId3" w:history="1">
        <w:r w:rsidRPr="0085261C">
          <w:rPr>
            <w:rStyle w:val="Hyperlink"/>
            <w:sz w:val="20"/>
            <w:szCs w:val="20"/>
          </w:rPr>
          <w:t>http://voyant-tools.org/</w:t>
        </w:r>
      </w:hyperlink>
      <w:r>
        <w:rPr>
          <w:sz w:val="20"/>
          <w:szCs w:val="20"/>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53E1" w14:textId="77777777" w:rsidR="000E2AF9" w:rsidRDefault="000E2AF9" w:rsidP="000E2AF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71CE83" w14:textId="77777777" w:rsidR="000E2AF9" w:rsidRDefault="000E2AF9" w:rsidP="00C472B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94B0C" w14:textId="77777777" w:rsidR="000E2AF9" w:rsidRDefault="000E2AF9" w:rsidP="000E2AF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3BBB">
      <w:rPr>
        <w:rStyle w:val="PageNumber"/>
        <w:noProof/>
      </w:rPr>
      <w:t>26</w:t>
    </w:r>
    <w:r>
      <w:rPr>
        <w:rStyle w:val="PageNumber"/>
      </w:rPr>
      <w:fldChar w:fldCharType="end"/>
    </w:r>
  </w:p>
  <w:p w14:paraId="18B79E88" w14:textId="3DCC257A" w:rsidR="000E2AF9" w:rsidRDefault="000E2AF9" w:rsidP="00C472B5">
    <w:pPr>
      <w:pStyle w:val="Header"/>
      <w:ind w:right="360"/>
    </w:pPr>
    <w:r>
      <w:t>Reading and Writing Archives</w:t>
    </w:r>
    <w:r>
      <w:ptab w:relativeTo="margin" w:alignment="center" w:leader="none"/>
    </w:r>
    <w:r>
      <w:t>Model as Archive</w:t>
    </w:r>
    <w:r>
      <w:ptab w:relativeTo="margin" w:alignment="right" w:leader="none"/>
    </w:r>
    <w:r>
      <w:t xml:space="preserve">Armoza,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887EA4"/>
    <w:multiLevelType w:val="hybridMultilevel"/>
    <w:tmpl w:val="D6D43AF8"/>
    <w:lvl w:ilvl="0" w:tplc="BF3E2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7DAF6B03"/>
    <w:multiLevelType w:val="hybridMultilevel"/>
    <w:tmpl w:val="67EC6954"/>
    <w:lvl w:ilvl="0" w:tplc="4C6AE5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hideGrammaticalErrors/>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AF9"/>
    <w:rsid w:val="00000BCD"/>
    <w:rsid w:val="00013263"/>
    <w:rsid w:val="0001727C"/>
    <w:rsid w:val="00021284"/>
    <w:rsid w:val="0003007F"/>
    <w:rsid w:val="00030A9C"/>
    <w:rsid w:val="00031394"/>
    <w:rsid w:val="00031473"/>
    <w:rsid w:val="000315D3"/>
    <w:rsid w:val="00032984"/>
    <w:rsid w:val="0003393E"/>
    <w:rsid w:val="000352BB"/>
    <w:rsid w:val="00043D59"/>
    <w:rsid w:val="0005314C"/>
    <w:rsid w:val="00053833"/>
    <w:rsid w:val="000541A0"/>
    <w:rsid w:val="00056C1C"/>
    <w:rsid w:val="00061D08"/>
    <w:rsid w:val="00063AB1"/>
    <w:rsid w:val="00075A15"/>
    <w:rsid w:val="0008016A"/>
    <w:rsid w:val="000829A2"/>
    <w:rsid w:val="0008553D"/>
    <w:rsid w:val="00085D65"/>
    <w:rsid w:val="00091F02"/>
    <w:rsid w:val="00093910"/>
    <w:rsid w:val="000A178B"/>
    <w:rsid w:val="000A3B20"/>
    <w:rsid w:val="000A3C4D"/>
    <w:rsid w:val="000A54F1"/>
    <w:rsid w:val="000A62C3"/>
    <w:rsid w:val="000A6B09"/>
    <w:rsid w:val="000B53FD"/>
    <w:rsid w:val="000C1214"/>
    <w:rsid w:val="000C1BFA"/>
    <w:rsid w:val="000C2DBA"/>
    <w:rsid w:val="000C57E1"/>
    <w:rsid w:val="000D13B2"/>
    <w:rsid w:val="000D26BA"/>
    <w:rsid w:val="000D4930"/>
    <w:rsid w:val="000D6543"/>
    <w:rsid w:val="000D7A15"/>
    <w:rsid w:val="000E1567"/>
    <w:rsid w:val="000E22FC"/>
    <w:rsid w:val="000E234A"/>
    <w:rsid w:val="000E2AF9"/>
    <w:rsid w:val="000E3562"/>
    <w:rsid w:val="000E4E82"/>
    <w:rsid w:val="000F024A"/>
    <w:rsid w:val="000F5B53"/>
    <w:rsid w:val="000F5BA1"/>
    <w:rsid w:val="000F7795"/>
    <w:rsid w:val="00102650"/>
    <w:rsid w:val="001045D2"/>
    <w:rsid w:val="00111B5B"/>
    <w:rsid w:val="00111C80"/>
    <w:rsid w:val="00116A78"/>
    <w:rsid w:val="00120236"/>
    <w:rsid w:val="00121BF7"/>
    <w:rsid w:val="001238BA"/>
    <w:rsid w:val="00124316"/>
    <w:rsid w:val="00125FA3"/>
    <w:rsid w:val="00126B48"/>
    <w:rsid w:val="00130188"/>
    <w:rsid w:val="0013167A"/>
    <w:rsid w:val="001437ED"/>
    <w:rsid w:val="00144442"/>
    <w:rsid w:val="00145733"/>
    <w:rsid w:val="0014591C"/>
    <w:rsid w:val="0015150D"/>
    <w:rsid w:val="0015314B"/>
    <w:rsid w:val="0015472F"/>
    <w:rsid w:val="00155112"/>
    <w:rsid w:val="00164809"/>
    <w:rsid w:val="00170457"/>
    <w:rsid w:val="001748F4"/>
    <w:rsid w:val="001A3608"/>
    <w:rsid w:val="001A495F"/>
    <w:rsid w:val="001A5DAA"/>
    <w:rsid w:val="001A7A26"/>
    <w:rsid w:val="001B3F70"/>
    <w:rsid w:val="001C35C9"/>
    <w:rsid w:val="001C47C3"/>
    <w:rsid w:val="001C56E2"/>
    <w:rsid w:val="001D032B"/>
    <w:rsid w:val="001D2B7C"/>
    <w:rsid w:val="001E2C6A"/>
    <w:rsid w:val="001E43EA"/>
    <w:rsid w:val="001E5D78"/>
    <w:rsid w:val="001E71EB"/>
    <w:rsid w:val="001E7BD9"/>
    <w:rsid w:val="001F65F0"/>
    <w:rsid w:val="00203E13"/>
    <w:rsid w:val="0020477F"/>
    <w:rsid w:val="00205CB2"/>
    <w:rsid w:val="00207D32"/>
    <w:rsid w:val="00210EA4"/>
    <w:rsid w:val="00210FB7"/>
    <w:rsid w:val="00213BD8"/>
    <w:rsid w:val="00213BF7"/>
    <w:rsid w:val="00214D83"/>
    <w:rsid w:val="00216C2C"/>
    <w:rsid w:val="0022082F"/>
    <w:rsid w:val="0022158A"/>
    <w:rsid w:val="00221C37"/>
    <w:rsid w:val="00225443"/>
    <w:rsid w:val="00227384"/>
    <w:rsid w:val="00232269"/>
    <w:rsid w:val="00237C33"/>
    <w:rsid w:val="0024237D"/>
    <w:rsid w:val="0024338A"/>
    <w:rsid w:val="00246A8E"/>
    <w:rsid w:val="00252DCD"/>
    <w:rsid w:val="00253F71"/>
    <w:rsid w:val="00264175"/>
    <w:rsid w:val="00270D9A"/>
    <w:rsid w:val="00270DA6"/>
    <w:rsid w:val="00271546"/>
    <w:rsid w:val="002752D8"/>
    <w:rsid w:val="002758CC"/>
    <w:rsid w:val="00283BC8"/>
    <w:rsid w:val="002874BA"/>
    <w:rsid w:val="00291116"/>
    <w:rsid w:val="00293748"/>
    <w:rsid w:val="00296D86"/>
    <w:rsid w:val="002A30E2"/>
    <w:rsid w:val="002A3C9C"/>
    <w:rsid w:val="002A41DF"/>
    <w:rsid w:val="002A63B9"/>
    <w:rsid w:val="002A7CAD"/>
    <w:rsid w:val="002B0033"/>
    <w:rsid w:val="002B300E"/>
    <w:rsid w:val="002B71F5"/>
    <w:rsid w:val="002C0EA3"/>
    <w:rsid w:val="002C2855"/>
    <w:rsid w:val="002C289B"/>
    <w:rsid w:val="002C4FFF"/>
    <w:rsid w:val="002C781F"/>
    <w:rsid w:val="002C7F5E"/>
    <w:rsid w:val="002D11F3"/>
    <w:rsid w:val="002D3AA5"/>
    <w:rsid w:val="002D6B8E"/>
    <w:rsid w:val="002E151D"/>
    <w:rsid w:val="002E2107"/>
    <w:rsid w:val="002E35F0"/>
    <w:rsid w:val="002E57C6"/>
    <w:rsid w:val="002F24D2"/>
    <w:rsid w:val="0030504D"/>
    <w:rsid w:val="00306E8C"/>
    <w:rsid w:val="00310CED"/>
    <w:rsid w:val="00312AA8"/>
    <w:rsid w:val="003153DF"/>
    <w:rsid w:val="0032390F"/>
    <w:rsid w:val="0032429F"/>
    <w:rsid w:val="00326E77"/>
    <w:rsid w:val="00327111"/>
    <w:rsid w:val="00330392"/>
    <w:rsid w:val="003355B9"/>
    <w:rsid w:val="00346030"/>
    <w:rsid w:val="00351A1D"/>
    <w:rsid w:val="003572AB"/>
    <w:rsid w:val="003604B4"/>
    <w:rsid w:val="00360ADA"/>
    <w:rsid w:val="003657DE"/>
    <w:rsid w:val="00366615"/>
    <w:rsid w:val="00366618"/>
    <w:rsid w:val="00372FFC"/>
    <w:rsid w:val="003739DD"/>
    <w:rsid w:val="003759C4"/>
    <w:rsid w:val="00375CBC"/>
    <w:rsid w:val="00377759"/>
    <w:rsid w:val="00380998"/>
    <w:rsid w:val="00383DF3"/>
    <w:rsid w:val="00387DEC"/>
    <w:rsid w:val="00391F69"/>
    <w:rsid w:val="003928D8"/>
    <w:rsid w:val="00397415"/>
    <w:rsid w:val="003A3914"/>
    <w:rsid w:val="003A5B38"/>
    <w:rsid w:val="003A63D7"/>
    <w:rsid w:val="003B2DCE"/>
    <w:rsid w:val="003C1EDB"/>
    <w:rsid w:val="003C5BAE"/>
    <w:rsid w:val="003D2F08"/>
    <w:rsid w:val="003E3743"/>
    <w:rsid w:val="003E61CA"/>
    <w:rsid w:val="00402B2F"/>
    <w:rsid w:val="004049DB"/>
    <w:rsid w:val="00404A74"/>
    <w:rsid w:val="00404DC9"/>
    <w:rsid w:val="00405C75"/>
    <w:rsid w:val="00410EC4"/>
    <w:rsid w:val="00411531"/>
    <w:rsid w:val="004145CC"/>
    <w:rsid w:val="00420A2A"/>
    <w:rsid w:val="00421CCA"/>
    <w:rsid w:val="0042200C"/>
    <w:rsid w:val="0042245C"/>
    <w:rsid w:val="00424F99"/>
    <w:rsid w:val="00426974"/>
    <w:rsid w:val="00432250"/>
    <w:rsid w:val="004346E8"/>
    <w:rsid w:val="00436EA2"/>
    <w:rsid w:val="00442794"/>
    <w:rsid w:val="00442B92"/>
    <w:rsid w:val="00444B90"/>
    <w:rsid w:val="00450765"/>
    <w:rsid w:val="00455E53"/>
    <w:rsid w:val="004578D6"/>
    <w:rsid w:val="0046087E"/>
    <w:rsid w:val="0046373C"/>
    <w:rsid w:val="00466B38"/>
    <w:rsid w:val="0046789A"/>
    <w:rsid w:val="00470EC5"/>
    <w:rsid w:val="004863E4"/>
    <w:rsid w:val="004904BA"/>
    <w:rsid w:val="00492365"/>
    <w:rsid w:val="00494A51"/>
    <w:rsid w:val="0049789D"/>
    <w:rsid w:val="004A3C47"/>
    <w:rsid w:val="004A7FC4"/>
    <w:rsid w:val="004C47D0"/>
    <w:rsid w:val="004C4814"/>
    <w:rsid w:val="004D0FE7"/>
    <w:rsid w:val="004D10C7"/>
    <w:rsid w:val="004D1314"/>
    <w:rsid w:val="004D418F"/>
    <w:rsid w:val="004D6234"/>
    <w:rsid w:val="004D7C69"/>
    <w:rsid w:val="004E32C3"/>
    <w:rsid w:val="004E3C22"/>
    <w:rsid w:val="004E5AD9"/>
    <w:rsid w:val="004E7368"/>
    <w:rsid w:val="004F17BB"/>
    <w:rsid w:val="004F2EA8"/>
    <w:rsid w:val="004F4BBD"/>
    <w:rsid w:val="005035E4"/>
    <w:rsid w:val="00503BA1"/>
    <w:rsid w:val="00507617"/>
    <w:rsid w:val="0051027F"/>
    <w:rsid w:val="00510541"/>
    <w:rsid w:val="00514547"/>
    <w:rsid w:val="005151BF"/>
    <w:rsid w:val="00523ECB"/>
    <w:rsid w:val="00530888"/>
    <w:rsid w:val="005343A5"/>
    <w:rsid w:val="00535EA6"/>
    <w:rsid w:val="005361CE"/>
    <w:rsid w:val="0053659B"/>
    <w:rsid w:val="005375EB"/>
    <w:rsid w:val="005473BA"/>
    <w:rsid w:val="00547C08"/>
    <w:rsid w:val="00551DB7"/>
    <w:rsid w:val="00556C38"/>
    <w:rsid w:val="00560950"/>
    <w:rsid w:val="00567282"/>
    <w:rsid w:val="005704D3"/>
    <w:rsid w:val="00572BC4"/>
    <w:rsid w:val="005745A1"/>
    <w:rsid w:val="0057501F"/>
    <w:rsid w:val="00580617"/>
    <w:rsid w:val="005820EC"/>
    <w:rsid w:val="00584851"/>
    <w:rsid w:val="00591B5F"/>
    <w:rsid w:val="00591CE1"/>
    <w:rsid w:val="00594A91"/>
    <w:rsid w:val="00597442"/>
    <w:rsid w:val="005A271B"/>
    <w:rsid w:val="005B242D"/>
    <w:rsid w:val="005B39A3"/>
    <w:rsid w:val="005C2A6F"/>
    <w:rsid w:val="005C37F3"/>
    <w:rsid w:val="005D0011"/>
    <w:rsid w:val="005D01C0"/>
    <w:rsid w:val="005D59D2"/>
    <w:rsid w:val="005F2A46"/>
    <w:rsid w:val="005F36C7"/>
    <w:rsid w:val="005F4B7E"/>
    <w:rsid w:val="00607F97"/>
    <w:rsid w:val="006100C1"/>
    <w:rsid w:val="00614998"/>
    <w:rsid w:val="00620B65"/>
    <w:rsid w:val="0062509F"/>
    <w:rsid w:val="006341BA"/>
    <w:rsid w:val="00647855"/>
    <w:rsid w:val="00650316"/>
    <w:rsid w:val="006807CF"/>
    <w:rsid w:val="00680B19"/>
    <w:rsid w:val="0069739E"/>
    <w:rsid w:val="0069747C"/>
    <w:rsid w:val="006A4589"/>
    <w:rsid w:val="006A4BA9"/>
    <w:rsid w:val="006B393A"/>
    <w:rsid w:val="006B6C66"/>
    <w:rsid w:val="006B6D1B"/>
    <w:rsid w:val="006B7E00"/>
    <w:rsid w:val="006C6218"/>
    <w:rsid w:val="006E31F0"/>
    <w:rsid w:val="006E7E83"/>
    <w:rsid w:val="006F658F"/>
    <w:rsid w:val="00701360"/>
    <w:rsid w:val="007056A2"/>
    <w:rsid w:val="0071095C"/>
    <w:rsid w:val="0071121E"/>
    <w:rsid w:val="00715C8F"/>
    <w:rsid w:val="00725F92"/>
    <w:rsid w:val="0072645A"/>
    <w:rsid w:val="007272CB"/>
    <w:rsid w:val="00730A23"/>
    <w:rsid w:val="00732715"/>
    <w:rsid w:val="00732A73"/>
    <w:rsid w:val="00732CF9"/>
    <w:rsid w:val="007358E7"/>
    <w:rsid w:val="00736F64"/>
    <w:rsid w:val="0074016D"/>
    <w:rsid w:val="00740DFF"/>
    <w:rsid w:val="00741E6B"/>
    <w:rsid w:val="007431C4"/>
    <w:rsid w:val="00746DB1"/>
    <w:rsid w:val="0075064D"/>
    <w:rsid w:val="007635FF"/>
    <w:rsid w:val="00763A90"/>
    <w:rsid w:val="007662F4"/>
    <w:rsid w:val="00766F3C"/>
    <w:rsid w:val="007675FF"/>
    <w:rsid w:val="00767E65"/>
    <w:rsid w:val="00770B4E"/>
    <w:rsid w:val="0077352D"/>
    <w:rsid w:val="00773AEE"/>
    <w:rsid w:val="00775084"/>
    <w:rsid w:val="007759A6"/>
    <w:rsid w:val="007806A1"/>
    <w:rsid w:val="007828D9"/>
    <w:rsid w:val="00787544"/>
    <w:rsid w:val="007924A7"/>
    <w:rsid w:val="007943A3"/>
    <w:rsid w:val="007A37A3"/>
    <w:rsid w:val="007A5422"/>
    <w:rsid w:val="007A5918"/>
    <w:rsid w:val="007B1027"/>
    <w:rsid w:val="007B13D5"/>
    <w:rsid w:val="007B25C2"/>
    <w:rsid w:val="007B2A13"/>
    <w:rsid w:val="007B36E4"/>
    <w:rsid w:val="007B6E01"/>
    <w:rsid w:val="007C3F31"/>
    <w:rsid w:val="007C5E39"/>
    <w:rsid w:val="007C6DED"/>
    <w:rsid w:val="007D4238"/>
    <w:rsid w:val="007D6723"/>
    <w:rsid w:val="007E274F"/>
    <w:rsid w:val="007F7AA0"/>
    <w:rsid w:val="007F7F24"/>
    <w:rsid w:val="00802BC5"/>
    <w:rsid w:val="00803274"/>
    <w:rsid w:val="0081146D"/>
    <w:rsid w:val="00813CB6"/>
    <w:rsid w:val="00827C65"/>
    <w:rsid w:val="00831082"/>
    <w:rsid w:val="00832F10"/>
    <w:rsid w:val="00832FBA"/>
    <w:rsid w:val="00833B18"/>
    <w:rsid w:val="00833B29"/>
    <w:rsid w:val="00834212"/>
    <w:rsid w:val="00837627"/>
    <w:rsid w:val="00846439"/>
    <w:rsid w:val="008524D6"/>
    <w:rsid w:val="0085261C"/>
    <w:rsid w:val="00857202"/>
    <w:rsid w:val="00862DB9"/>
    <w:rsid w:val="00864BB8"/>
    <w:rsid w:val="0087217D"/>
    <w:rsid w:val="008723D0"/>
    <w:rsid w:val="00872F03"/>
    <w:rsid w:val="008737D4"/>
    <w:rsid w:val="008760B1"/>
    <w:rsid w:val="00882519"/>
    <w:rsid w:val="00883CF9"/>
    <w:rsid w:val="00884468"/>
    <w:rsid w:val="00885612"/>
    <w:rsid w:val="0088613F"/>
    <w:rsid w:val="008909AA"/>
    <w:rsid w:val="00891A90"/>
    <w:rsid w:val="00893101"/>
    <w:rsid w:val="00896721"/>
    <w:rsid w:val="008A0551"/>
    <w:rsid w:val="008A5B41"/>
    <w:rsid w:val="008A5BF6"/>
    <w:rsid w:val="008A6EC0"/>
    <w:rsid w:val="008B7C9B"/>
    <w:rsid w:val="008C00EC"/>
    <w:rsid w:val="008C0205"/>
    <w:rsid w:val="008C5562"/>
    <w:rsid w:val="008C79AB"/>
    <w:rsid w:val="008D4684"/>
    <w:rsid w:val="008D5B41"/>
    <w:rsid w:val="008D5D56"/>
    <w:rsid w:val="008E4766"/>
    <w:rsid w:val="008E5AA2"/>
    <w:rsid w:val="008E7A32"/>
    <w:rsid w:val="008F259E"/>
    <w:rsid w:val="008F396C"/>
    <w:rsid w:val="008F646C"/>
    <w:rsid w:val="009036F2"/>
    <w:rsid w:val="009060EF"/>
    <w:rsid w:val="00911F28"/>
    <w:rsid w:val="0091516A"/>
    <w:rsid w:val="009154BF"/>
    <w:rsid w:val="00931933"/>
    <w:rsid w:val="00933D2A"/>
    <w:rsid w:val="00935B45"/>
    <w:rsid w:val="00945AD4"/>
    <w:rsid w:val="0094742F"/>
    <w:rsid w:val="00950BAE"/>
    <w:rsid w:val="00951056"/>
    <w:rsid w:val="0095779D"/>
    <w:rsid w:val="00960F36"/>
    <w:rsid w:val="00962451"/>
    <w:rsid w:val="00976E51"/>
    <w:rsid w:val="00981FA1"/>
    <w:rsid w:val="009844E3"/>
    <w:rsid w:val="00984619"/>
    <w:rsid w:val="009864DE"/>
    <w:rsid w:val="0098730C"/>
    <w:rsid w:val="00996184"/>
    <w:rsid w:val="009A6CB3"/>
    <w:rsid w:val="009B0EB9"/>
    <w:rsid w:val="009B48C1"/>
    <w:rsid w:val="009C1B70"/>
    <w:rsid w:val="009C6206"/>
    <w:rsid w:val="009C6EE5"/>
    <w:rsid w:val="009C7F5A"/>
    <w:rsid w:val="009D077B"/>
    <w:rsid w:val="009D0F2B"/>
    <w:rsid w:val="009D1E54"/>
    <w:rsid w:val="009D4A53"/>
    <w:rsid w:val="009D5A48"/>
    <w:rsid w:val="009D6F15"/>
    <w:rsid w:val="009E3491"/>
    <w:rsid w:val="009E57F7"/>
    <w:rsid w:val="009E6056"/>
    <w:rsid w:val="009F01B1"/>
    <w:rsid w:val="009F38C5"/>
    <w:rsid w:val="009F3BBB"/>
    <w:rsid w:val="009F5051"/>
    <w:rsid w:val="009F6B40"/>
    <w:rsid w:val="009F7E29"/>
    <w:rsid w:val="00A0011A"/>
    <w:rsid w:val="00A01738"/>
    <w:rsid w:val="00A0627B"/>
    <w:rsid w:val="00A0720F"/>
    <w:rsid w:val="00A13269"/>
    <w:rsid w:val="00A24153"/>
    <w:rsid w:val="00A25658"/>
    <w:rsid w:val="00A27B51"/>
    <w:rsid w:val="00A35762"/>
    <w:rsid w:val="00A520E3"/>
    <w:rsid w:val="00A52C09"/>
    <w:rsid w:val="00A5537A"/>
    <w:rsid w:val="00A55568"/>
    <w:rsid w:val="00A7219F"/>
    <w:rsid w:val="00A95151"/>
    <w:rsid w:val="00AA16ED"/>
    <w:rsid w:val="00AA4D01"/>
    <w:rsid w:val="00AB13D5"/>
    <w:rsid w:val="00AB7F30"/>
    <w:rsid w:val="00AC106D"/>
    <w:rsid w:val="00AC317F"/>
    <w:rsid w:val="00AC39F3"/>
    <w:rsid w:val="00AC49C0"/>
    <w:rsid w:val="00AD131F"/>
    <w:rsid w:val="00AD245B"/>
    <w:rsid w:val="00AD3670"/>
    <w:rsid w:val="00AD4152"/>
    <w:rsid w:val="00AD4243"/>
    <w:rsid w:val="00AE33D4"/>
    <w:rsid w:val="00AE4225"/>
    <w:rsid w:val="00AF3704"/>
    <w:rsid w:val="00AF492A"/>
    <w:rsid w:val="00B03ADC"/>
    <w:rsid w:val="00B03FC3"/>
    <w:rsid w:val="00B1201E"/>
    <w:rsid w:val="00B1317F"/>
    <w:rsid w:val="00B156D0"/>
    <w:rsid w:val="00B204C2"/>
    <w:rsid w:val="00B2375A"/>
    <w:rsid w:val="00B319AB"/>
    <w:rsid w:val="00B325AA"/>
    <w:rsid w:val="00B338EA"/>
    <w:rsid w:val="00B34152"/>
    <w:rsid w:val="00B362DC"/>
    <w:rsid w:val="00B51AF9"/>
    <w:rsid w:val="00B526C4"/>
    <w:rsid w:val="00B5791E"/>
    <w:rsid w:val="00B61C9C"/>
    <w:rsid w:val="00B71ADC"/>
    <w:rsid w:val="00B72472"/>
    <w:rsid w:val="00B76FEC"/>
    <w:rsid w:val="00B800D2"/>
    <w:rsid w:val="00B856C0"/>
    <w:rsid w:val="00B86D83"/>
    <w:rsid w:val="00B955EC"/>
    <w:rsid w:val="00B96801"/>
    <w:rsid w:val="00BA09D1"/>
    <w:rsid w:val="00BA65F5"/>
    <w:rsid w:val="00BA6ABD"/>
    <w:rsid w:val="00BB1953"/>
    <w:rsid w:val="00BB4388"/>
    <w:rsid w:val="00BB6D73"/>
    <w:rsid w:val="00BC44EB"/>
    <w:rsid w:val="00BC6DD0"/>
    <w:rsid w:val="00BD1138"/>
    <w:rsid w:val="00BD50B3"/>
    <w:rsid w:val="00BE184F"/>
    <w:rsid w:val="00BE3A70"/>
    <w:rsid w:val="00BE6877"/>
    <w:rsid w:val="00BF1CDE"/>
    <w:rsid w:val="00BF49BF"/>
    <w:rsid w:val="00C01E3E"/>
    <w:rsid w:val="00C07DC8"/>
    <w:rsid w:val="00C1437E"/>
    <w:rsid w:val="00C209C9"/>
    <w:rsid w:val="00C21338"/>
    <w:rsid w:val="00C2136F"/>
    <w:rsid w:val="00C23F6B"/>
    <w:rsid w:val="00C31F90"/>
    <w:rsid w:val="00C472B5"/>
    <w:rsid w:val="00C57125"/>
    <w:rsid w:val="00C574E2"/>
    <w:rsid w:val="00C63A45"/>
    <w:rsid w:val="00C64860"/>
    <w:rsid w:val="00C65281"/>
    <w:rsid w:val="00C65AF9"/>
    <w:rsid w:val="00C66604"/>
    <w:rsid w:val="00C750F2"/>
    <w:rsid w:val="00C75B26"/>
    <w:rsid w:val="00C80571"/>
    <w:rsid w:val="00C906B1"/>
    <w:rsid w:val="00C95666"/>
    <w:rsid w:val="00C96112"/>
    <w:rsid w:val="00C9676A"/>
    <w:rsid w:val="00C971D5"/>
    <w:rsid w:val="00CA6151"/>
    <w:rsid w:val="00CA7EAE"/>
    <w:rsid w:val="00CB0C9F"/>
    <w:rsid w:val="00CB45D1"/>
    <w:rsid w:val="00CB4EA0"/>
    <w:rsid w:val="00CC44B3"/>
    <w:rsid w:val="00CC73A0"/>
    <w:rsid w:val="00CC78CE"/>
    <w:rsid w:val="00CD0F5C"/>
    <w:rsid w:val="00CD11B4"/>
    <w:rsid w:val="00CD2DBF"/>
    <w:rsid w:val="00CD685E"/>
    <w:rsid w:val="00CD698E"/>
    <w:rsid w:val="00CD7A70"/>
    <w:rsid w:val="00CE11A2"/>
    <w:rsid w:val="00CF1FF2"/>
    <w:rsid w:val="00CF49E6"/>
    <w:rsid w:val="00CF61EF"/>
    <w:rsid w:val="00D019C4"/>
    <w:rsid w:val="00D02693"/>
    <w:rsid w:val="00D03850"/>
    <w:rsid w:val="00D04966"/>
    <w:rsid w:val="00D11569"/>
    <w:rsid w:val="00D1314F"/>
    <w:rsid w:val="00D32448"/>
    <w:rsid w:val="00D33628"/>
    <w:rsid w:val="00D350E7"/>
    <w:rsid w:val="00D35937"/>
    <w:rsid w:val="00D37149"/>
    <w:rsid w:val="00D45434"/>
    <w:rsid w:val="00D45BE8"/>
    <w:rsid w:val="00D45C9C"/>
    <w:rsid w:val="00D476BE"/>
    <w:rsid w:val="00D50890"/>
    <w:rsid w:val="00D5130A"/>
    <w:rsid w:val="00D56346"/>
    <w:rsid w:val="00D56FF8"/>
    <w:rsid w:val="00D60EDA"/>
    <w:rsid w:val="00D673CA"/>
    <w:rsid w:val="00D70E08"/>
    <w:rsid w:val="00D778AB"/>
    <w:rsid w:val="00D77C4B"/>
    <w:rsid w:val="00D77DAD"/>
    <w:rsid w:val="00D84034"/>
    <w:rsid w:val="00D935B1"/>
    <w:rsid w:val="00D96C73"/>
    <w:rsid w:val="00D97B3F"/>
    <w:rsid w:val="00DA453F"/>
    <w:rsid w:val="00DB5F1D"/>
    <w:rsid w:val="00DC3F33"/>
    <w:rsid w:val="00DD4D1F"/>
    <w:rsid w:val="00DD5239"/>
    <w:rsid w:val="00DE7AD3"/>
    <w:rsid w:val="00DF12DE"/>
    <w:rsid w:val="00DF3B93"/>
    <w:rsid w:val="00DF5D31"/>
    <w:rsid w:val="00E0022A"/>
    <w:rsid w:val="00E0460B"/>
    <w:rsid w:val="00E058C5"/>
    <w:rsid w:val="00E06020"/>
    <w:rsid w:val="00E152E2"/>
    <w:rsid w:val="00E15B44"/>
    <w:rsid w:val="00E167F2"/>
    <w:rsid w:val="00E2262F"/>
    <w:rsid w:val="00E30CE8"/>
    <w:rsid w:val="00E312AE"/>
    <w:rsid w:val="00E33565"/>
    <w:rsid w:val="00E353B2"/>
    <w:rsid w:val="00E4056C"/>
    <w:rsid w:val="00E43F45"/>
    <w:rsid w:val="00E43FAB"/>
    <w:rsid w:val="00E44777"/>
    <w:rsid w:val="00E45B1E"/>
    <w:rsid w:val="00E52805"/>
    <w:rsid w:val="00E56FDC"/>
    <w:rsid w:val="00E60AF6"/>
    <w:rsid w:val="00E77881"/>
    <w:rsid w:val="00E94F81"/>
    <w:rsid w:val="00E97ADC"/>
    <w:rsid w:val="00EA0CBF"/>
    <w:rsid w:val="00EA5AFC"/>
    <w:rsid w:val="00EB20A0"/>
    <w:rsid w:val="00EB3CC6"/>
    <w:rsid w:val="00EC3BF0"/>
    <w:rsid w:val="00EC4F9D"/>
    <w:rsid w:val="00EC5BB9"/>
    <w:rsid w:val="00EC5BEF"/>
    <w:rsid w:val="00EC7CC3"/>
    <w:rsid w:val="00ED3F2E"/>
    <w:rsid w:val="00ED440A"/>
    <w:rsid w:val="00EE7829"/>
    <w:rsid w:val="00EF712D"/>
    <w:rsid w:val="00F01AF8"/>
    <w:rsid w:val="00F0280B"/>
    <w:rsid w:val="00F07534"/>
    <w:rsid w:val="00F16132"/>
    <w:rsid w:val="00F17E67"/>
    <w:rsid w:val="00F22182"/>
    <w:rsid w:val="00F23853"/>
    <w:rsid w:val="00F25D08"/>
    <w:rsid w:val="00F32326"/>
    <w:rsid w:val="00F33670"/>
    <w:rsid w:val="00F34879"/>
    <w:rsid w:val="00F35AE0"/>
    <w:rsid w:val="00F36C54"/>
    <w:rsid w:val="00F37362"/>
    <w:rsid w:val="00F4474D"/>
    <w:rsid w:val="00F449CE"/>
    <w:rsid w:val="00F44D5E"/>
    <w:rsid w:val="00F45E63"/>
    <w:rsid w:val="00F47A4A"/>
    <w:rsid w:val="00F5103F"/>
    <w:rsid w:val="00F5297E"/>
    <w:rsid w:val="00F533B3"/>
    <w:rsid w:val="00F54E56"/>
    <w:rsid w:val="00F556F0"/>
    <w:rsid w:val="00F63D35"/>
    <w:rsid w:val="00F65918"/>
    <w:rsid w:val="00F73948"/>
    <w:rsid w:val="00F73BAA"/>
    <w:rsid w:val="00F74094"/>
    <w:rsid w:val="00F74D04"/>
    <w:rsid w:val="00F75393"/>
    <w:rsid w:val="00F80831"/>
    <w:rsid w:val="00F816AE"/>
    <w:rsid w:val="00F82B1C"/>
    <w:rsid w:val="00F850C3"/>
    <w:rsid w:val="00F854A2"/>
    <w:rsid w:val="00F8662C"/>
    <w:rsid w:val="00F87C0B"/>
    <w:rsid w:val="00F941FA"/>
    <w:rsid w:val="00F967D5"/>
    <w:rsid w:val="00F969E9"/>
    <w:rsid w:val="00FB0F70"/>
    <w:rsid w:val="00FB19E1"/>
    <w:rsid w:val="00FB2041"/>
    <w:rsid w:val="00FC0F12"/>
    <w:rsid w:val="00FC32B7"/>
    <w:rsid w:val="00FC4813"/>
    <w:rsid w:val="00FC5C4A"/>
    <w:rsid w:val="00FD12EE"/>
    <w:rsid w:val="00FD1828"/>
    <w:rsid w:val="00FE04C5"/>
    <w:rsid w:val="00FE304A"/>
    <w:rsid w:val="00FE5638"/>
    <w:rsid w:val="00FE60A4"/>
    <w:rsid w:val="00FF4FCC"/>
    <w:rsid w:val="00FF6C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6A80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AF9"/>
    <w:pPr>
      <w:ind w:left="720"/>
      <w:contextualSpacing/>
    </w:pPr>
  </w:style>
  <w:style w:type="paragraph" w:styleId="FootnoteText">
    <w:name w:val="footnote text"/>
    <w:basedOn w:val="Normal"/>
    <w:link w:val="FootnoteTextChar"/>
    <w:uiPriority w:val="99"/>
    <w:unhideWhenUsed/>
    <w:rsid w:val="000E3562"/>
  </w:style>
  <w:style w:type="character" w:customStyle="1" w:styleId="FootnoteTextChar">
    <w:name w:val="Footnote Text Char"/>
    <w:basedOn w:val="DefaultParagraphFont"/>
    <w:link w:val="FootnoteText"/>
    <w:uiPriority w:val="99"/>
    <w:rsid w:val="000E3562"/>
  </w:style>
  <w:style w:type="character" w:styleId="FootnoteReference">
    <w:name w:val="footnote reference"/>
    <w:basedOn w:val="DefaultParagraphFont"/>
    <w:uiPriority w:val="99"/>
    <w:unhideWhenUsed/>
    <w:rsid w:val="000E3562"/>
    <w:rPr>
      <w:vertAlign w:val="superscript"/>
    </w:rPr>
  </w:style>
  <w:style w:type="character" w:styleId="Hyperlink">
    <w:name w:val="Hyperlink"/>
    <w:basedOn w:val="DefaultParagraphFont"/>
    <w:uiPriority w:val="99"/>
    <w:unhideWhenUsed/>
    <w:rsid w:val="008C0205"/>
    <w:rPr>
      <w:color w:val="0563C1" w:themeColor="hyperlink"/>
      <w:u w:val="single"/>
    </w:rPr>
  </w:style>
  <w:style w:type="paragraph" w:styleId="Header">
    <w:name w:val="header"/>
    <w:basedOn w:val="Normal"/>
    <w:link w:val="HeaderChar"/>
    <w:uiPriority w:val="99"/>
    <w:unhideWhenUsed/>
    <w:rsid w:val="00C472B5"/>
    <w:pPr>
      <w:tabs>
        <w:tab w:val="center" w:pos="4680"/>
        <w:tab w:val="right" w:pos="9360"/>
      </w:tabs>
    </w:pPr>
  </w:style>
  <w:style w:type="character" w:customStyle="1" w:styleId="HeaderChar">
    <w:name w:val="Header Char"/>
    <w:basedOn w:val="DefaultParagraphFont"/>
    <w:link w:val="Header"/>
    <w:uiPriority w:val="99"/>
    <w:rsid w:val="00C472B5"/>
  </w:style>
  <w:style w:type="paragraph" w:styleId="Footer">
    <w:name w:val="footer"/>
    <w:basedOn w:val="Normal"/>
    <w:link w:val="FooterChar"/>
    <w:uiPriority w:val="99"/>
    <w:unhideWhenUsed/>
    <w:rsid w:val="00C472B5"/>
    <w:pPr>
      <w:tabs>
        <w:tab w:val="center" w:pos="4680"/>
        <w:tab w:val="right" w:pos="9360"/>
      </w:tabs>
    </w:pPr>
  </w:style>
  <w:style w:type="character" w:customStyle="1" w:styleId="FooterChar">
    <w:name w:val="Footer Char"/>
    <w:basedOn w:val="DefaultParagraphFont"/>
    <w:link w:val="Footer"/>
    <w:uiPriority w:val="99"/>
    <w:rsid w:val="00C472B5"/>
  </w:style>
  <w:style w:type="character" w:styleId="PageNumber">
    <w:name w:val="page number"/>
    <w:basedOn w:val="DefaultParagraphFont"/>
    <w:uiPriority w:val="99"/>
    <w:semiHidden/>
    <w:unhideWhenUsed/>
    <w:rsid w:val="00C472B5"/>
  </w:style>
  <w:style w:type="character" w:styleId="PlaceholderText">
    <w:name w:val="Placeholder Text"/>
    <w:basedOn w:val="DefaultParagraphFont"/>
    <w:uiPriority w:val="99"/>
    <w:semiHidden/>
    <w:rsid w:val="00C31F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271659">
      <w:bodyDiv w:val="1"/>
      <w:marLeft w:val="0"/>
      <w:marRight w:val="0"/>
      <w:marTop w:val="0"/>
      <w:marBottom w:val="0"/>
      <w:divBdr>
        <w:top w:val="none" w:sz="0" w:space="0" w:color="auto"/>
        <w:left w:val="none" w:sz="0" w:space="0" w:color="auto"/>
        <w:bottom w:val="none" w:sz="0" w:space="0" w:color="auto"/>
        <w:right w:val="none" w:sz="0" w:space="0" w:color="auto"/>
      </w:divBdr>
    </w:div>
    <w:div w:id="463692647">
      <w:bodyDiv w:val="1"/>
      <w:marLeft w:val="0"/>
      <w:marRight w:val="0"/>
      <w:marTop w:val="0"/>
      <w:marBottom w:val="0"/>
      <w:divBdr>
        <w:top w:val="none" w:sz="0" w:space="0" w:color="auto"/>
        <w:left w:val="none" w:sz="0" w:space="0" w:color="auto"/>
        <w:bottom w:val="none" w:sz="0" w:space="0" w:color="auto"/>
        <w:right w:val="none" w:sz="0" w:space="0" w:color="auto"/>
      </w:divBdr>
    </w:div>
    <w:div w:id="843478349">
      <w:bodyDiv w:val="1"/>
      <w:marLeft w:val="0"/>
      <w:marRight w:val="0"/>
      <w:marTop w:val="0"/>
      <w:marBottom w:val="0"/>
      <w:divBdr>
        <w:top w:val="none" w:sz="0" w:space="0" w:color="auto"/>
        <w:left w:val="none" w:sz="0" w:space="0" w:color="auto"/>
        <w:bottom w:val="none" w:sz="0" w:space="0" w:color="auto"/>
        <w:right w:val="none" w:sz="0" w:space="0" w:color="auto"/>
      </w:divBdr>
    </w:div>
    <w:div w:id="968902896">
      <w:bodyDiv w:val="1"/>
      <w:marLeft w:val="0"/>
      <w:marRight w:val="0"/>
      <w:marTop w:val="0"/>
      <w:marBottom w:val="0"/>
      <w:divBdr>
        <w:top w:val="none" w:sz="0" w:space="0" w:color="auto"/>
        <w:left w:val="none" w:sz="0" w:space="0" w:color="auto"/>
        <w:bottom w:val="none" w:sz="0" w:space="0" w:color="auto"/>
        <w:right w:val="none" w:sz="0" w:space="0" w:color="auto"/>
      </w:divBdr>
      <w:divsChild>
        <w:div w:id="1502357568">
          <w:marLeft w:val="0"/>
          <w:marRight w:val="0"/>
          <w:marTop w:val="0"/>
          <w:marBottom w:val="0"/>
          <w:divBdr>
            <w:top w:val="none" w:sz="0" w:space="0" w:color="auto"/>
            <w:left w:val="none" w:sz="0" w:space="0" w:color="auto"/>
            <w:bottom w:val="none" w:sz="0" w:space="0" w:color="auto"/>
            <w:right w:val="none" w:sz="0" w:space="0" w:color="auto"/>
          </w:divBdr>
          <w:divsChild>
            <w:div w:id="887569442">
              <w:marLeft w:val="0"/>
              <w:marRight w:val="0"/>
              <w:marTop w:val="0"/>
              <w:marBottom w:val="0"/>
              <w:divBdr>
                <w:top w:val="none" w:sz="0" w:space="0" w:color="auto"/>
                <w:left w:val="none" w:sz="0" w:space="0" w:color="auto"/>
                <w:bottom w:val="none" w:sz="0" w:space="0" w:color="auto"/>
                <w:right w:val="none" w:sz="0" w:space="0" w:color="auto"/>
              </w:divBdr>
            </w:div>
            <w:div w:id="109976618">
              <w:marLeft w:val="0"/>
              <w:marRight w:val="0"/>
              <w:marTop w:val="0"/>
              <w:marBottom w:val="0"/>
              <w:divBdr>
                <w:top w:val="none" w:sz="0" w:space="0" w:color="auto"/>
                <w:left w:val="none" w:sz="0" w:space="0" w:color="auto"/>
                <w:bottom w:val="none" w:sz="0" w:space="0" w:color="auto"/>
                <w:right w:val="none" w:sz="0" w:space="0" w:color="auto"/>
              </w:divBdr>
            </w:div>
            <w:div w:id="2082487661">
              <w:marLeft w:val="0"/>
              <w:marRight w:val="0"/>
              <w:marTop w:val="0"/>
              <w:marBottom w:val="0"/>
              <w:divBdr>
                <w:top w:val="none" w:sz="0" w:space="0" w:color="auto"/>
                <w:left w:val="none" w:sz="0" w:space="0" w:color="auto"/>
                <w:bottom w:val="none" w:sz="0" w:space="0" w:color="auto"/>
                <w:right w:val="none" w:sz="0" w:space="0" w:color="auto"/>
              </w:divBdr>
            </w:div>
            <w:div w:id="142159411">
              <w:marLeft w:val="0"/>
              <w:marRight w:val="0"/>
              <w:marTop w:val="0"/>
              <w:marBottom w:val="0"/>
              <w:divBdr>
                <w:top w:val="none" w:sz="0" w:space="0" w:color="auto"/>
                <w:left w:val="none" w:sz="0" w:space="0" w:color="auto"/>
                <w:bottom w:val="none" w:sz="0" w:space="0" w:color="auto"/>
                <w:right w:val="none" w:sz="0" w:space="0" w:color="auto"/>
              </w:divBdr>
            </w:div>
            <w:div w:id="1586956407">
              <w:marLeft w:val="0"/>
              <w:marRight w:val="0"/>
              <w:marTop w:val="0"/>
              <w:marBottom w:val="0"/>
              <w:divBdr>
                <w:top w:val="none" w:sz="0" w:space="0" w:color="auto"/>
                <w:left w:val="none" w:sz="0" w:space="0" w:color="auto"/>
                <w:bottom w:val="none" w:sz="0" w:space="0" w:color="auto"/>
                <w:right w:val="none" w:sz="0" w:space="0" w:color="auto"/>
              </w:divBdr>
            </w:div>
            <w:div w:id="908659934">
              <w:marLeft w:val="0"/>
              <w:marRight w:val="0"/>
              <w:marTop w:val="0"/>
              <w:marBottom w:val="0"/>
              <w:divBdr>
                <w:top w:val="none" w:sz="0" w:space="0" w:color="auto"/>
                <w:left w:val="none" w:sz="0" w:space="0" w:color="auto"/>
                <w:bottom w:val="none" w:sz="0" w:space="0" w:color="auto"/>
                <w:right w:val="none" w:sz="0" w:space="0" w:color="auto"/>
              </w:divBdr>
            </w:div>
            <w:div w:id="725450180">
              <w:marLeft w:val="0"/>
              <w:marRight w:val="0"/>
              <w:marTop w:val="0"/>
              <w:marBottom w:val="0"/>
              <w:divBdr>
                <w:top w:val="none" w:sz="0" w:space="0" w:color="auto"/>
                <w:left w:val="none" w:sz="0" w:space="0" w:color="auto"/>
                <w:bottom w:val="none" w:sz="0" w:space="0" w:color="auto"/>
                <w:right w:val="none" w:sz="0" w:space="0" w:color="auto"/>
              </w:divBdr>
            </w:div>
            <w:div w:id="24450362">
              <w:marLeft w:val="0"/>
              <w:marRight w:val="0"/>
              <w:marTop w:val="0"/>
              <w:marBottom w:val="0"/>
              <w:divBdr>
                <w:top w:val="none" w:sz="0" w:space="0" w:color="auto"/>
                <w:left w:val="none" w:sz="0" w:space="0" w:color="auto"/>
                <w:bottom w:val="none" w:sz="0" w:space="0" w:color="auto"/>
                <w:right w:val="none" w:sz="0" w:space="0" w:color="auto"/>
              </w:divBdr>
            </w:div>
            <w:div w:id="1372075386">
              <w:marLeft w:val="0"/>
              <w:marRight w:val="0"/>
              <w:marTop w:val="0"/>
              <w:marBottom w:val="0"/>
              <w:divBdr>
                <w:top w:val="none" w:sz="0" w:space="0" w:color="auto"/>
                <w:left w:val="none" w:sz="0" w:space="0" w:color="auto"/>
                <w:bottom w:val="none" w:sz="0" w:space="0" w:color="auto"/>
                <w:right w:val="none" w:sz="0" w:space="0" w:color="auto"/>
              </w:divBdr>
            </w:div>
            <w:div w:id="384909940">
              <w:marLeft w:val="0"/>
              <w:marRight w:val="0"/>
              <w:marTop w:val="0"/>
              <w:marBottom w:val="0"/>
              <w:divBdr>
                <w:top w:val="none" w:sz="0" w:space="0" w:color="auto"/>
                <w:left w:val="none" w:sz="0" w:space="0" w:color="auto"/>
                <w:bottom w:val="none" w:sz="0" w:space="0" w:color="auto"/>
                <w:right w:val="none" w:sz="0" w:space="0" w:color="auto"/>
              </w:divBdr>
            </w:div>
            <w:div w:id="126706277">
              <w:marLeft w:val="0"/>
              <w:marRight w:val="0"/>
              <w:marTop w:val="0"/>
              <w:marBottom w:val="0"/>
              <w:divBdr>
                <w:top w:val="none" w:sz="0" w:space="0" w:color="auto"/>
                <w:left w:val="none" w:sz="0" w:space="0" w:color="auto"/>
                <w:bottom w:val="none" w:sz="0" w:space="0" w:color="auto"/>
                <w:right w:val="none" w:sz="0" w:space="0" w:color="auto"/>
              </w:divBdr>
            </w:div>
            <w:div w:id="1503739464">
              <w:marLeft w:val="0"/>
              <w:marRight w:val="0"/>
              <w:marTop w:val="0"/>
              <w:marBottom w:val="0"/>
              <w:divBdr>
                <w:top w:val="none" w:sz="0" w:space="0" w:color="auto"/>
                <w:left w:val="none" w:sz="0" w:space="0" w:color="auto"/>
                <w:bottom w:val="none" w:sz="0" w:space="0" w:color="auto"/>
                <w:right w:val="none" w:sz="0" w:space="0" w:color="auto"/>
              </w:divBdr>
            </w:div>
            <w:div w:id="1653219448">
              <w:marLeft w:val="0"/>
              <w:marRight w:val="0"/>
              <w:marTop w:val="0"/>
              <w:marBottom w:val="0"/>
              <w:divBdr>
                <w:top w:val="none" w:sz="0" w:space="0" w:color="auto"/>
                <w:left w:val="none" w:sz="0" w:space="0" w:color="auto"/>
                <w:bottom w:val="none" w:sz="0" w:space="0" w:color="auto"/>
                <w:right w:val="none" w:sz="0" w:space="0" w:color="auto"/>
              </w:divBdr>
            </w:div>
            <w:div w:id="571937641">
              <w:marLeft w:val="0"/>
              <w:marRight w:val="0"/>
              <w:marTop w:val="0"/>
              <w:marBottom w:val="0"/>
              <w:divBdr>
                <w:top w:val="none" w:sz="0" w:space="0" w:color="auto"/>
                <w:left w:val="none" w:sz="0" w:space="0" w:color="auto"/>
                <w:bottom w:val="none" w:sz="0" w:space="0" w:color="auto"/>
                <w:right w:val="none" w:sz="0" w:space="0" w:color="auto"/>
              </w:divBdr>
            </w:div>
            <w:div w:id="5256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pacy.io/" TargetMode="External"/><Relationship Id="rId2" Type="http://schemas.openxmlformats.org/officeDocument/2006/relationships/hyperlink" Target="http://nimfa.biolab.si/" TargetMode="External"/><Relationship Id="rId3" Type="http://schemas.openxmlformats.org/officeDocument/2006/relationships/hyperlink" Target="http://voyant-tool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32</Pages>
  <Words>6217</Words>
  <Characters>35439</Characters>
  <Application>Microsoft Macintosh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Armoza</dc:creator>
  <cp:keywords/>
  <dc:description/>
  <cp:lastModifiedBy>Jonathan Armoza</cp:lastModifiedBy>
  <cp:revision>587</cp:revision>
  <dcterms:created xsi:type="dcterms:W3CDTF">2016-12-20T16:37:00Z</dcterms:created>
  <dcterms:modified xsi:type="dcterms:W3CDTF">2017-05-28T14:31:00Z</dcterms:modified>
</cp:coreProperties>
</file>