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Calibri" w:hAnsi="Calibri" w:eastAsia="微软雅黑"/>
          <w:b/>
          <w:i w:val="0"/>
          <w:sz w:val="52"/>
        </w:rPr>
        <w:t>华东区客户服务工单系统建设项目方案</w:t>
      </w:r>
    </w:p>
    <w:p>
      <w:pPr>
        <w:spacing w:before="0" w:after="480"/>
        <w:jc w:val="center"/>
      </w:pPr>
      <w:r>
        <w:rPr>
          <w:rFonts w:ascii="Calibri" w:hAnsi="Calibri" w:eastAsia="微软雅黑"/>
          <w:b w:val="0"/>
          <w:i w:val="0"/>
          <w:color w:val="6E6D68"/>
          <w:sz w:val="26"/>
        </w:rPr>
        <w:t>三个月上线 · 4个城市 · 60名客服</w:t>
      </w:r>
    </w:p>
    <w:p>
      <w:pPr>
        <w:spacing w:before="0" w:after="480"/>
        <w:jc w:val="center"/>
      </w:pPr>
      <w:r>
        <w:rPr>
          <w:rFonts w:ascii="Calibri" w:hAnsi="Calibri" w:eastAsia="微软雅黑"/>
          <w:b w:val="0"/>
          <w:i w:val="0"/>
          <w:color w:val="6E6D68"/>
          <w:sz w:val="26"/>
        </w:rPr>
        <w:t>客户服务部 · 2026-10-25</w:t>
      </w:r>
    </w:p>
    <w:p>
      <w:r>
        <w:br w:type="page"/>
      </w:r>
    </w:p>
    <w:p>
      <w:pPr>
        <w:spacing w:before="360" w:after="160"/>
      </w:pPr>
      <w:r>
        <w:rPr>
          <w:rFonts w:ascii="Calibri" w:hAnsi="Calibri" w:eastAsia="微软雅黑"/>
          <w:b/>
          <w:i w:val="0"/>
          <w:sz w:val="36"/>
        </w:rPr>
        <w:t>目录</w:t>
      </w:r>
    </w:p>
    <w:p>
      <w:r>
        <w:fldChar w:fldCharType="begin"/>
        <w:instrText xml:space="preserve">TOC \o "1-3" \h \z \u</w:instrText>
        <w:fldChar w:fldCharType="end"/>
      </w:r>
    </w:p>
    <w:p>
      <w:pPr>
        <w:spacing w:before="0" w:after="200"/>
        <w:jc w:val="center"/>
      </w:pPr>
      <w:r>
        <w:rPr>
          <w:rFonts w:ascii="Calibri" w:hAnsi="Calibri" w:eastAsia="微软雅黑"/>
          <w:b w:val="0"/>
          <w:i w:val="0"/>
          <w:color w:val="6E6D68"/>
          <w:sz w:val="18"/>
        </w:rPr>
        <w:t>（目录是 Word 的域：第一次打开时按 F9 或右键「更新域」即可显示页码。）</w:t>
      </w:r>
    </w:p>
    <w:p>
      <w:r>
        <w:br w:type="page"/>
      </w:r>
    </w:p>
    <w:p>
      <w:pPr>
        <w:spacing w:before="360" w:after="160"/>
        <w:outlineLvl w:val="0"/>
      </w:pPr>
      <w:r>
        <w:rPr>
          <w:rFonts w:ascii="Calibri" w:hAnsi="Calibri" w:eastAsia="微软雅黑"/>
          <w:b/>
          <w:i w:val="0"/>
          <w:sz w:val="36"/>
        </w:rPr>
        <w:t>1 项目背景与目标</w:t>
      </w:r>
    </w:p>
    <w:p>
      <w:pPr>
        <w:spacing w:before="0" w:after="160" w:line="360" w:lineRule="auto"/>
      </w:pPr>
      <w:r>
        <w:rPr>
          <w:rFonts w:ascii="Calibri" w:hAnsi="Calibri" w:eastAsia="微软雅黑"/>
          <w:b w:val="0"/>
          <w:i w:val="0"/>
          <w:sz w:val="22"/>
        </w:rPr>
        <w:t>华东区客户服务请求目前主要通过邮件接收，并在电子表格中人工分派。相关请求缺少统一编号、状态流转和提醒机制，客服负责人需要反复核对邮件、表格和沟通记录，容易出现漏派、重复处理和进度不透明的问题。客户历史资料分散在CRM中，处理人员需要另开系统查询，降低了首次响应效率，也不利于服务质量复盘。</w:t>
      </w:r>
    </w:p>
    <w:p>
      <w:pPr>
        <w:spacing w:before="0" w:after="160" w:line="360" w:lineRule="auto"/>
      </w:pPr>
      <w:r>
        <w:rPr>
          <w:rFonts w:ascii="Calibri" w:hAnsi="Calibri" w:eastAsia="微软雅黑"/>
          <w:b w:val="0"/>
          <w:i w:val="0"/>
          <w:sz w:val="22"/>
        </w:rPr>
        <w:t>本项目拟上线一套覆盖工单接入、智能分派、处理协同、客户资料联动和服务看板的客户服务工单系统，替换邮件和表格派单的旧流程。项目范围覆盖华东区4个城市、60名客服，同时向相关业务主管开放查询和督办权限。系统建设需打通现有CRM中的客户基础资料、服务等级和联系人信息，并提供手机端处理能力，保证客服人员在办公室、现场和居家场景下都能及时接单。</w:t>
      </w:r>
    </w:p>
    <w:p>
      <w:pPr>
        <w:spacing w:before="280" w:after="120"/>
        <w:outlineLvl w:val="1"/>
      </w:pPr>
      <w:r>
        <w:rPr>
          <w:rFonts w:ascii="Calibri" w:hAnsi="Calibri" w:eastAsia="微软雅黑"/>
          <w:b/>
          <w:i w:val="0"/>
          <w:sz w:val="30"/>
        </w:rPr>
        <w:t>1.1 项目目标</w:t>
      </w:r>
    </w:p>
    <w:p>
      <w:pPr>
        <w:pStyle w:val="ListBullet"/>
      </w:pPr>
      <w:r>
        <w:rPr>
          <w:rFonts w:ascii="Calibri" w:hAnsi="Calibri" w:eastAsia="微软雅黑"/>
          <w:b w:val="0"/>
          <w:i w:val="0"/>
          <w:sz w:val="22"/>
        </w:rPr>
        <w:t>三个月内完成4个城市60名客服的系统配置、培训、试点和分批切换。</w:t>
      </w:r>
    </w:p>
    <w:p>
      <w:pPr>
        <w:pStyle w:val="ListBullet"/>
      </w:pPr>
      <w:r>
        <w:rPr>
          <w:rFonts w:ascii="Calibri" w:hAnsi="Calibri" w:eastAsia="微软雅黑"/>
          <w:b w:val="0"/>
          <w:i w:val="0"/>
          <w:sz w:val="22"/>
        </w:rPr>
        <w:t>工单首次响应时间由8小时以内降低到2小时以内，服务时段内的紧急请求优先进入处理队列。</w:t>
      </w:r>
    </w:p>
    <w:p>
      <w:pPr>
        <w:pStyle w:val="ListBullet"/>
      </w:pPr>
      <w:r>
        <w:rPr>
          <w:rFonts w:ascii="Calibri" w:hAnsi="Calibri" w:eastAsia="微软雅黑"/>
          <w:b w:val="0"/>
          <w:i w:val="0"/>
          <w:sz w:val="22"/>
        </w:rPr>
        <w:t>统一工单编号和状态口径，实现客户资料自动关联，减少人工检索。</w:t>
      </w:r>
    </w:p>
    <w:p>
      <w:pPr>
        <w:pStyle w:val="ListBullet"/>
      </w:pPr>
      <w:r>
        <w:rPr>
          <w:rFonts w:ascii="Calibri" w:hAnsi="Calibri" w:eastAsia="微软雅黑"/>
          <w:b w:val="0"/>
          <w:i w:val="0"/>
          <w:sz w:val="22"/>
        </w:rPr>
        <w:t>提供手机端接单、回复、转派和进度查看能力，满足移动办公要求。</w:t>
      </w:r>
    </w:p>
    <w:p>
      <w:pPr>
        <w:pStyle w:val="ListBullet"/>
      </w:pPr>
      <w:r>
        <w:rPr>
          <w:rFonts w:ascii="Calibri" w:hAnsi="Calibri" w:eastAsia="微软雅黑"/>
          <w:b w:val="0"/>
          <w:i w:val="0"/>
          <w:sz w:val="22"/>
        </w:rPr>
        <w:t>形成可量化的服务看板和月度复盘机制，支撑后续华东区服务改进。</w:t>
      </w:r>
    </w:p>
    <w:p>
      <w:pPr>
        <w:spacing w:before="280" w:after="120"/>
        <w:outlineLvl w:val="1"/>
      </w:pPr>
      <w:r>
        <w:rPr>
          <w:rFonts w:ascii="Calibri" w:hAnsi="Calibri" w:eastAsia="微软雅黑"/>
          <w:b/>
          <w:i w:val="0"/>
          <w:sz w:val="30"/>
        </w:rPr>
        <w:t>1.2 关键范围</w:t>
      </w:r>
    </w:p>
    <w:p>
      <w:pPr>
        <w:spacing w:before="0" w:after="160" w:line="360" w:lineRule="auto"/>
      </w:pPr>
      <w:r>
        <w:rPr>
          <w:rFonts w:ascii="Calibri" w:hAnsi="Calibri" w:eastAsia="微软雅黑"/>
          <w:b w:val="0"/>
          <w:i w:val="0"/>
          <w:sz w:val="22"/>
        </w:rPr>
        <w:t>纳入建设范围的内容包括：客户请求统一接入、工单分类与优先级规则、自动分派与人工改派、处理时效提醒、升级规则、CRM客户资料集成、手机端流程、常见问题知识库入口、服务看板和运营报表。首期以客服处理流程为核心，暂不重构CRM主数据，不改变客户合同管理、销售线索和财务收款流程。</w:t>
      </w:r>
    </w:p>
    <w:p>
      <w:pPr>
        <w:spacing w:before="360" w:after="160"/>
        <w:outlineLvl w:val="0"/>
      </w:pPr>
      <w:r>
        <w:rPr>
          <w:rFonts w:ascii="Calibri" w:hAnsi="Calibri" w:eastAsia="微软雅黑"/>
          <w:b/>
          <w:i w:val="0"/>
          <w:sz w:val="36"/>
        </w:rPr>
        <w:t>2 总体建设方案</w:t>
      </w:r>
    </w:p>
    <w:p>
      <w:pPr>
        <w:spacing w:before="280" w:after="120"/>
        <w:outlineLvl w:val="1"/>
      </w:pPr>
      <w:r>
        <w:rPr>
          <w:rFonts w:ascii="Calibri" w:hAnsi="Calibri" w:eastAsia="微软雅黑"/>
          <w:b/>
          <w:i w:val="0"/>
          <w:sz w:val="30"/>
        </w:rPr>
        <w:t>2.1 业务流程设计</w:t>
      </w:r>
    </w:p>
    <w:p>
      <w:pPr>
        <w:spacing w:before="0" w:after="160" w:line="360" w:lineRule="auto"/>
      </w:pPr>
      <w:r>
        <w:rPr>
          <w:rFonts w:ascii="Calibri" w:hAnsi="Calibri" w:eastAsia="微软雅黑"/>
          <w:b w:val="0"/>
          <w:i w:val="0"/>
          <w:sz w:val="22"/>
        </w:rPr>
        <w:t>客户请求进入系统后先统一生成工单，客服值班人员按请求类型、客户等级、城市和处理人负载进行分派。普通请求在工作时段内响应，紧急请求触发即时提醒并进入升级通道。处理人更新处理过程、预约时间、客户反馈和最终结论后关闭工单。若超过首次响应时限，系统自动提醒处理人和团队主管；超过处置时限则按规则升级至上一级负责人。</w:t>
      </w:r>
    </w:p>
    <w:p>
      <w:pPr>
        <w:pStyle w:val="ListBullet"/>
      </w:pPr>
      <w:r>
        <w:rPr>
          <w:rFonts w:ascii="Calibri" w:hAnsi="Calibri" w:eastAsia="微软雅黑"/>
          <w:b w:val="0"/>
          <w:i w:val="0"/>
          <w:sz w:val="22"/>
        </w:rPr>
        <w:t>接入层：支持客服代客建单、邮件转工单和批量导入历史未结事项，保留服务请求的完整轨迹。</w:t>
      </w:r>
    </w:p>
    <w:p>
      <w:pPr>
        <w:pStyle w:val="ListBullet"/>
      </w:pPr>
      <w:r>
        <w:rPr>
          <w:rFonts w:ascii="Calibri" w:hAnsi="Calibri" w:eastAsia="微软雅黑"/>
          <w:b w:val="0"/>
          <w:i w:val="0"/>
          <w:sz w:val="22"/>
        </w:rPr>
        <w:t>分派层：设置城市、产品线、客户等级和值班组规则，支持自动分派、抢单和指定处理人。</w:t>
      </w:r>
    </w:p>
    <w:p>
      <w:pPr>
        <w:pStyle w:val="ListBullet"/>
      </w:pPr>
      <w:r>
        <w:rPr>
          <w:rFonts w:ascii="Calibri" w:hAnsi="Calibri" w:eastAsia="微软雅黑"/>
          <w:b w:val="0"/>
          <w:i w:val="0"/>
          <w:sz w:val="22"/>
        </w:rPr>
        <w:t>处理层：处理人查看客户资料、历史工单、备注和附件，按标准动作回复客户并记录处理结果。</w:t>
      </w:r>
    </w:p>
    <w:p>
      <w:pPr>
        <w:pStyle w:val="ListBullet"/>
      </w:pPr>
      <w:r>
        <w:rPr>
          <w:rFonts w:ascii="Calibri" w:hAnsi="Calibri" w:eastAsia="微软雅黑"/>
          <w:b w:val="0"/>
          <w:i w:val="0"/>
          <w:sz w:val="22"/>
        </w:rPr>
        <w:t>协同层：主管可以督办、改派、合并同类问题，跨团队支持事项通过子工单跟踪。</w:t>
      </w:r>
    </w:p>
    <w:p>
      <w:pPr>
        <w:pStyle w:val="ListBullet"/>
      </w:pPr>
      <w:r>
        <w:rPr>
          <w:rFonts w:ascii="Calibri" w:hAnsi="Calibri" w:eastAsia="微软雅黑"/>
          <w:b w:val="0"/>
          <w:i w:val="0"/>
          <w:sz w:val="22"/>
        </w:rPr>
        <w:t>分析层：按城市、团队、产品线和客户等级统计响应、解决、超时和满意度情况。</w:t>
      </w:r>
    </w:p>
    <w:p>
      <w:pPr>
        <w:spacing w:before="280" w:after="120"/>
        <w:outlineLvl w:val="1"/>
      </w:pPr>
      <w:r>
        <w:rPr>
          <w:rFonts w:ascii="Calibri" w:hAnsi="Calibri" w:eastAsia="微软雅黑"/>
          <w:b/>
          <w:i w:val="0"/>
          <w:sz w:val="30"/>
        </w:rPr>
        <w:t>2.2 系统与集成设计</w:t>
      </w:r>
    </w:p>
    <w:p>
      <w:pPr>
        <w:spacing w:before="0" w:after="160" w:line="360" w:lineRule="auto"/>
      </w:pPr>
      <w:r>
        <w:rPr>
          <w:rFonts w:ascii="Calibri" w:hAnsi="Calibri" w:eastAsia="微软雅黑"/>
          <w:b w:val="0"/>
          <w:i w:val="0"/>
          <w:sz w:val="22"/>
        </w:rPr>
        <w:t>工单系统作为客户服务协同平台，与CRM通过接口和客户唯一标识建立关联。工单创建时按客户编号或联系人信息查询CRM客户资料，展示客户等级、服务协议、主要联系人和客户归属；工单处理完成时回写服务摘要和处理状态，供CRM端业务人员查看。接口访问采用最小授权、审计日志和失败重试机制，确保客户资料只供有权限的客服和主管查看。</w:t>
      </w:r>
    </w:p>
    <w:p>
      <w:pPr>
        <w:spacing w:before="0" w:after="160" w:line="360" w:lineRule="auto"/>
      </w:pPr>
      <w:r>
        <w:rPr>
          <w:rFonts w:ascii="Calibri" w:hAnsi="Calibri" w:eastAsia="微软雅黑"/>
          <w:b w:val="0"/>
          <w:i w:val="0"/>
          <w:sz w:val="22"/>
        </w:rPr>
        <w:t>移动端优先提供接单、查看客户资料、回复客户、上传现场照片、转派和进度更新能力。移动端采用与桌面端一致的权限和审批规则，敏感客户信息按角色脱敏。上线前将重点测试弱网环境下的提交保护、消息提醒和移动端表单可用性，避免现场客服因网络波动丢失记录。</w:t>
      </w:r>
    </w:p>
    <w:p>
      <w:pPr>
        <w:spacing w:before="360" w:after="160"/>
        <w:outlineLvl w:val="0"/>
      </w:pPr>
      <w:r>
        <w:rPr>
          <w:rFonts w:ascii="Calibri" w:hAnsi="Calibri" w:eastAsia="微软雅黑"/>
          <w:b/>
          <w:i w:val="0"/>
          <w:sz w:val="36"/>
        </w:rPr>
        <w:t>3 实施计划与里程碑</w:t>
      </w:r>
    </w:p>
    <w:p>
      <w:pPr>
        <w:spacing w:before="0" w:after="160" w:line="360" w:lineRule="auto"/>
      </w:pPr>
      <w:r>
        <w:rPr>
          <w:rFonts w:ascii="Calibri" w:hAnsi="Calibri" w:eastAsia="微软雅黑"/>
          <w:b w:val="0"/>
          <w:i w:val="0"/>
          <w:sz w:val="22"/>
        </w:rPr>
        <w:t>项目采取“先固化规则、再集成联调、后分批切换”的方式推进。第1至2周完成流程蓝图和集成方案确认，第3至8周完成配置与CRM集成，第9至12周完成培训、试点和分批上线，第13周开始稳定运行观察。里程碑安排如下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fill="E9E8E4"/>
          </w:tcPr>
          <w:p>
            <w:r/>
            <w:r>
              <w:rPr>
                <w:rFonts w:ascii="Calibri" w:hAnsi="Calibri" w:eastAsia="微软雅黑"/>
                <w:b/>
                <w:i w:val="0"/>
                <w:sz w:val="20"/>
              </w:rPr>
              <w:t>阶段</w:t>
            </w:r>
          </w:p>
        </w:tc>
        <w:tc>
          <w:tcPr>
            <w:tcW w:type="dxa" w:w="1814"/>
            <w:shd w:fill="E9E8E4"/>
          </w:tcPr>
          <w:p>
            <w:r/>
            <w:r>
              <w:rPr>
                <w:rFonts w:ascii="Calibri" w:hAnsi="Calibri" w:eastAsia="微软雅黑"/>
                <w:b/>
                <w:i w:val="0"/>
                <w:sz w:val="20"/>
              </w:rPr>
              <w:t>关键工作</w:t>
            </w:r>
          </w:p>
        </w:tc>
        <w:tc>
          <w:tcPr>
            <w:tcW w:type="dxa" w:w="1814"/>
            <w:shd w:fill="E9E8E4"/>
          </w:tcPr>
          <w:p>
            <w:r/>
            <w:r>
              <w:rPr>
                <w:rFonts w:ascii="Calibri" w:hAnsi="Calibri" w:eastAsia="微软雅黑"/>
                <w:b/>
                <w:i w:val="0"/>
                <w:sz w:val="20"/>
              </w:rPr>
              <w:t>时间计划</w:t>
            </w:r>
          </w:p>
        </w:tc>
        <w:tc>
          <w:tcPr>
            <w:tcW w:type="dxa" w:w="1814"/>
            <w:shd w:fill="E9E8E4"/>
          </w:tcPr>
          <w:p>
            <w:r/>
            <w:r>
              <w:rPr>
                <w:rFonts w:ascii="Calibri" w:hAnsi="Calibri" w:eastAsia="微软雅黑"/>
                <w:b/>
                <w:i w:val="0"/>
                <w:sz w:val="20"/>
              </w:rPr>
              <w:t>主要交付物</w:t>
            </w:r>
          </w:p>
        </w:tc>
        <w:tc>
          <w:tcPr>
            <w:tcW w:type="dxa" w:w="1814"/>
            <w:shd w:fill="E9E8E4"/>
          </w:tcPr>
          <w:p>
            <w:r/>
            <w:r>
              <w:rPr>
                <w:rFonts w:ascii="Calibri" w:hAnsi="Calibri" w:eastAsia="微软雅黑"/>
                <w:b/>
                <w:i w:val="0"/>
                <w:sz w:val="20"/>
              </w:rPr>
              <w:t>责任方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20"/>
              </w:rPr>
              <w:t>M1 立项与蓝图确认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20"/>
              </w:rPr>
              <w:t>确认4个城市范围、服务类别、响应规则、权限模型和CRM集成字段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20"/>
              </w:rPr>
              <w:t>2026-10-26至2026-11-06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20"/>
              </w:rPr>
              <w:t>蓝图说明书、接口字段清单、切换原则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20"/>
              </w:rPr>
              <w:t>客户服务部、信息部、实施方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20"/>
              </w:rPr>
              <w:t>M2 系统配置与集成开发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20"/>
              </w:rPr>
              <w:t>配置工单分类、队列、优先级、提醒规则和角色权限，开发CRM集成接口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20"/>
              </w:rPr>
              <w:t>2026-11-09至2026-12-04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20"/>
              </w:rPr>
              <w:t>测试环境配置、接口联调记录、集成测试用例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20"/>
              </w:rPr>
              <w:t>信息部、实施方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20"/>
              </w:rPr>
              <w:t>M3 移动端与UAT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20"/>
              </w:rPr>
              <w:t>配置手机端流程，完成桌面端和移动端用户验收测试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20"/>
              </w:rPr>
              <w:t>2026-12-07至2026-12-25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20"/>
              </w:rPr>
              <w:t>UAT报告、缺陷清单、权限测试记录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20"/>
              </w:rPr>
              <w:t>客户服务部、信息部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20"/>
              </w:rPr>
              <w:t>M4 培训与试点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20"/>
              </w:rPr>
              <w:t>完成管理员和客服培训，选择1个城市试点并收集改进意见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20"/>
              </w:rPr>
              <w:t>2026-12-28至2027-01-08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20"/>
              </w:rPr>
              <w:t>操作手册、培训记录、试点复盘报告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20"/>
              </w:rPr>
              <w:t>客户服务部、实施方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20"/>
              </w:rPr>
              <w:t>M5 分批上线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20"/>
              </w:rPr>
              <w:t>按试点结果调整规则，完成剩余3个城市切换，旧表格停止新增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20"/>
              </w:rPr>
              <w:t>2027-01-11至2027-01-22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20"/>
              </w:rPr>
              <w:t>上线检查表、切换确认记录、值班支持安排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20"/>
              </w:rPr>
              <w:t>客户服务部、信息部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20"/>
              </w:rPr>
              <w:t>M6 稳定运行与验收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20"/>
              </w:rPr>
              <w:t>观察首次响应、工单关闭质量、移动端可用性和CRM集成稳定性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20"/>
              </w:rPr>
              <w:t>2027-01-25至2027-02-05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20"/>
              </w:rPr>
              <w:t>运行报告、问题清单、项目验收报告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20"/>
              </w:rPr>
              <w:t>客户服务部、信息部、实施方</w:t>
            </w:r>
          </w:p>
        </w:tc>
      </w:tr>
    </w:tbl>
    <w:p>
      <w:pPr>
        <w:pStyle w:val="Caption"/>
        <w:spacing w:before="0" w:after="200"/>
        <w:jc w:val="center"/>
      </w:pPr>
      <w:r>
        <w:rPr>
          <w:rFonts w:ascii="Calibri" w:hAnsi="Calibri" w:eastAsia="微软雅黑"/>
          <w:b w:val="0"/>
          <w:i w:val="0"/>
          <w:color w:val="6E6D68"/>
          <w:sz w:val="18"/>
        </w:rPr>
        <w:t>表1 项目里程碑计划</w:t>
      </w:r>
    </w:p>
    <w:p>
      <w:pPr>
        <w:spacing w:before="0" w:after="160" w:line="360" w:lineRule="auto"/>
      </w:pPr>
      <w:r>
        <w:rPr>
          <w:rFonts w:ascii="Calibri" w:hAnsi="Calibri" w:eastAsia="微软雅黑"/>
          <w:b w:val="0"/>
          <w:i w:val="0"/>
          <w:sz w:val="22"/>
        </w:rPr>
        <w:t>60名客服将分三批开通账号：第1批为试点城市值班组长和骨干客服，第2批为试点城市剩余客服，第3批为其余3个城市客服。每批上线前完成账号验证、权限抽查、移动端登录测试和客户资料展示检查。旧邮件和表格在切换日后只作为查询来源，不再新增派单记录。</w:t>
      </w:r>
    </w:p>
    <w:p>
      <w:pPr>
        <w:spacing w:before="360" w:after="160"/>
        <w:outlineLvl w:val="0"/>
      </w:pPr>
      <w:r>
        <w:rPr>
          <w:rFonts w:ascii="Calibri" w:hAnsi="Calibri" w:eastAsia="微软雅黑"/>
          <w:b/>
          <w:i w:val="0"/>
          <w:sz w:val="36"/>
        </w:rPr>
        <w:t>4 组织保障与培训</w:t>
      </w:r>
    </w:p>
    <w:p>
      <w:pPr>
        <w:spacing w:before="280" w:after="120"/>
        <w:outlineLvl w:val="1"/>
      </w:pPr>
      <w:r>
        <w:rPr>
          <w:rFonts w:ascii="Calibri" w:hAnsi="Calibri" w:eastAsia="微软雅黑"/>
          <w:b/>
          <w:i w:val="0"/>
          <w:sz w:val="30"/>
        </w:rPr>
        <w:t>4.1 项目组织</w:t>
      </w:r>
    </w:p>
    <w:p>
      <w:pPr>
        <w:spacing w:before="0" w:after="160" w:line="360" w:lineRule="auto"/>
      </w:pPr>
      <w:r>
        <w:rPr>
          <w:rFonts w:ascii="Calibri" w:hAnsi="Calibri" w:eastAsia="微软雅黑"/>
          <w:b w:val="0"/>
          <w:i w:val="0"/>
          <w:sz w:val="22"/>
        </w:rPr>
        <w:t>项目设立指导小组、项目组和业务关键用户三层组织。指导小组由华东区负责人和信息部负责人组成，负责预算、范围和重大变更决策。项目组由客户服务部项目经理、信息部集成负责人和实施方项目经理组成，负责进度、配置、测试和问题闭环。每个城市指定1名关键用户，参与流程确认、测试、培训和上线支持。</w:t>
      </w:r>
    </w:p>
    <w:p>
      <w:pPr>
        <w:pStyle w:val="ListBullet"/>
      </w:pPr>
      <w:r>
        <w:rPr>
          <w:rFonts w:ascii="Calibri" w:hAnsi="Calibri" w:eastAsia="微软雅黑"/>
          <w:b w:val="0"/>
          <w:i w:val="0"/>
          <w:sz w:val="22"/>
        </w:rPr>
        <w:t>客户服务部：确认服务口径、分派规则、客服角色和上线节奏，组织培训与试点。</w:t>
      </w:r>
    </w:p>
    <w:p>
      <w:pPr>
        <w:pStyle w:val="ListBullet"/>
      </w:pPr>
      <w:r>
        <w:rPr>
          <w:rFonts w:ascii="Calibri" w:hAnsi="Calibri" w:eastAsia="微软雅黑"/>
          <w:b w:val="0"/>
          <w:i w:val="0"/>
          <w:sz w:val="22"/>
        </w:rPr>
        <w:t>信息部：负责CRM接口、账号权限、安全审查、集成测试和上线支持。</w:t>
      </w:r>
    </w:p>
    <w:p>
      <w:pPr>
        <w:pStyle w:val="ListBullet"/>
      </w:pPr>
      <w:r>
        <w:rPr>
          <w:rFonts w:ascii="Calibri" w:hAnsi="Calibri" w:eastAsia="微软雅黑"/>
          <w:b w:val="0"/>
          <w:i w:val="0"/>
          <w:sz w:val="22"/>
        </w:rPr>
        <w:t>实施方：提供系统配置、移动端适配、接口开发、培训材料和上线保障。</w:t>
      </w:r>
    </w:p>
    <w:p>
      <w:pPr>
        <w:pStyle w:val="ListBullet"/>
      </w:pPr>
      <w:r>
        <w:rPr>
          <w:rFonts w:ascii="Calibri" w:hAnsi="Calibri" w:eastAsia="微软雅黑"/>
          <w:b w:val="0"/>
          <w:i w:val="0"/>
          <w:sz w:val="22"/>
        </w:rPr>
        <w:t>城市关键用户：反馈业务差异，参与验收测试，协助推广和问题收集。</w:t>
      </w:r>
    </w:p>
    <w:p>
      <w:pPr>
        <w:spacing w:before="280" w:after="120"/>
        <w:outlineLvl w:val="1"/>
      </w:pPr>
      <w:r>
        <w:rPr>
          <w:rFonts w:ascii="Calibri" w:hAnsi="Calibri" w:eastAsia="微软雅黑"/>
          <w:b/>
          <w:i w:val="0"/>
          <w:sz w:val="30"/>
        </w:rPr>
        <w:t>4.2 培训与推广</w:t>
      </w:r>
    </w:p>
    <w:p>
      <w:pPr>
        <w:spacing w:before="0" w:after="160" w:line="360" w:lineRule="auto"/>
      </w:pPr>
      <w:r>
        <w:rPr>
          <w:rFonts w:ascii="Calibri" w:hAnsi="Calibri" w:eastAsia="微软雅黑"/>
          <w:b w:val="0"/>
          <w:i w:val="0"/>
          <w:sz w:val="22"/>
        </w:rPr>
        <w:t>培训分为管理员培训、组长培训和客服操作培训。管理员重点掌握流程规则、权限、报表和接口异常处理；组长重点掌握派单、升级、督办和绩效复盘；客服重点掌握建单、接单、客户资料查看、回复、关闭和移动端操作。培训采用线上讲解、集中演练和上岗辅导结合的方式，所有人员在正式切换前完成操作测验。</w:t>
      </w:r>
    </w:p>
    <w:p>
      <w:pPr>
        <w:spacing w:before="0" w:after="160" w:line="360" w:lineRule="auto"/>
      </w:pPr>
      <w:r>
        <w:rPr>
          <w:rFonts w:ascii="Calibri" w:hAnsi="Calibri" w:eastAsia="微软雅黑"/>
          <w:b w:val="0"/>
          <w:i w:val="0"/>
          <w:sz w:val="22"/>
        </w:rPr>
        <w:t>项目将整理一份包含常见场景、话术模板、优先级判断和升级路径的操作手册，并在系统内设置知识库入口。上线后前两周安排每日答疑和值班支持，收集的问题按“当天回复、三天处理、一周复盘”的节奏跟进。</w:t>
      </w:r>
    </w:p>
    <w:p>
      <w:pPr>
        <w:spacing w:before="360" w:after="160"/>
        <w:outlineLvl w:val="0"/>
      </w:pPr>
      <w:r>
        <w:rPr>
          <w:rFonts w:ascii="Calibri" w:hAnsi="Calibri" w:eastAsia="微软雅黑"/>
          <w:b/>
          <w:i w:val="0"/>
          <w:sz w:val="36"/>
        </w:rPr>
        <w:t>5 预算与效益评估</w:t>
      </w:r>
    </w:p>
    <w:p>
      <w:pPr>
        <w:spacing w:before="0" w:after="160" w:line="360" w:lineRule="auto"/>
      </w:pPr>
      <w:r>
        <w:rPr>
          <w:rFonts w:ascii="Calibri" w:hAnsi="Calibri" w:eastAsia="微软雅黑"/>
          <w:b w:val="0"/>
          <w:i w:val="0"/>
          <w:sz w:val="22"/>
        </w:rPr>
        <w:t>项目预算上限为120万元，重点投入平台配置、CRM集成、移动端适配、实施服务、培训和上线运维保障。预算按不超过上限编制，执行中通过月度复核控制变更，重大范围调整须经项目指导小组审批。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E9E8E4"/>
          </w:tcPr>
          <w:p>
            <w:r/>
            <w:r>
              <w:rPr>
                <w:rFonts w:ascii="Calibri" w:hAnsi="Calibri" w:eastAsia="微软雅黑"/>
                <w:b/>
                <w:i w:val="0"/>
                <w:sz w:val="20"/>
              </w:rPr>
              <w:t>预算项目</w:t>
            </w:r>
          </w:p>
        </w:tc>
        <w:tc>
          <w:tcPr>
            <w:tcW w:type="dxa" w:w="2268"/>
            <w:shd w:fill="E9E8E4"/>
          </w:tcPr>
          <w:p>
            <w:r/>
            <w:r>
              <w:rPr>
                <w:rFonts w:ascii="Calibri" w:hAnsi="Calibri" w:eastAsia="微软雅黑"/>
                <w:b/>
                <w:i w:val="0"/>
                <w:sz w:val="20"/>
              </w:rPr>
              <w:t>内容说明</w:t>
            </w:r>
          </w:p>
        </w:tc>
        <w:tc>
          <w:tcPr>
            <w:tcW w:type="dxa" w:w="2268"/>
            <w:shd w:fill="E9E8E4"/>
          </w:tcPr>
          <w:p>
            <w:r/>
            <w:r>
              <w:rPr>
                <w:rFonts w:ascii="Calibri" w:hAnsi="Calibri" w:eastAsia="微软雅黑"/>
                <w:b/>
                <w:i w:val="0"/>
                <w:sz w:val="20"/>
              </w:rPr>
              <w:t>金额</w:t>
            </w:r>
          </w:p>
        </w:tc>
        <w:tc>
          <w:tcPr>
            <w:tcW w:type="dxa" w:w="2268"/>
            <w:shd w:fill="E9E8E4"/>
          </w:tcPr>
          <w:p>
            <w:r/>
            <w:r>
              <w:rPr>
                <w:rFonts w:ascii="Calibri" w:hAnsi="Calibri" w:eastAsia="微软雅黑"/>
                <w:b/>
                <w:i w:val="0"/>
                <w:sz w:val="20"/>
              </w:rPr>
              <w:t>占比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20"/>
              </w:rPr>
              <w:t>合计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20"/>
              </w:rPr>
              <w:t>预算控制在120万元上限内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20"/>
              </w:rPr>
              <w:t>120万元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20"/>
              </w:rPr>
              <w:t>100.00%</w:t>
            </w:r>
          </w:p>
        </w:tc>
      </w:tr>
    </w:tbl>
    <w:p>
      <w:pPr>
        <w:pStyle w:val="Caption"/>
        <w:spacing w:before="0" w:after="200"/>
        <w:jc w:val="center"/>
      </w:pPr>
      <w:r>
        <w:rPr>
          <w:rFonts w:ascii="Calibri" w:hAnsi="Calibri" w:eastAsia="微软雅黑"/>
          <w:b w:val="0"/>
          <w:i w:val="0"/>
          <w:color w:val="6E6D68"/>
          <w:sz w:val="18"/>
        </w:rPr>
        <w:t>表2 项目预算</w:t>
      </w:r>
    </w:p>
    <w:p>
      <w:pPr>
        <w:spacing w:before="0" w:after="160" w:line="360" w:lineRule="auto"/>
      </w:pPr>
      <w:r>
        <w:rPr>
          <w:rFonts w:ascii="Calibri" w:hAnsi="Calibri" w:eastAsia="微软雅黑"/>
          <w:b w:val="0"/>
          <w:i w:val="0"/>
          <w:sz w:val="22"/>
        </w:rPr>
        <w:t>系统上线后，工单首次响应时间目标由8小时以内降至2小时以内。统一派单和提醒机制可减少人工查找和催办时间；客户资料自动关联可降低跨系统查询次数；手机端可减少现场处理延误。项目将以上线后第1个完整月的工单数据为基准，评估响应时间、超时率、一次解决率和客服工作负荷变化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E9E8E4"/>
          </w:tcPr>
          <w:p>
            <w:r/>
            <w:r>
              <w:rPr>
                <w:rFonts w:ascii="Calibri" w:hAnsi="Calibri" w:eastAsia="微软雅黑"/>
                <w:b/>
                <w:i w:val="0"/>
                <w:sz w:val="20"/>
              </w:rPr>
              <w:t>指标</w:t>
            </w:r>
          </w:p>
        </w:tc>
        <w:tc>
          <w:tcPr>
            <w:tcW w:type="dxa" w:w="2268"/>
            <w:shd w:fill="E9E8E4"/>
          </w:tcPr>
          <w:p>
            <w:r/>
            <w:r>
              <w:rPr>
                <w:rFonts w:ascii="Calibri" w:hAnsi="Calibri" w:eastAsia="微软雅黑"/>
                <w:b/>
                <w:i w:val="0"/>
                <w:sz w:val="20"/>
              </w:rPr>
              <w:t>现状</w:t>
            </w:r>
          </w:p>
        </w:tc>
        <w:tc>
          <w:tcPr>
            <w:tcW w:type="dxa" w:w="2268"/>
            <w:shd w:fill="E9E8E4"/>
          </w:tcPr>
          <w:p>
            <w:r/>
            <w:r>
              <w:rPr>
                <w:rFonts w:ascii="Calibri" w:hAnsi="Calibri" w:eastAsia="微软雅黑"/>
                <w:b/>
                <w:i w:val="0"/>
                <w:sz w:val="20"/>
              </w:rPr>
              <w:t>目标</w:t>
            </w:r>
          </w:p>
        </w:tc>
        <w:tc>
          <w:tcPr>
            <w:tcW w:type="dxa" w:w="2268"/>
            <w:shd w:fill="E9E8E4"/>
          </w:tcPr>
          <w:p>
            <w:r/>
            <w:r>
              <w:rPr>
                <w:rFonts w:ascii="Calibri" w:hAnsi="Calibri" w:eastAsia="微软雅黑"/>
                <w:b/>
                <w:i w:val="0"/>
                <w:sz w:val="20"/>
              </w:rPr>
              <w:t>数据来源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20"/>
              </w:rPr>
              <w:t>首次响应时间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20"/>
              </w:rPr>
              <w:t>8小时以内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20"/>
              </w:rPr>
              <w:t>2小时以内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20"/>
              </w:rPr>
              <w:t>工单系统响应记录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20"/>
              </w:rPr>
              <w:t>覆盖人数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20"/>
              </w:rPr>
              <w:t>分散使用邮件和表格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20"/>
              </w:rPr>
              <w:t>60名客服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20"/>
              </w:rPr>
              <w:t>账号开通与登录记录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20"/>
              </w:rPr>
              <w:t>城市覆盖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20"/>
              </w:rPr>
              <w:t>未统一管理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20"/>
              </w:rPr>
              <w:t>4个城市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20"/>
              </w:rPr>
              <w:t>组织架构与队列配置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20"/>
              </w:rPr>
              <w:t>移动端可用性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20"/>
              </w:rPr>
              <w:t>无统一移动处理入口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20"/>
              </w:rPr>
              <w:t>核心处理动作可完成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20"/>
              </w:rPr>
              <w:t>移动端验收测试记录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20"/>
              </w:rPr>
              <w:t>CRM客户资料联动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20"/>
              </w:rPr>
              <w:t>人工查询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20"/>
              </w:rPr>
              <w:t>建单时自动展示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20"/>
              </w:rPr>
              <w:t>集成测试与业务抽查</w:t>
            </w:r>
          </w:p>
        </w:tc>
      </w:tr>
    </w:tbl>
    <w:p>
      <w:pPr>
        <w:pStyle w:val="Caption"/>
        <w:spacing w:before="0" w:after="200"/>
        <w:jc w:val="center"/>
      </w:pPr>
      <w:r>
        <w:rPr>
          <w:rFonts w:ascii="Calibri" w:hAnsi="Calibri" w:eastAsia="微软雅黑"/>
          <w:b w:val="0"/>
          <w:i w:val="0"/>
          <w:color w:val="6E6D68"/>
          <w:sz w:val="18"/>
        </w:rPr>
        <w:t>表3 上线后验收指标</w:t>
      </w:r>
    </w:p>
    <w:p>
      <w:pPr>
        <w:spacing w:before="360" w:after="160"/>
        <w:outlineLvl w:val="0"/>
      </w:pPr>
      <w:r>
        <w:rPr>
          <w:rFonts w:ascii="Calibri" w:hAnsi="Calibri" w:eastAsia="微软雅黑"/>
          <w:b/>
          <w:i w:val="0"/>
          <w:sz w:val="36"/>
        </w:rPr>
        <w:t>6 风险控制与验收</w:t>
      </w:r>
    </w:p>
    <w:p>
      <w:pPr>
        <w:spacing w:before="280" w:after="120"/>
        <w:outlineLvl w:val="1"/>
      </w:pPr>
      <w:r>
        <w:rPr>
          <w:rFonts w:ascii="Calibri" w:hAnsi="Calibri" w:eastAsia="微软雅黑"/>
          <w:b/>
          <w:i w:val="0"/>
          <w:sz w:val="30"/>
        </w:rPr>
        <w:t>6.1 主要风险</w:t>
      </w:r>
    </w:p>
    <w:p>
      <w:pPr>
        <w:spacing w:before="0" w:after="160" w:line="360" w:lineRule="auto"/>
      </w:pPr>
      <w:r>
        <w:rPr>
          <w:rFonts w:ascii="Calibri" w:hAnsi="Calibri" w:eastAsia="微软雅黑"/>
          <w:b w:val="0"/>
          <w:i w:val="0"/>
          <w:sz w:val="22"/>
        </w:rPr>
        <w:t>项目时间较紧，需要在蓝图阶段尽早锁定规则；CRM集成涉及客户资料权限，需要在开发前完成字段确认和安全评估；4个城市业务习惯可能存在差异，需要通过试点和关键用户机制收敛；年底和年初客服工作量较高，培训与切换要避开服务高峰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E9E8E4"/>
          </w:tcPr>
          <w:p>
            <w:r/>
            <w:r>
              <w:rPr>
                <w:rFonts w:ascii="Calibri" w:hAnsi="Calibri" w:eastAsia="微软雅黑"/>
                <w:b/>
                <w:i w:val="0"/>
                <w:sz w:val="20"/>
              </w:rPr>
              <w:t>风险</w:t>
            </w:r>
          </w:p>
        </w:tc>
        <w:tc>
          <w:tcPr>
            <w:tcW w:type="dxa" w:w="3024"/>
            <w:shd w:fill="E9E8E4"/>
          </w:tcPr>
          <w:p>
            <w:r/>
            <w:r>
              <w:rPr>
                <w:rFonts w:ascii="Calibri" w:hAnsi="Calibri" w:eastAsia="微软雅黑"/>
                <w:b/>
                <w:i w:val="0"/>
                <w:sz w:val="20"/>
              </w:rPr>
              <w:t>影响</w:t>
            </w:r>
          </w:p>
        </w:tc>
        <w:tc>
          <w:tcPr>
            <w:tcW w:type="dxa" w:w="3024"/>
            <w:shd w:fill="E9E8E4"/>
          </w:tcPr>
          <w:p>
            <w:r/>
            <w:r>
              <w:rPr>
                <w:rFonts w:ascii="Calibri" w:hAnsi="Calibri" w:eastAsia="微软雅黑"/>
                <w:b/>
                <w:i w:val="0"/>
                <w:sz w:val="20"/>
              </w:rPr>
              <w:t>应对措施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20"/>
              </w:rPr>
              <w:t>CRM接口字段或客户识别规则不清晰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20"/>
              </w:rPr>
              <w:t>客户资料无法准确展示，影响响应效率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20"/>
              </w:rPr>
              <w:t>蓝图阶段冻结字段清单，提前完成沙箱联调和权限测试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20"/>
              </w:rPr>
              <w:t>客服对系统操作不适应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20"/>
              </w:rPr>
              <w:t>切换期漏单或处理延误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20"/>
              </w:rPr>
              <w:t>试点先行，保留值班支持，未通过测验的人员安排辅导后再上线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20"/>
              </w:rPr>
              <w:t>移动端在弱网或现场场景体验不佳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20"/>
              </w:rPr>
              <w:t>现场客服处理不及时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20"/>
              </w:rPr>
              <w:t>UAT阶段覆盖现场场景，优化提交保护和离线提醒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20"/>
              </w:rPr>
              <w:t>上线期间服务高峰叠加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20"/>
              </w:rPr>
              <w:t>培训与切换时间冲突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20"/>
              </w:rPr>
              <w:t>分批安排账号开通，高峰城市预留缓冲，主管参与切换确认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20"/>
              </w:rPr>
              <w:t>范围蔓延导致预算超支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20"/>
              </w:rPr>
              <w:t>超过120万元上限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20"/>
              </w:rPr>
              <w:t>首期只上核心流程，变更须评估预算和工期，重大事项报指导小组</w:t>
            </w:r>
          </w:p>
        </w:tc>
      </w:tr>
    </w:tbl>
    <w:p>
      <w:pPr>
        <w:pStyle w:val="Caption"/>
        <w:spacing w:before="0" w:after="200"/>
        <w:jc w:val="center"/>
      </w:pPr>
      <w:r>
        <w:rPr>
          <w:rFonts w:ascii="Calibri" w:hAnsi="Calibri" w:eastAsia="微软雅黑"/>
          <w:b w:val="0"/>
          <w:i w:val="0"/>
          <w:color w:val="6E6D68"/>
          <w:sz w:val="18"/>
        </w:rPr>
        <w:t>表4 风险与应对措施</w:t>
      </w:r>
    </w:p>
    <w:p>
      <w:pPr>
        <w:spacing w:before="280" w:after="120"/>
        <w:outlineLvl w:val="1"/>
      </w:pPr>
      <w:r>
        <w:rPr>
          <w:rFonts w:ascii="Calibri" w:hAnsi="Calibri" w:eastAsia="微软雅黑"/>
          <w:b/>
          <w:i w:val="0"/>
          <w:sz w:val="30"/>
        </w:rPr>
        <w:t>6.2 验收标准</w:t>
      </w:r>
    </w:p>
    <w:p>
      <w:pPr>
        <w:pStyle w:val="ListBullet"/>
      </w:pPr>
      <w:r>
        <w:rPr>
          <w:rFonts w:ascii="Calibri" w:hAnsi="Calibri" w:eastAsia="微软雅黑"/>
          <w:b w:val="0"/>
          <w:i w:val="0"/>
          <w:sz w:val="22"/>
        </w:rPr>
        <w:t>4个城市60名客服账号开通，并在稳定运行期内有持续使用记录。</w:t>
      </w:r>
    </w:p>
    <w:p>
      <w:pPr>
        <w:pStyle w:val="ListBullet"/>
      </w:pPr>
      <w:r>
        <w:rPr>
          <w:rFonts w:ascii="Calibri" w:hAnsi="Calibri" w:eastAsia="微软雅黑"/>
          <w:b w:val="0"/>
          <w:i w:val="0"/>
          <w:sz w:val="22"/>
        </w:rPr>
        <w:t>服务时段内新工单首次响应时间稳定达到2小时以内。</w:t>
      </w:r>
    </w:p>
    <w:p>
      <w:pPr>
        <w:pStyle w:val="ListBullet"/>
      </w:pPr>
      <w:r>
        <w:rPr>
          <w:rFonts w:ascii="Calibri" w:hAnsi="Calibri" w:eastAsia="微软雅黑"/>
          <w:b w:val="0"/>
          <w:i w:val="0"/>
          <w:sz w:val="22"/>
        </w:rPr>
        <w:t>CRM客户资料在建单或处理界面正确展示，权限抽查无越权访问。</w:t>
      </w:r>
    </w:p>
    <w:p>
      <w:pPr>
        <w:pStyle w:val="ListBullet"/>
      </w:pPr>
      <w:r>
        <w:rPr>
          <w:rFonts w:ascii="Calibri" w:hAnsi="Calibri" w:eastAsia="微软雅黑"/>
          <w:b w:val="0"/>
          <w:i w:val="0"/>
          <w:sz w:val="22"/>
        </w:rPr>
        <w:t>手机端可完成接单、回复、转派、上传附件和进度更新等核心动作。</w:t>
      </w:r>
    </w:p>
    <w:p>
      <w:pPr>
        <w:pStyle w:val="ListBullet"/>
      </w:pPr>
      <w:r>
        <w:rPr>
          <w:rFonts w:ascii="Calibri" w:hAnsi="Calibri" w:eastAsia="微软雅黑"/>
          <w:b w:val="0"/>
          <w:i w:val="0"/>
          <w:sz w:val="22"/>
        </w:rPr>
        <w:t>服务看板能统计响应时间、超时工单、城市分布、处理人负载和关闭结果。</w:t>
      </w:r>
    </w:p>
    <w:p>
      <w:pPr>
        <w:pStyle w:val="ListBullet"/>
      </w:pPr>
      <w:r>
        <w:rPr>
          <w:rFonts w:ascii="Calibri" w:hAnsi="Calibri" w:eastAsia="微软雅黑"/>
          <w:b w:val="0"/>
          <w:i w:val="0"/>
          <w:sz w:val="22"/>
        </w:rPr>
        <w:t>完成培训、操作手册、运行报告和问题清单交付，无未闭环的阻断缺陷。</w:t>
      </w:r>
    </w:p>
    <w:p>
      <w:pPr>
        <w:spacing w:before="0" w:after="160" w:line="360" w:lineRule="auto"/>
      </w:pPr>
      <w:r>
        <w:rPr>
          <w:rFonts w:ascii="Calibri" w:hAnsi="Calibri" w:eastAsia="微软雅黑"/>
          <w:b w:val="0"/>
          <w:i w:val="0"/>
          <w:sz w:val="22"/>
        </w:rPr>
        <w:t>本项目建议按照里程碑计划启动，先完成蓝图和CRM集成设计，再进入系统配置和培训。项目组将在每周例会同步进度、风险和预算执行情况，确保三个月内完成覆盖目标，并为后续向其他区域复制建立统一流程基础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华东区客户服务工单系统建设项目方案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华东区客户服务工单系统建设项目方案</dc:title>
  <dc:subject>三个月上线 · 4个城市 · 60名客服</dc:subject>
  <dc:creator>客户服务部</dc:creator>
  <cp:keywords/>
  <dc:description>evowork-date:2026-10-25</dc:description>
  <cp:lastModifiedBy/>
  <cp:revision>1</cp:revision>
  <dcterms:created xsi:type="dcterms:W3CDTF">2013-12-23T23:15:00Z</dcterms:created>
  <dcterms:modified xsi:type="dcterms:W3CDTF">2013-12-23T23:15:00Z</dcterms:modified>
  <cp:category>evowork-template:report</cp:category>
</cp:coreProperties>
</file>