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ppoltq3whzy" w:id="0"/>
      <w:bookmarkEnd w:id="0"/>
      <w:r w:rsidDel="00000000" w:rsidR="00000000" w:rsidRPr="00000000">
        <w:rPr>
          <w:b w:val="1"/>
          <w:bCs w:val="1"/>
          <w:sz w:val="34"/>
          <w:szCs w:val="34"/>
          <w:rtl w:val="0"/>
        </w:rPr>
        <w:t xml:space="preserve">Sprint Review – Sprint 5</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Proyecto:</w:t>
      </w:r>
      <w:r w:rsidDel="00000000" w:rsidR="00000000" w:rsidRPr="00000000">
        <w:rPr>
          <w:rtl w:val="0"/>
        </w:rPr>
        <w:t xml:space="preserve"> Sistema de Inteligencia para Fiscalización Automática</w:t>
        <w:br w:type="textWrapping"/>
      </w:r>
      <w:r w:rsidDel="00000000" w:rsidR="00000000" w:rsidRPr="00000000">
        <w:rPr>
          <w:b w:val="1"/>
          <w:bCs w:val="1"/>
          <w:rtl w:val="0"/>
        </w:rPr>
        <w:t xml:space="preserve">Sprint:</w:t>
      </w:r>
      <w:r w:rsidDel="00000000" w:rsidR="00000000" w:rsidRPr="00000000">
        <w:rPr>
          <w:rtl w:val="0"/>
        </w:rPr>
        <w:t xml:space="preserve"> 5: Registro Multimodal y Transacciones</w:t>
        <w:br w:type="textWrapping"/>
      </w:r>
      <w:r w:rsidDel="00000000" w:rsidR="00000000" w:rsidRPr="00000000">
        <w:rPr>
          <w:b w:val="1"/>
          <w:bCs w:val="1"/>
          <w:rtl w:val="0"/>
        </w:rPr>
        <w:t xml:space="preserve">Fecha:</w:t>
      </w:r>
      <w:r w:rsidDel="00000000" w:rsidR="00000000" w:rsidRPr="00000000">
        <w:rPr>
          <w:rtl w:val="0"/>
        </w:rPr>
        <w:t xml:space="preserve"> 9 de Mayo.</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ecjtdi1xmyi" w:id="1"/>
      <w:bookmarkEnd w:id="1"/>
      <w:r w:rsidDel="00000000" w:rsidR="00000000" w:rsidRPr="00000000">
        <w:rPr>
          <w:b w:val="1"/>
          <w:bCs w:val="1"/>
          <w:color w:val="000000"/>
          <w:sz w:val="26"/>
          <w:szCs w:val="26"/>
          <w:rtl w:val="0"/>
        </w:rPr>
        <w:t xml:space="preserve">1. Objetivo del Sprint</w:t>
      </w:r>
    </w:p>
    <w:p w:rsidR="00000000" w:rsidDel="00000000" w:rsidP="00000000" w:rsidRDefault="00000000" w:rsidRPr="00000000" w14:paraId="00000005">
      <w:pPr>
        <w:spacing w:after="240" w:before="240" w:lineRule="auto"/>
        <w:rPr/>
      </w:pPr>
      <w:r w:rsidDel="00000000" w:rsidR="00000000" w:rsidRPr="00000000">
        <w:rPr>
          <w:rtl w:val="0"/>
        </w:rPr>
        <w:t xml:space="preserve">El objetivo del sprint 5 es finalizar el prototipo de la aplicación móvil programando las últimas funcionalidades, con el fin de que se pueda emitir una infracción y que se registre exitosamente en el core service.</w:t>
      </w: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9ljny5o0r9ov" w:id="2"/>
      <w:bookmarkEnd w:id="2"/>
      <w:r w:rsidDel="00000000" w:rsidR="00000000" w:rsidRPr="00000000">
        <w:rPr>
          <w:b w:val="1"/>
          <w:bCs w:val="1"/>
          <w:color w:val="000000"/>
          <w:sz w:val="26"/>
          <w:szCs w:val="26"/>
          <w:rtl w:val="0"/>
        </w:rPr>
        <w:t xml:space="preserve">2. Historias de Usuario comprometidas</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HU04:</w:t>
      </w:r>
      <w:r w:rsidDel="00000000" w:rsidR="00000000" w:rsidRPr="00000000">
        <w:rPr>
          <w:rtl w:val="0"/>
        </w:rPr>
        <w:t xml:space="preserve"> Registro de GPS y Tiempo.</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HU05:</w:t>
      </w:r>
      <w:r w:rsidDel="00000000" w:rsidR="00000000" w:rsidRPr="00000000">
        <w:rPr>
          <w:rtl w:val="0"/>
        </w:rPr>
        <w:t xml:space="preserve"> Consulta de Antecedentes en la App.</w:t>
      </w:r>
    </w:p>
    <w:p w:rsidR="00000000" w:rsidDel="00000000" w:rsidP="00000000" w:rsidRDefault="00000000" w:rsidRPr="00000000" w14:paraId="0000000A">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HU06:</w:t>
      </w:r>
      <w:r w:rsidDel="00000000" w:rsidR="00000000" w:rsidRPr="00000000">
        <w:rPr>
          <w:rtl w:val="0"/>
        </w:rPr>
        <w:t xml:space="preserve"> Captura de evidencia fotográfica.</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HU07:</w:t>
      </w:r>
      <w:r w:rsidDel="00000000" w:rsidR="00000000" w:rsidRPr="00000000">
        <w:rPr>
          <w:rtl w:val="0"/>
        </w:rPr>
        <w:t xml:space="preserve"> Emisión de la infracción (Pre-llenado de discrepancias).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HU09:</w:t>
      </w:r>
      <w:r w:rsidDel="00000000" w:rsidR="00000000" w:rsidRPr="00000000">
        <w:rPr>
          <w:rtl w:val="0"/>
        </w:rPr>
        <w:t xml:space="preserve"> Confirmación de Registro Exitoso.</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HU19:</w:t>
      </w:r>
      <w:r w:rsidDel="00000000" w:rsidR="00000000" w:rsidRPr="00000000">
        <w:rPr>
          <w:rtl w:val="0"/>
        </w:rPr>
        <w:t xml:space="preserve"> Firma del Fiscalizador.</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HU23:</w:t>
      </w:r>
      <w:r w:rsidDel="00000000" w:rsidR="00000000" w:rsidRPr="00000000">
        <w:rPr>
          <w:rtl w:val="0"/>
        </w:rPr>
        <w:t xml:space="preserve"> API Java de Recepción de Infracción.</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bCs w:val="1"/>
          <w:rtl w:val="0"/>
        </w:rPr>
        <w:t xml:space="preserve">HU26:</w:t>
      </w:r>
      <w:r w:rsidDel="00000000" w:rsidR="00000000" w:rsidRPr="00000000">
        <w:rPr>
          <w:rtl w:val="0"/>
        </w:rPr>
        <w:t xml:space="preserve"> Orquestación Multimedia (AWS S3/Local).</w:t>
      </w: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o7z0pzwftcnl" w:id="3"/>
      <w:bookmarkEnd w:id="3"/>
      <w:r w:rsidDel="00000000" w:rsidR="00000000" w:rsidRPr="00000000">
        <w:rPr>
          <w:b w:val="1"/>
          <w:bCs w:val="1"/>
          <w:color w:val="000000"/>
          <w:sz w:val="26"/>
          <w:szCs w:val="26"/>
          <w:rtl w:val="0"/>
        </w:rPr>
        <w:t xml:space="preserve">3. Incremento entregado</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Automatización de Evidencia Geográfica:</w:t>
      </w:r>
      <w:r w:rsidDel="00000000" w:rsidR="00000000" w:rsidRPr="00000000">
        <w:rPr>
          <w:rtl w:val="0"/>
        </w:rPr>
        <w:t xml:space="preserve"> Registro invisible de coordenadas GPS y estampa de tiempo sincronizada, blindando la validez legal de la infracción.</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Consulta Inteligente en Terreno:</w:t>
      </w:r>
      <w:r w:rsidDel="00000000" w:rsidR="00000000" w:rsidRPr="00000000">
        <w:rPr>
          <w:rtl w:val="0"/>
        </w:rPr>
        <w:t xml:space="preserve"> Capacidad de la App para recuperar datos del registro civil/vehicular en tiempo real tras la detección de la patente.</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Gestión Multimedia Híbrida:</w:t>
      </w:r>
      <w:r w:rsidDel="00000000" w:rsidR="00000000" w:rsidRPr="00000000">
        <w:rPr>
          <w:rtl w:val="0"/>
        </w:rPr>
        <w:t xml:space="preserve"> Sistema de carga de múltiples evidencias fotográficas con almacenamiento dinámico (Local para desarrollo y AWS S3 para producción).</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Transaccionalidad Segura:</w:t>
      </w:r>
      <w:r w:rsidDel="00000000" w:rsidR="00000000" w:rsidRPr="00000000">
        <w:rPr>
          <w:rtl w:val="0"/>
        </w:rPr>
        <w:t xml:space="preserve"> Registro de infracciones en el Core Service mediante objetos UUID únicos, firma automática del fiscalizador vía JWT e integridad de datos (All-or-Nothing).</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b w:val="1"/>
          <w:bCs w:val="1"/>
          <w:rtl w:val="0"/>
        </w:rPr>
        <w:t xml:space="preserve">Motor de IA Optimizado:</w:t>
      </w:r>
      <w:r w:rsidDel="00000000" w:rsidR="00000000" w:rsidRPr="00000000">
        <w:rPr>
          <w:rtl w:val="0"/>
        </w:rPr>
        <w:t xml:space="preserve"> Un backend de detección de patentes con tiempos de respuesta inferiores a 3 segundos, preparado para alta concurrencia y procesado eficiente en memoria.</w:t>
      </w:r>
    </w:p>
    <w:p w:rsidR="00000000" w:rsidDel="00000000" w:rsidP="00000000" w:rsidRDefault="00000000" w:rsidRPr="00000000" w14:paraId="00000017">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7rppyblezbsr" w:id="4"/>
      <w:bookmarkEnd w:id="4"/>
      <w:r w:rsidDel="00000000" w:rsidR="00000000" w:rsidRPr="00000000">
        <w:rPr>
          <w:b w:val="1"/>
          <w:bCs w:val="1"/>
          <w:color w:val="000000"/>
          <w:sz w:val="26"/>
          <w:szCs w:val="26"/>
          <w:rtl w:val="0"/>
        </w:rPr>
        <w:t xml:space="preserve">4. Resultados del sprint</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Completado:</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b w:val="1"/>
          <w:bCs w:val="1"/>
          <w:rtl w:val="0"/>
        </w:rPr>
        <w:t xml:space="preserve">[HU13] Optimización de Backend:</w:t>
      </w:r>
      <w:r w:rsidDel="00000000" w:rsidR="00000000" w:rsidRPr="00000000">
        <w:rPr>
          <w:rtl w:val="0"/>
        </w:rPr>
        <w:t xml:space="preserve"> Se implementó el procesamiento en memoria RAM y concurrencia con Gunicorn/Uvicorn, cumpliendo el umbral de velocidad exigido.</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[HU04] Contexto Automático: </w:t>
      </w:r>
      <w:r w:rsidDel="00000000" w:rsidR="00000000" w:rsidRPr="00000000">
        <w:rPr>
          <w:rtl w:val="0"/>
        </w:rPr>
        <w:t xml:space="preserve">Captura de GPS y Timestamp operativa y persistida en MySQL.</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[HU05] Consulta de Antecedentes: </w:t>
      </w:r>
      <w:r w:rsidDel="00000000" w:rsidR="00000000" w:rsidRPr="00000000">
        <w:rPr>
          <w:rtl w:val="0"/>
        </w:rPr>
        <w:t xml:space="preserve">Integración exitosa entre SIFA GO y el microservicio Core para visualización de datos del propietario.</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rtl w:val="0"/>
        </w:rPr>
        <w:t xml:space="preserve">[HU06 y HU26] Orquestación Multimedia: </w:t>
      </w:r>
      <w:r w:rsidDel="00000000" w:rsidR="00000000" w:rsidRPr="00000000">
        <w:rPr>
          <w:rtl w:val="0"/>
        </w:rPr>
        <w:t xml:space="preserve">Subida de archivos múltiples y almacenamiento de referencias (URLs) en la base de datos.</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b w:val="1"/>
          <w:bCs w:val="1"/>
          <w:rtl w:val="0"/>
        </w:rPr>
        <w:t xml:space="preserve">[HU07 y HU09] Emisión y Confirmación: </w:t>
      </w:r>
      <w:r w:rsidDel="00000000" w:rsidR="00000000" w:rsidRPr="00000000">
        <w:rPr>
          <w:rtl w:val="0"/>
        </w:rPr>
        <w:t xml:space="preserve">Interfaz "One-Tap" para motivos de infracción y flujo de éxito con limpieza de caché.</w:t>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b w:val="1"/>
          <w:bCs w:val="1"/>
          <w:rtl w:val="0"/>
        </w:rPr>
        <w:t xml:space="preserve">[HU19 y HU23] Transacciones y Firma: </w:t>
      </w:r>
      <w:r w:rsidDel="00000000" w:rsidR="00000000" w:rsidRPr="00000000">
        <w:rPr>
          <w:rtl w:val="0"/>
        </w:rPr>
        <w:t xml:space="preserve">Persistencia de la identidad del funcionario mediante auditoría de JPA y validación estricta de DTOs.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Incompleto: </w:t>
      </w:r>
      <w:r w:rsidDel="00000000" w:rsidR="00000000" w:rsidRPr="00000000">
        <w:rPr>
          <w:rtl w:val="0"/>
        </w:rPr>
        <w:t xml:space="preserve">Subtareas que quedaron en el backlog.</w:t>
      </w:r>
    </w:p>
    <w:p w:rsidR="00000000" w:rsidDel="00000000" w:rsidP="00000000" w:rsidRDefault="00000000" w:rsidRPr="00000000" w14:paraId="00000021">
      <w:pPr>
        <w:numPr>
          <w:ilvl w:val="0"/>
          <w:numId w:val="7"/>
        </w:numPr>
        <w:spacing w:after="0" w:afterAutospacing="0" w:before="240" w:lineRule="auto"/>
        <w:ind w:left="720" w:hanging="360"/>
      </w:pPr>
      <w:r w:rsidDel="00000000" w:rsidR="00000000" w:rsidRPr="00000000">
        <w:rPr>
          <w:b w:val="1"/>
          <w:bCs w:val="1"/>
          <w:rtl w:val="0"/>
        </w:rPr>
        <w:t xml:space="preserve">Manejo de Sesión:</w:t>
      </w:r>
      <w:r w:rsidDel="00000000" w:rsidR="00000000" w:rsidRPr="00000000">
        <w:rPr>
          <w:rtl w:val="0"/>
        </w:rPr>
        <w:t xml:space="preserve"> Implementación del </w:t>
      </w:r>
      <w:r w:rsidDel="00000000" w:rsidR="00000000" w:rsidRPr="00000000">
        <w:rPr>
          <w:i w:val="1"/>
          <w:iCs w:val="1"/>
          <w:rtl w:val="0"/>
        </w:rPr>
        <w:t xml:space="preserve">refresh token</w:t>
      </w:r>
      <w:r w:rsidDel="00000000" w:rsidR="00000000" w:rsidRPr="00000000">
        <w:rPr>
          <w:rtl w:val="0"/>
        </w:rPr>
        <w:t xml:space="preserve"> para evitar cierres de sesión inesperados durante la jornada.</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b w:val="1"/>
          <w:bCs w:val="1"/>
          <w:rtl w:val="0"/>
        </w:rPr>
        <w:t xml:space="preserve">Compatibilidad Android:</w:t>
      </w:r>
      <w:r w:rsidDel="00000000" w:rsidR="00000000" w:rsidRPr="00000000">
        <w:rPr>
          <w:rtl w:val="0"/>
        </w:rPr>
        <w:t xml:space="preserve"> Resolución de </w:t>
      </w:r>
      <w:r w:rsidDel="00000000" w:rsidR="00000000" w:rsidRPr="00000000">
        <w:rPr>
          <w:i w:val="1"/>
          <w:iCs w:val="1"/>
          <w:rtl w:val="0"/>
        </w:rPr>
        <w:t xml:space="preserve">crashes</w:t>
      </w:r>
      <w:r w:rsidDel="00000000" w:rsidR="00000000" w:rsidRPr="00000000">
        <w:rPr>
          <w:rtl w:val="0"/>
        </w:rPr>
        <w:t xml:space="preserve"> detectados en dispositivos con versiones de sistema operativo antiguas.</w:t>
      </w:r>
    </w:p>
    <w:p w:rsidR="00000000" w:rsidDel="00000000" w:rsidP="00000000" w:rsidRDefault="00000000" w:rsidRPr="00000000" w14:paraId="00000023">
      <w:pPr>
        <w:numPr>
          <w:ilvl w:val="0"/>
          <w:numId w:val="7"/>
        </w:numPr>
        <w:spacing w:after="240" w:before="0" w:beforeAutospacing="0" w:lineRule="auto"/>
        <w:ind w:left="720" w:hanging="360"/>
      </w:pPr>
      <w:r w:rsidDel="00000000" w:rsidR="00000000" w:rsidRPr="00000000">
        <w:rPr>
          <w:b w:val="1"/>
          <w:bCs w:val="1"/>
          <w:rtl w:val="0"/>
        </w:rPr>
        <w:t xml:space="preserve">Feedback de Red:</w:t>
      </w:r>
      <w:r w:rsidDel="00000000" w:rsidR="00000000" w:rsidRPr="00000000">
        <w:rPr>
          <w:rtl w:val="0"/>
        </w:rPr>
        <w:t xml:space="preserve"> Corrección del mensaje de error para tokens caducados (actualmente se muestra erróneamente como fallo de conexión).</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xwe256yppnj" w:id="5"/>
      <w:bookmarkEnd w:id="5"/>
      <w:r w:rsidDel="00000000" w:rsidR="00000000" w:rsidRPr="00000000">
        <w:rPr>
          <w:b w:val="1"/>
          <w:bCs w:val="1"/>
          <w:color w:val="000000"/>
          <w:sz w:val="26"/>
          <w:szCs w:val="26"/>
          <w:rtl w:val="0"/>
        </w:rPr>
        <w:t xml:space="preserve">5. Registro de Impedimentos y Medidas Tomadas</w:t>
      </w:r>
    </w:p>
    <w:p w:rsidR="00000000" w:rsidDel="00000000" w:rsidP="00000000" w:rsidRDefault="00000000" w:rsidRPr="00000000" w14:paraId="00000026">
      <w:pPr>
        <w:numPr>
          <w:ilvl w:val="0"/>
          <w:numId w:val="8"/>
        </w:numPr>
        <w:spacing w:after="0" w:afterAutospacing="0" w:before="240" w:lineRule="auto"/>
        <w:ind w:left="720" w:hanging="360"/>
        <w:rPr>
          <w:u w:val="none"/>
        </w:rPr>
      </w:pPr>
      <w:r w:rsidDel="00000000" w:rsidR="00000000" w:rsidRPr="00000000">
        <w:rPr>
          <w:b w:val="1"/>
          <w:bCs w:val="1"/>
          <w:rtl w:val="0"/>
        </w:rPr>
        <w:t xml:space="preserve">Fallo de compatibilidad en hardware biométrico:</w:t>
      </w:r>
      <w:r w:rsidDel="00000000" w:rsidR="00000000" w:rsidRPr="00000000">
        <w:rPr>
          <w:rtl w:val="0"/>
        </w:rPr>
        <w:t xml:space="preserve"> Se detectó que la aplicación se cierra inesperadamente en ciertos dispositivos al intentar inicializar el sensor de huella. Esto sugiere una falta de compatibilidad con algunas APIs de hardware de versiones de Android específicas.</w:t>
      </w:r>
    </w:p>
    <w:p w:rsidR="00000000" w:rsidDel="00000000" w:rsidP="00000000" w:rsidRDefault="00000000" w:rsidRPr="00000000" w14:paraId="00000027">
      <w:pPr>
        <w:numPr>
          <w:ilvl w:val="1"/>
          <w:numId w:val="8"/>
        </w:numPr>
        <w:spacing w:after="0" w:afterAutospacing="0" w:before="0" w:beforeAutospacing="0" w:lineRule="auto"/>
        <w:ind w:left="1440" w:hanging="360"/>
        <w:rPr/>
      </w:pPr>
      <w:r w:rsidDel="00000000" w:rsidR="00000000" w:rsidRPr="00000000">
        <w:rPr>
          <w:b w:val="1"/>
          <w:bCs w:val="1"/>
          <w:rtl w:val="0"/>
        </w:rPr>
        <w:t xml:space="preserve">Medida:</w:t>
      </w:r>
      <w:r w:rsidDel="00000000" w:rsidR="00000000" w:rsidRPr="00000000">
        <w:rPr>
          <w:rtl w:val="0"/>
        </w:rPr>
        <w:t xml:space="preserve"> Se aislaron los casos de prueba y se decidió mover la corrección al Sprint 6 para realizar un </w:t>
      </w:r>
      <w:r w:rsidDel="00000000" w:rsidR="00000000" w:rsidRPr="00000000">
        <w:rPr>
          <w:i w:val="1"/>
          <w:iCs w:val="1"/>
          <w:rtl w:val="0"/>
        </w:rPr>
        <w:t xml:space="preserve">debug</w:t>
      </w:r>
      <w:r w:rsidDel="00000000" w:rsidR="00000000" w:rsidRPr="00000000">
        <w:rPr>
          <w:rtl w:val="0"/>
        </w:rPr>
        <w:t xml:space="preserve"> profundo sobre la librería </w:t>
      </w:r>
      <w:r w:rsidDel="00000000" w:rsidR="00000000" w:rsidRPr="00000000">
        <w:rPr>
          <w:rtl w:val="0"/>
        </w:rPr>
        <w:t xml:space="preserve">androidx.biometric</w:t>
      </w:r>
      <w:r w:rsidDel="00000000" w:rsidR="00000000" w:rsidRPr="00000000">
        <w:rPr>
          <w:rtl w:val="0"/>
        </w:rPr>
        <w:t xml:space="preserve"> y asegurar compatibilidad universal.</w:t>
      </w:r>
      <w:r w:rsidDel="00000000" w:rsidR="00000000" w:rsidRPr="00000000">
        <w:rPr>
          <w:rtl w:val="0"/>
        </w:rPr>
      </w:r>
    </w:p>
    <w:p w:rsidR="00000000" w:rsidDel="00000000" w:rsidP="00000000" w:rsidRDefault="00000000" w:rsidRPr="00000000" w14:paraId="00000028">
      <w:pPr>
        <w:numPr>
          <w:ilvl w:val="0"/>
          <w:numId w:val="1"/>
        </w:numPr>
        <w:spacing w:after="0" w:afterAutospacing="0" w:before="0" w:beforeAutospacing="0" w:lineRule="auto"/>
        <w:ind w:left="720" w:hanging="360"/>
        <w:rPr/>
      </w:pPr>
      <w:r w:rsidDel="00000000" w:rsidR="00000000" w:rsidRPr="00000000">
        <w:rPr>
          <w:b w:val="1"/>
          <w:bCs w:val="1"/>
          <w:rtl w:val="0"/>
        </w:rPr>
        <w:t xml:space="preserve">Vulnerabilidad en el flujo de re-ingreso:</w:t>
      </w:r>
      <w:r w:rsidDel="00000000" w:rsidR="00000000" w:rsidRPr="00000000">
        <w:rPr>
          <w:rtl w:val="0"/>
        </w:rPr>
        <w:t xml:space="preserve"> Se identificó un riesgo de seguridad donde el sistema permite realizar transacciones mediante biometría incluso si el token JWT almacenado ya ha expirado o ha sido revocado en el servidor.</w:t>
      </w:r>
    </w:p>
    <w:p w:rsidR="00000000" w:rsidDel="00000000" w:rsidP="00000000" w:rsidRDefault="00000000" w:rsidRPr="00000000" w14:paraId="00000029">
      <w:pPr>
        <w:numPr>
          <w:ilvl w:val="1"/>
          <w:numId w:val="1"/>
        </w:numPr>
        <w:spacing w:after="240" w:before="0" w:beforeAutospacing="0" w:lineRule="auto"/>
        <w:ind w:left="1440" w:hanging="360"/>
        <w:rPr/>
      </w:pPr>
      <w:r w:rsidDel="00000000" w:rsidR="00000000" w:rsidRPr="00000000">
        <w:rPr>
          <w:b w:val="1"/>
          <w:bCs w:val="1"/>
          <w:rtl w:val="0"/>
        </w:rPr>
        <w:t xml:space="preserve">Medida:</w:t>
      </w:r>
      <w:r w:rsidDel="00000000" w:rsidR="00000000" w:rsidRPr="00000000">
        <w:rPr>
          <w:rtl w:val="0"/>
        </w:rPr>
        <w:t xml:space="preserve"> Se registró como una tarea prioritaria en el Backlog para desarrollar un interceptor que valide el estado del token contra el </w:t>
      </w:r>
      <w:r w:rsidDel="00000000" w:rsidR="00000000" w:rsidRPr="00000000">
        <w:rPr>
          <w:i w:val="1"/>
          <w:iCs w:val="1"/>
          <w:rtl w:val="0"/>
        </w:rPr>
        <w:t xml:space="preserve">Auth Service</w:t>
      </w:r>
      <w:r w:rsidDel="00000000" w:rsidR="00000000" w:rsidRPr="00000000">
        <w:rPr>
          <w:rtl w:val="0"/>
        </w:rPr>
        <w:t xml:space="preserve"> antes de habilitar el acceso por huella dactilar.</w:t>
      </w: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46smju81xqz4" w:id="6"/>
      <w:bookmarkEnd w:id="6"/>
      <w:r w:rsidDel="00000000" w:rsidR="00000000" w:rsidRPr="00000000">
        <w:rPr>
          <w:b w:val="1"/>
          <w:bCs w:val="1"/>
          <w:color w:val="000000"/>
          <w:sz w:val="26"/>
          <w:szCs w:val="26"/>
          <w:rtl w:val="0"/>
        </w:rPr>
        <w:t xml:space="preserve">6. Feedback / Observaciones</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b w:val="1"/>
          <w:bCs w:val="1"/>
          <w:rtl w:val="0"/>
        </w:rPr>
        <w:t xml:space="preserve">Experiencia de Usuario (UX):</w:t>
      </w:r>
      <w:r w:rsidDel="00000000" w:rsidR="00000000" w:rsidRPr="00000000">
        <w:rPr>
          <w:rtl w:val="0"/>
        </w:rPr>
        <w:t xml:space="preserve"> Aunque el flujo técnico es impecable, la interfaz aún requiere una capa de pulido estético. El </w:t>
      </w:r>
      <w:r w:rsidDel="00000000" w:rsidR="00000000" w:rsidRPr="00000000">
        <w:rPr>
          <w:rtl w:val="0"/>
        </w:rPr>
        <w:t xml:space="preserve">MainLayout</w:t>
      </w:r>
      <w:r w:rsidDel="00000000" w:rsidR="00000000" w:rsidRPr="00000000">
        <w:rPr>
          <w:rtl w:val="0"/>
        </w:rPr>
        <w:t xml:space="preserve"> y otros componentes estructurales necesitan la aplicación rigurosa de la paleta de colores corporativos para transmitir la profesionalidad que un sistema de fiscalización pública requiere.</w:t>
      </w:r>
    </w:p>
    <w:p w:rsidR="00000000" w:rsidDel="00000000" w:rsidP="00000000" w:rsidRDefault="00000000" w:rsidRPr="00000000" w14:paraId="0000002D">
      <w:pPr>
        <w:numPr>
          <w:ilvl w:val="0"/>
          <w:numId w:val="5"/>
        </w:numPr>
        <w:spacing w:after="240" w:before="0" w:beforeAutospacing="0" w:lineRule="auto"/>
        <w:ind w:left="720" w:hanging="360"/>
      </w:pPr>
      <w:r w:rsidDel="00000000" w:rsidR="00000000" w:rsidRPr="00000000">
        <w:rPr>
          <w:b w:val="1"/>
          <w:bCs w:val="1"/>
          <w:rtl w:val="0"/>
        </w:rPr>
        <w:t xml:space="preserve">Estabilidad del Backend:</w:t>
      </w:r>
      <w:r w:rsidDel="00000000" w:rsidR="00000000" w:rsidRPr="00000000">
        <w:rPr>
          <w:rtl w:val="0"/>
        </w:rPr>
        <w:t xml:space="preserve"> La optimización lograda en la HU13 superó las expectativas iniciales, manteniendo el uso de recursos al mínimo incluso con múltiples peticiones simultáneas.</w:t>
      </w: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f0tvz7f6u542" w:id="7"/>
      <w:bookmarkEnd w:id="7"/>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r560z687ty2c" w:id="8"/>
      <w:bookmarkEnd w:id="8"/>
      <w:r w:rsidDel="00000000" w:rsidR="00000000" w:rsidRPr="00000000">
        <w:rPr>
          <w:b w:val="1"/>
          <w:bCs w:val="1"/>
          <w:color w:val="000000"/>
          <w:sz w:val="26"/>
          <w:szCs w:val="26"/>
          <w:rtl w:val="0"/>
        </w:rPr>
        <w:t xml:space="preserve">7. Próximos pasos (Sprint 5)</w:t>
      </w:r>
    </w:p>
    <w:p w:rsidR="00000000" w:rsidDel="00000000" w:rsidP="00000000" w:rsidRDefault="00000000" w:rsidRPr="00000000" w14:paraId="00000031">
      <w:pPr>
        <w:numPr>
          <w:ilvl w:val="0"/>
          <w:numId w:val="6"/>
        </w:numPr>
        <w:spacing w:after="0" w:afterAutospacing="0" w:before="240" w:lineRule="auto"/>
        <w:ind w:left="720" w:hanging="360"/>
        <w:rPr/>
      </w:pPr>
      <w:r w:rsidDel="00000000" w:rsidR="00000000" w:rsidRPr="00000000">
        <w:rPr>
          <w:b w:val="1"/>
          <w:bCs w:val="1"/>
          <w:rtl w:val="0"/>
        </w:rPr>
        <w:t xml:space="preserve">Resolución de Deuda Técnica: </w:t>
      </w:r>
      <w:r w:rsidDel="00000000" w:rsidR="00000000" w:rsidRPr="00000000">
        <w:rPr>
          <w:rtl w:val="0"/>
        </w:rPr>
        <w:t xml:space="preserve">Atender prioritariamente los errores de compatibilidad en versiones de Android y el flujo del refresh token.</w:t>
      </w:r>
    </w:p>
    <w:p w:rsidR="00000000" w:rsidDel="00000000" w:rsidP="00000000" w:rsidRDefault="00000000" w:rsidRPr="00000000" w14:paraId="00000032">
      <w:pPr>
        <w:numPr>
          <w:ilvl w:val="0"/>
          <w:numId w:val="6"/>
        </w:numPr>
        <w:spacing w:after="0" w:afterAutospacing="0" w:before="0" w:beforeAutospacing="0" w:lineRule="auto"/>
        <w:ind w:left="720" w:hanging="360"/>
        <w:rPr/>
      </w:pPr>
      <w:r w:rsidDel="00000000" w:rsidR="00000000" w:rsidRPr="00000000">
        <w:rPr>
          <w:b w:val="1"/>
          <w:bCs w:val="1"/>
          <w:rtl w:val="0"/>
        </w:rPr>
        <w:t xml:space="preserve">Estandarización Visual:</w:t>
      </w:r>
      <w:r w:rsidDel="00000000" w:rsidR="00000000" w:rsidRPr="00000000">
        <w:rPr>
          <w:rtl w:val="0"/>
        </w:rPr>
        <w:t xml:space="preserve"> Refactorizar el diseño de la App utilizando el sistema de diseño completo (colores, tipografías y espaciados) para mejorar la usabilidad bajo luz solar intensa.</w:t>
      </w:r>
    </w:p>
    <w:p w:rsidR="00000000" w:rsidDel="00000000" w:rsidP="00000000" w:rsidRDefault="00000000" w:rsidRPr="00000000" w14:paraId="00000033">
      <w:pPr>
        <w:numPr>
          <w:ilvl w:val="0"/>
          <w:numId w:val="6"/>
        </w:numPr>
        <w:spacing w:after="240" w:before="0" w:beforeAutospacing="0" w:lineRule="auto"/>
        <w:ind w:left="720" w:hanging="360"/>
        <w:rPr/>
      </w:pPr>
      <w:r w:rsidDel="00000000" w:rsidR="00000000" w:rsidRPr="00000000">
        <w:rPr>
          <w:b w:val="1"/>
          <w:bCs w:val="1"/>
          <w:rtl w:val="0"/>
        </w:rPr>
        <w:t xml:space="preserve">Módulo de Supervisión:</w:t>
      </w:r>
      <w:r w:rsidDel="00000000" w:rsidR="00000000" w:rsidRPr="00000000">
        <w:rPr>
          <w:rtl w:val="0"/>
        </w:rPr>
        <w:t xml:space="preserve"> Iniciar el desarrollo del Dashboard web para la administración y visualización de las infracciones recolectadas en este sprint.</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