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7:</w:t>
      </w:r>
      <w:r w:rsidDel="00000000" w:rsidR="00000000" w:rsidRPr="00000000">
        <w:rPr>
          <w:rtl w:val="0"/>
        </w:rPr>
        <w:t xml:space="preserve"> Supervisión, Métricas y Reportes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Jueves, 21 de Mayo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Implementar lógica en el backend para determinar si un fiscalizador está activo en terreno.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interfaz interactiva en el menú principal para mostrar los fiscalizadores activos.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Implementar paginación en la vista de infraccion, configurando el frontend y el backend para manejar esta funcionalidad.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[DASHBOARD] Crear una vista para gestionar los tokens del sistema que tienen los usuarios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Implementar la generación y exportación del reporte del mapa de calor.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[CORE] Crear endpoint que extraiga las coordenadas, top 3 infracciones, estados de infraccion, para construir el reporte del mapa de calor.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