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4"/>
        </w:numPr>
        <w:spacing w:after="0" w:afterAutospacing="0" w:before="240" w:lineRule="auto"/>
        <w:ind w:left="720" w:hanging="360"/>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b w:val="1"/>
          <w:bCs w:val="1"/>
          <w:rtl w:val="0"/>
        </w:rPr>
        <w:t xml:space="preserve">Sprint Analizado:</w:t>
      </w:r>
      <w:r w:rsidDel="00000000" w:rsidR="00000000" w:rsidRPr="00000000">
        <w:rPr>
          <w:rtl w:val="0"/>
        </w:rPr>
        <w:t xml:space="preserve"> Sprint 7 - Supervisión, Métricas y Reportes</w:t>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b w:val="1"/>
          <w:bCs w:val="1"/>
          <w:rtl w:val="0"/>
        </w:rPr>
        <w:t xml:space="preserve">Fecha de Retrospectiva:</w:t>
      </w:r>
      <w:r w:rsidDel="00000000" w:rsidR="00000000" w:rsidRPr="00000000">
        <w:rPr>
          <w:rtl w:val="0"/>
        </w:rPr>
        <w:t xml:space="preserve"> 29 de Mayo de 2026</w:t>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4"/>
        </w:numPr>
        <w:spacing w:after="240" w:before="0" w:beforeAutospacing="0" w:lineRule="auto"/>
        <w:ind w:left="720" w:hanging="360"/>
        <w:rPr/>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keepNext w:val="0"/>
        <w:keepLines w:val="0"/>
        <w:spacing w:before="0" w:lineRule="auto"/>
        <w:rPr>
          <w:b w:val="1"/>
          <w:bCs w:val="1"/>
        </w:rPr>
      </w:pPr>
      <w:r w:rsidDel="00000000" w:rsidR="00000000" w:rsidRPr="00000000">
        <w:rPr>
          <w:b w:val="1"/>
          <w:bCs w:val="1"/>
          <w:rtl w:val="0"/>
        </w:rPr>
        <w:t xml:space="preserve">Continuar haciendo (Lo que salió bien y debemos mantener)</w:t>
      </w:r>
    </w:p>
    <w:p w:rsidR="00000000" w:rsidDel="00000000" w:rsidP="00000000" w:rsidRDefault="00000000" w:rsidRPr="00000000" w14:paraId="0000000C">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Investigación predictiva y lectura de logs cruzados:</w:t>
      </w:r>
      <w:r w:rsidDel="00000000" w:rsidR="00000000" w:rsidRPr="00000000">
        <w:rPr>
          <w:rtl w:val="0"/>
        </w:rPr>
        <w:t xml:space="preserve"> Mantener el hábito de correlacionar las trazas del API Gateway junto con los volcados de logs de Spring Boot y el Logcat de Android Studio. Esto fue vital para descubrir las colisiones de llaves compuestas y los problemas transaccionales antes de que corrompieran la persistencia en desarrollo.</w:t>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Uso del API Gateway como único punto perimetral de pruebas:</w:t>
      </w:r>
      <w:r w:rsidDel="00000000" w:rsidR="00000000" w:rsidRPr="00000000">
        <w:rPr>
          <w:rtl w:val="0"/>
        </w:rPr>
        <w:t xml:space="preserve"> Continuar realizando los ensayos de integración End-to-End (E2E) canalizando todas las solicitudes web y móviles exclusivamente a través del Gateway. Esto ha consolidado un entorno de pruebas fidedigno a producción, blindando la seguridad por roles (RBAC) y la interoperabilidad del sistema.</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Comunicación efectiva y trabajo en grupo: </w:t>
      </w:r>
      <w:r w:rsidDel="00000000" w:rsidR="00000000" w:rsidRPr="00000000">
        <w:rPr>
          <w:rtl w:val="0"/>
        </w:rPr>
        <w:t xml:space="preserve">Mantener la organización de tareas y avisos de actualizaciones de los repositorios trabajados, esa comunicación mantiene al equipo actualizado de las tareas que se completan y nuevas tareas que se añaden en el backlog.</w:t>
      </w:r>
    </w:p>
    <w:p w:rsidR="00000000" w:rsidDel="00000000" w:rsidP="00000000" w:rsidRDefault="00000000" w:rsidRPr="00000000" w14:paraId="00000010">
      <w:pPr>
        <w:keepNext w:val="0"/>
        <w:keepLines w:val="0"/>
        <w:spacing w:before="0" w:lineRule="auto"/>
        <w:rPr/>
      </w:pPr>
      <w:r w:rsidDel="00000000" w:rsidR="00000000" w:rsidRPr="00000000">
        <w:rPr>
          <w:rtl w:val="0"/>
        </w:rPr>
      </w:r>
    </w:p>
    <w:p w:rsidR="00000000" w:rsidDel="00000000" w:rsidP="00000000" w:rsidRDefault="00000000" w:rsidRPr="00000000" w14:paraId="00000011">
      <w:pPr>
        <w:keepNext w:val="0"/>
        <w:keepLines w:val="0"/>
        <w:spacing w:before="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12">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b w:val="1"/>
          <w:bCs w:val="1"/>
          <w:rtl w:val="0"/>
        </w:rPr>
        <w:t xml:space="preserve">Confiar a ciegas en las actualizaciones automatizadas de esquemas de Hibernate:</w:t>
      </w:r>
      <w:r w:rsidDel="00000000" w:rsidR="00000000" w:rsidRPr="00000000">
        <w:rPr>
          <w:rtl w:val="0"/>
        </w:rPr>
        <w:t xml:space="preserve"> Eliminar el supuesto de que </w:t>
      </w:r>
      <w:r w:rsidDel="00000000" w:rsidR="00000000" w:rsidRPr="00000000">
        <w:rPr>
          <w:color w:val="188038"/>
          <w:rtl w:val="0"/>
        </w:rPr>
        <w:t xml:space="preserve">spring.jpa.hibernate.ddl-auto=update</w:t>
      </w:r>
      <w:r w:rsidDel="00000000" w:rsidR="00000000" w:rsidRPr="00000000">
        <w:rPr>
          <w:rtl w:val="0"/>
        </w:rPr>
        <w:t xml:space="preserve"> alterará restricciones complejas o llaves primarias en caliente en bases de datos MySQL preexistentes. Debemos dejar de forzar migraciones automáticas cuando se cambia sustancialmente la naturaleza de una tabla (como el paso de estados estáticos a series temporales). </w:t>
      </w:r>
    </w:p>
    <w:p w:rsidR="00000000" w:rsidDel="00000000" w:rsidP="00000000" w:rsidRDefault="00000000" w:rsidRPr="00000000" w14:paraId="00000014">
      <w:pPr>
        <w:keepNext w:val="0"/>
        <w:keepLines w:val="0"/>
        <w:spacing w:before="0" w:lineRule="auto"/>
        <w:rPr>
          <w:b w:val="1"/>
          <w:bCs w:val="1"/>
        </w:rPr>
      </w:pPr>
      <w:r w:rsidDel="00000000" w:rsidR="00000000" w:rsidRPr="00000000">
        <w:rPr>
          <w:b w:val="1"/>
          <w:bCs w:val="1"/>
          <w:rtl w:val="0"/>
        </w:rPr>
        <w:t xml:space="preserve">Comenzar a hacer (Lo que implementaremos para mejorar en el Sprint 7)</w:t>
      </w:r>
    </w:p>
    <w:p w:rsidR="00000000" w:rsidDel="00000000" w:rsidP="00000000" w:rsidRDefault="00000000" w:rsidRPr="00000000" w14:paraId="00000015">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6">
      <w:pPr>
        <w:numPr>
          <w:ilvl w:val="0"/>
          <w:numId w:val="3"/>
        </w:numPr>
        <w:spacing w:after="240" w:lineRule="auto"/>
        <w:ind w:left="720" w:hanging="360"/>
        <w:rPr/>
      </w:pPr>
      <w:r w:rsidDel="00000000" w:rsidR="00000000" w:rsidRPr="00000000">
        <w:rPr>
          <w:b w:val="1"/>
          <w:bCs w:val="1"/>
          <w:rtl w:val="0"/>
        </w:rPr>
        <w:t xml:space="preserve">Planificar scripts de inicialización y migración manual de bases de datos:</w:t>
      </w:r>
      <w:r w:rsidDel="00000000" w:rsidR="00000000" w:rsidRPr="00000000">
        <w:rPr>
          <w:rtl w:val="0"/>
        </w:rPr>
        <w:t xml:space="preserve"> Establecer como protocolo que ante cambios estructurales en las entidades JPA, se ejecuten tareas programadas de mantenimiento (como un </w:t>
      </w:r>
      <w:r w:rsidDel="00000000" w:rsidR="00000000" w:rsidRPr="00000000">
        <w:rPr>
          <w:color w:val="188038"/>
          <w:rtl w:val="0"/>
        </w:rPr>
        <w:t xml:space="preserve">DROP TABLE</w:t>
      </w:r>
      <w:r w:rsidDel="00000000" w:rsidR="00000000" w:rsidRPr="00000000">
        <w:rPr>
          <w:rtl w:val="0"/>
        </w:rPr>
        <w:t xml:space="preserve"> manual en desarrollo o scripts de migración estructurados), garantizando que las llaves compuestas se construyan e indexen de forma limpia desde el primer segundo. </w:t>
      </w:r>
    </w:p>
    <w:p w:rsidR="00000000" w:rsidDel="00000000" w:rsidP="00000000" w:rsidRDefault="00000000" w:rsidRPr="00000000" w14:paraId="00000017">
      <w:pPr>
        <w:keepNext w:val="0"/>
        <w:keepLines w:val="0"/>
        <w:spacing w:after="80" w:before="0" w:lineRule="auto"/>
        <w:rPr>
          <w:b w:val="1"/>
          <w:bCs w:val="1"/>
        </w:rPr>
      </w:pPr>
      <w:r w:rsidDel="00000000" w:rsidR="00000000" w:rsidRPr="00000000">
        <w:rPr>
          <w:b w:val="1"/>
          <w:bCs w:val="1"/>
          <w:rtl w:val="0"/>
        </w:rPr>
        <w:t xml:space="preserve">2. Plan de Acción para el Sprint 8</w:t>
      </w:r>
    </w:p>
    <w:p w:rsidR="00000000" w:rsidDel="00000000" w:rsidP="00000000" w:rsidRDefault="00000000" w:rsidRPr="00000000" w14:paraId="00000018">
      <w:pPr>
        <w:keepNext w:val="0"/>
        <w:keepLines w:val="0"/>
        <w:spacing w:after="80" w:before="0" w:lineRule="auto"/>
        <w:rPr>
          <w:b w:val="1"/>
          <w:bCs w:val="1"/>
        </w:rPr>
      </w:pPr>
      <w:r w:rsidDel="00000000" w:rsidR="00000000" w:rsidRPr="00000000">
        <w:rPr>
          <w:b w:val="1"/>
          <w:bCs w:val="1"/>
          <w:rtl w:val="0"/>
        </w:rPr>
        <w:t xml:space="preserve">Acción 1: Implementar mejoras en el DASHBOARD WEB</w:t>
      </w:r>
    </w:p>
    <w:p w:rsidR="00000000" w:rsidDel="00000000" w:rsidP="00000000" w:rsidRDefault="00000000" w:rsidRPr="00000000" w14:paraId="00000019">
      <w:pPr>
        <w:keepNext w:val="0"/>
        <w:keepLines w:val="0"/>
        <w:numPr>
          <w:ilvl w:val="0"/>
          <w:numId w:val="2"/>
        </w:numPr>
        <w:spacing w:after="0" w:afterAutospacing="0" w:before="0" w:lineRule="auto"/>
        <w:ind w:left="720" w:hanging="360"/>
        <w:rPr/>
      </w:pPr>
      <w:r w:rsidDel="00000000" w:rsidR="00000000" w:rsidRPr="00000000">
        <w:rPr>
          <w:b w:val="1"/>
          <w:bCs w:val="1"/>
          <w:rtl w:val="0"/>
        </w:rPr>
        <w:t xml:space="preserve">Descripción:</w:t>
      </w:r>
      <w:r w:rsidDel="00000000" w:rsidR="00000000" w:rsidRPr="00000000">
        <w:rPr>
          <w:rtl w:val="0"/>
        </w:rPr>
        <w:t xml:space="preserve"> De  acuerdo a las subtareas pendientes del backlog quedaron pendientes de desarrollar arreglos en vistas y módulos.</w:t>
      </w:r>
    </w:p>
    <w:p w:rsidR="00000000" w:rsidDel="00000000" w:rsidP="00000000" w:rsidRDefault="00000000" w:rsidRPr="00000000" w14:paraId="0000001A">
      <w:pPr>
        <w:numPr>
          <w:ilvl w:val="0"/>
          <w:numId w:val="1"/>
        </w:numPr>
        <w:spacing w:after="240" w:lineRule="auto"/>
        <w:ind w:left="720" w:hanging="360"/>
        <w:rPr/>
      </w:pPr>
      <w:r w:rsidDel="00000000" w:rsidR="00000000" w:rsidRPr="00000000">
        <w:rPr>
          <w:b w:val="1"/>
          <w:bCs w:val="1"/>
          <w:rtl w:val="0"/>
        </w:rPr>
        <w:t xml:space="preserve">Responsable: </w:t>
      </w:r>
      <w:r w:rsidDel="00000000" w:rsidR="00000000" w:rsidRPr="00000000">
        <w:rPr>
          <w:rtl w:val="0"/>
        </w:rPr>
        <w:t xml:space="preserve">Equipo de desarrollo.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