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d5bgxrdngco" w:id="0"/>
      <w:bookmarkEnd w:id="0"/>
      <w:r w:rsidDel="00000000" w:rsidR="00000000" w:rsidRPr="00000000">
        <w:rPr>
          <w:rtl w:val="0"/>
        </w:rPr>
        <w:t xml:space="preserve">Acta de Sprint Planning: SIFA</w:t>
      </w:r>
    </w:p>
    <w:p w:rsidR="00000000" w:rsidDel="00000000" w:rsidP="00000000" w:rsidRDefault="00000000" w:rsidRPr="00000000" w14:paraId="00000002">
      <w:pPr>
        <w:pStyle w:val="Heading2"/>
        <w:rPr/>
      </w:pPr>
      <w:bookmarkStart w:colFirst="0" w:colLast="0" w:name="_nim4o47jpv1w" w:id="1"/>
      <w:bookmarkEnd w:id="1"/>
      <w:r w:rsidDel="00000000" w:rsidR="00000000" w:rsidRPr="00000000">
        <w:rPr>
          <w:rtl w:val="0"/>
        </w:rPr>
        <w:t xml:space="preserve">Información General</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Proyecto:</w:t>
      </w:r>
      <w:r w:rsidDel="00000000" w:rsidR="00000000" w:rsidRPr="00000000">
        <w:rPr>
          <w:rtl w:val="0"/>
        </w:rPr>
        <w:t xml:space="preserve"> SIFA (Sistema de Inteligencia para Fiscalización Automática)</w:t>
        <w:br w:type="textWrapping"/>
      </w:r>
      <w:r w:rsidDel="00000000" w:rsidR="00000000" w:rsidRPr="00000000">
        <w:rPr>
          <w:b w:val="1"/>
          <w:bCs w:val="1"/>
          <w:rtl w:val="0"/>
        </w:rPr>
        <w:t xml:space="preserve">Sprint:</w:t>
      </w:r>
      <w:r w:rsidDel="00000000" w:rsidR="00000000" w:rsidRPr="00000000">
        <w:rPr>
          <w:rtl w:val="0"/>
        </w:rPr>
        <w:t xml:space="preserve"> 8 Infraestructura Cloud y DevOps.</w:t>
        <w:br w:type="textWrapping"/>
      </w:r>
      <w:r w:rsidDel="00000000" w:rsidR="00000000" w:rsidRPr="00000000">
        <w:rPr>
          <w:b w:val="1"/>
          <w:bCs w:val="1"/>
          <w:rtl w:val="0"/>
        </w:rPr>
        <w:t xml:space="preserve">Duración: </w:t>
      </w:r>
      <w:r w:rsidDel="00000000" w:rsidR="00000000" w:rsidRPr="00000000">
        <w:rPr>
          <w:rtl w:val="0"/>
        </w:rPr>
        <w:t xml:space="preserve">1 semana, 3 días</w:t>
      </w:r>
      <w:r w:rsidDel="00000000" w:rsidR="00000000" w:rsidRPr="00000000">
        <w:rPr>
          <w:rtl w:val="0"/>
        </w:rPr>
        <w:t xml:space="preserve"> (31 de Mayo – 9 de Junio)</w:t>
        <w:br w:type="textWrapping"/>
      </w:r>
      <w:r w:rsidDel="00000000" w:rsidR="00000000" w:rsidRPr="00000000">
        <w:rPr>
          <w:b w:val="1"/>
          <w:bCs w:val="1"/>
          <w:rtl w:val="0"/>
        </w:rPr>
        <w:t xml:space="preserve">Scrum Master:</w:t>
      </w:r>
      <w:r w:rsidDel="00000000" w:rsidR="00000000" w:rsidRPr="00000000">
        <w:rPr>
          <w:rtl w:val="0"/>
        </w:rPr>
        <w:t xml:space="preserve"> Andrés Ortega</w:t>
        <w:br w:type="textWrapping"/>
      </w:r>
      <w:r w:rsidDel="00000000" w:rsidR="00000000" w:rsidRPr="00000000">
        <w:rPr>
          <w:b w:val="1"/>
          <w:bCs w:val="1"/>
          <w:rtl w:val="0"/>
        </w:rPr>
        <w:t xml:space="preserve">Product Owner:</w:t>
      </w:r>
      <w:r w:rsidDel="00000000" w:rsidR="00000000" w:rsidRPr="00000000">
        <w:rPr>
          <w:rtl w:val="0"/>
        </w:rPr>
        <w:t xml:space="preserve"> Nicolás López</w:t>
        <w:br w:type="textWrapping"/>
      </w:r>
      <w:r w:rsidDel="00000000" w:rsidR="00000000" w:rsidRPr="00000000">
        <w:rPr>
          <w:b w:val="1"/>
          <w:bCs w:val="1"/>
          <w:rtl w:val="0"/>
        </w:rPr>
        <w:t xml:space="preserve">Equipo de Desarrollo:</w:t>
      </w:r>
      <w:r w:rsidDel="00000000" w:rsidR="00000000" w:rsidRPr="00000000">
        <w:rPr>
          <w:rtl w:val="0"/>
        </w:rPr>
        <w:t xml:space="preserve"> Leonel Briones, Nicolás López, Andrés Ortega</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pPr>
      <w:bookmarkStart w:colFirst="0" w:colLast="0" w:name="_3b78j83wc1xs" w:id="2"/>
      <w:bookmarkEnd w:id="2"/>
      <w:r w:rsidDel="00000000" w:rsidR="00000000" w:rsidRPr="00000000">
        <w:rPr>
          <w:rtl w:val="0"/>
        </w:rPr>
        <w:t xml:space="preserve">1. Objetivo del Sprint (Sprint Goal)</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Objetivo: </w:t>
      </w:r>
      <w:r w:rsidDel="00000000" w:rsidR="00000000" w:rsidRPr="00000000">
        <w:rPr>
          <w:rtl w:val="0"/>
        </w:rPr>
        <w:t xml:space="preserve">Migrar y desplegar exitosamente la arquitectura de microservicios de SIFA hacia un entorno Cloud (AWS) seguro y escalable, garantizando la comunicación asíncrona y privada entre servicios, centralizando el control perimetral a través del API Gateway y automatizando el ciclo de despliegue continuo (CI/CD) para asegurar entregas ágiles y libres de errores manuales.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jkjuumpg2npp" w:id="3"/>
      <w:bookmarkEnd w:id="3"/>
      <w:r w:rsidDel="00000000" w:rsidR="00000000" w:rsidRPr="00000000">
        <w:rPr>
          <w:rtl w:val="0"/>
        </w:rPr>
        <w:t xml:space="preserve">2. Capacidad del Equipo (Capacity)</w:t>
      </w:r>
    </w:p>
    <w:p w:rsidR="00000000" w:rsidDel="00000000" w:rsidP="00000000" w:rsidRDefault="00000000" w:rsidRPr="00000000" w14:paraId="00000008">
      <w:pPr>
        <w:spacing w:after="240" w:before="240" w:lineRule="auto"/>
        <w:rPr/>
      </w:pPr>
      <w:r w:rsidDel="00000000" w:rsidR="00000000" w:rsidRPr="00000000">
        <w:rPr>
          <w:rtl w:val="0"/>
        </w:rPr>
        <w:t xml:space="preserve">Andrés: 25 horas/semana</w:t>
        <w:br w:type="textWrapping"/>
        <w:t xml:space="preserve"> Leonel: 25 horas/semana</w:t>
        <w:br w:type="textWrapping"/>
        <w:t xml:space="preserve"> Nicolás: 25 horas/semana</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Total Capacidad del Sprint:</w:t>
      </w:r>
      <w:r w:rsidDel="00000000" w:rsidR="00000000" w:rsidRPr="00000000">
        <w:rPr>
          <w:rtl w:val="0"/>
        </w:rPr>
        <w:t xml:space="preserve"> 120 horas</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3jskmsfk39m6" w:id="4"/>
      <w:bookmarkEnd w:id="4"/>
      <w:r w:rsidDel="00000000" w:rsidR="00000000" w:rsidRPr="00000000">
        <w:rPr>
          <w:rtl w:val="0"/>
        </w:rPr>
        <w:t xml:space="preserve">3. Sprint Backlog (Historias de Usuario Comprometidas)</w:t>
      </w:r>
    </w:p>
    <w:p w:rsidR="00000000" w:rsidDel="00000000" w:rsidP="00000000" w:rsidRDefault="00000000" w:rsidRPr="00000000" w14:paraId="0000000C">
      <w:pPr>
        <w:pStyle w:val="Heading4"/>
        <w:keepNext w:val="0"/>
        <w:keepLines w:val="0"/>
        <w:numPr>
          <w:ilvl w:val="0"/>
          <w:numId w:val="2"/>
        </w:numPr>
        <w:spacing w:after="0" w:afterAutospacing="0" w:before="0" w:lineRule="auto"/>
        <w:ind w:left="720" w:hanging="360"/>
        <w:rPr>
          <w:color w:val="000000"/>
        </w:rPr>
      </w:pPr>
      <w:bookmarkStart w:colFirst="0" w:colLast="0" w:name="_ajaqligwuuyr" w:id="5"/>
      <w:bookmarkEnd w:id="5"/>
      <w:r w:rsidDel="00000000" w:rsidR="00000000" w:rsidRPr="00000000">
        <w:rPr>
          <w:b w:val="1"/>
          <w:bCs w:val="1"/>
          <w:color w:val="000000"/>
          <w:sz w:val="22"/>
          <w:szCs w:val="22"/>
          <w:rtl w:val="0"/>
        </w:rPr>
        <w:t xml:space="preserve">HU32: Cifrado de Información en Tránsito</w:t>
      </w:r>
      <w:r w:rsidDel="00000000" w:rsidR="00000000" w:rsidRPr="00000000">
        <w:rPr>
          <w:rtl w:val="0"/>
        </w:rPr>
      </w:r>
    </w:p>
    <w:p w:rsidR="00000000" w:rsidDel="00000000" w:rsidP="00000000" w:rsidRDefault="00000000" w:rsidRPr="00000000" w14:paraId="0000000D">
      <w:pPr>
        <w:numPr>
          <w:ilvl w:val="1"/>
          <w:numId w:val="2"/>
        </w:numPr>
        <w:spacing w:after="0" w:afterAutospacing="0" w:before="0" w:beforeAutospacing="0" w:lineRule="auto"/>
        <w:ind w:left="1440" w:hanging="360"/>
        <w:rPr/>
      </w:pPr>
      <w:r w:rsidDel="00000000" w:rsidR="00000000" w:rsidRPr="00000000">
        <w:rPr>
          <w:rtl w:val="0"/>
        </w:rPr>
        <w:t xml:space="preserve">Subtareas: Auditar la configuración CORS en el API Gateway para aceptar el intercambio de cabeceras de autorización (Authorization: Bearer) únicamente desde los orígenes confiables (dominio de Netlify). | Actualizar las variables de entorno (BASE_URL) tanto en la App Móvil (Retrofit) como en el Dashboard web para apuntar de forma estricta y obligatoria al endpoint seguro https:// del API Gateway.</w:t>
      </w:r>
    </w:p>
    <w:p w:rsidR="00000000" w:rsidDel="00000000" w:rsidP="00000000" w:rsidRDefault="00000000" w:rsidRPr="00000000" w14:paraId="0000000E">
      <w:pPr>
        <w:pStyle w:val="Heading4"/>
        <w:numPr>
          <w:ilvl w:val="0"/>
          <w:numId w:val="2"/>
        </w:numPr>
        <w:spacing w:after="0" w:afterAutospacing="0" w:before="0" w:beforeAutospacing="0" w:lineRule="auto"/>
        <w:ind w:left="720" w:hanging="360"/>
        <w:rPr>
          <w:color w:val="000000"/>
        </w:rPr>
      </w:pPr>
      <w:bookmarkStart w:colFirst="0" w:colLast="0" w:name="_hcj9m4t520i9" w:id="6"/>
      <w:bookmarkEnd w:id="6"/>
      <w:r w:rsidDel="00000000" w:rsidR="00000000" w:rsidRPr="00000000">
        <w:rPr>
          <w:b w:val="1"/>
          <w:bCs w:val="1"/>
          <w:color w:val="000000"/>
          <w:sz w:val="22"/>
          <w:szCs w:val="22"/>
          <w:rtl w:val="0"/>
        </w:rPr>
        <w:t xml:space="preserve">HU34: Provisionamiento de Servidores de Aplicación (EC2)</w:t>
      </w:r>
      <w:r w:rsidDel="00000000" w:rsidR="00000000" w:rsidRPr="00000000">
        <w:rPr>
          <w:rtl w:val="0"/>
        </w:rPr>
      </w:r>
    </w:p>
    <w:p w:rsidR="00000000" w:rsidDel="00000000" w:rsidP="00000000" w:rsidRDefault="00000000" w:rsidRPr="00000000" w14:paraId="0000000F">
      <w:pPr>
        <w:numPr>
          <w:ilvl w:val="1"/>
          <w:numId w:val="2"/>
        </w:numPr>
        <w:spacing w:after="0" w:afterAutospacing="0" w:before="0" w:beforeAutospacing="0" w:lineRule="auto"/>
        <w:ind w:left="1440" w:hanging="360"/>
        <w:rPr/>
      </w:pPr>
      <w:r w:rsidDel="00000000" w:rsidR="00000000" w:rsidRPr="00000000">
        <w:rPr>
          <w:rtl w:val="0"/>
        </w:rPr>
        <w:t xml:space="preserve">Subtareas:  Provisionar y configurar una instancia EC2 pública con Ubuntu para el API Gateway, estableciendo un Security Group que solo permita tráfico entrante en los puertos 80 (HTTP) y 443 (HTTPS). | Provisionar instancias EC2 con Ubuntu en una red privada para los microservicios (core, auth, plate-detector), aislando su exposición directa a internet. | Instalar el entorno de ejecución necesario (Docker, Docker Compose, Java, Python) en todas las instancias operativas. | Configurar las reglas de red (VPC/Subnets) para garantizar que el API Gateway pueda comunicarse exclusivamente con las IPs privadas de los microservicios dockerizados.</w:t>
      </w:r>
    </w:p>
    <w:p w:rsidR="00000000" w:rsidDel="00000000" w:rsidP="00000000" w:rsidRDefault="00000000" w:rsidRPr="00000000" w14:paraId="00000010">
      <w:pPr>
        <w:pStyle w:val="Heading4"/>
        <w:keepNext w:val="0"/>
        <w:keepLines w:val="0"/>
        <w:numPr>
          <w:ilvl w:val="0"/>
          <w:numId w:val="2"/>
        </w:numPr>
        <w:spacing w:after="0" w:afterAutospacing="0" w:before="0" w:lineRule="auto"/>
        <w:ind w:left="720" w:hanging="360"/>
        <w:rPr>
          <w:color w:val="000000"/>
        </w:rPr>
      </w:pPr>
      <w:bookmarkStart w:colFirst="0" w:colLast="0" w:name="_ws2xgvrd2v2e" w:id="7"/>
      <w:bookmarkEnd w:id="7"/>
      <w:r w:rsidDel="00000000" w:rsidR="00000000" w:rsidRPr="00000000">
        <w:rPr>
          <w:b w:val="1"/>
          <w:bCs w:val="1"/>
          <w:color w:val="000000"/>
          <w:sz w:val="22"/>
          <w:szCs w:val="22"/>
          <w:rtl w:val="0"/>
        </w:rPr>
        <w:t xml:space="preserve">HU35: Configuración de Base de Datos Administrada (MYSQL)</w:t>
      </w:r>
      <w:r w:rsidDel="00000000" w:rsidR="00000000" w:rsidRPr="00000000">
        <w:rPr>
          <w:rtl w:val="0"/>
        </w:rPr>
      </w:r>
    </w:p>
    <w:p w:rsidR="00000000" w:rsidDel="00000000" w:rsidP="00000000" w:rsidRDefault="00000000" w:rsidRPr="00000000" w14:paraId="00000011">
      <w:pPr>
        <w:numPr>
          <w:ilvl w:val="1"/>
          <w:numId w:val="2"/>
        </w:numPr>
        <w:spacing w:after="0" w:afterAutospacing="0" w:before="0" w:beforeAutospacing="0" w:lineRule="auto"/>
        <w:ind w:left="1440" w:hanging="360"/>
        <w:rPr/>
      </w:pPr>
      <w:r w:rsidDel="00000000" w:rsidR="00000000" w:rsidRPr="00000000">
        <w:rPr>
          <w:rtl w:val="0"/>
        </w:rPr>
        <w:t xml:space="preserve">Subtareas: Instalar y optimizar el motor de base de datos MySQL dentro de una instancia EC2 dedicada en la red privada. | Configurar el Security Group de la base de datos para restringir el acceso entrante por el puerto 3306, permitiendo conexiones únicamente desde las IPs de las instancias de los microservicios (Auth y Core).</w:t>
      </w:r>
    </w:p>
    <w:p w:rsidR="00000000" w:rsidDel="00000000" w:rsidP="00000000" w:rsidRDefault="00000000" w:rsidRPr="00000000" w14:paraId="00000012">
      <w:pPr>
        <w:pStyle w:val="Heading4"/>
        <w:keepNext w:val="0"/>
        <w:keepLines w:val="0"/>
        <w:numPr>
          <w:ilvl w:val="0"/>
          <w:numId w:val="2"/>
        </w:numPr>
        <w:spacing w:after="0" w:afterAutospacing="0" w:before="0" w:lineRule="auto"/>
        <w:ind w:left="720" w:hanging="360"/>
        <w:rPr>
          <w:color w:val="000000"/>
        </w:rPr>
      </w:pPr>
      <w:bookmarkStart w:colFirst="0" w:colLast="0" w:name="_2mlwckz8z0kf" w:id="8"/>
      <w:bookmarkEnd w:id="8"/>
      <w:r w:rsidDel="00000000" w:rsidR="00000000" w:rsidRPr="00000000">
        <w:rPr>
          <w:b w:val="1"/>
          <w:bCs w:val="1"/>
          <w:color w:val="000000"/>
          <w:sz w:val="22"/>
          <w:szCs w:val="22"/>
          <w:rtl w:val="0"/>
        </w:rPr>
        <w:t xml:space="preserve">HU36: Almacenamiento de Evidencia Multimedia (S3)</w:t>
      </w:r>
      <w:r w:rsidDel="00000000" w:rsidR="00000000" w:rsidRPr="00000000">
        <w:rPr>
          <w:rtl w:val="0"/>
        </w:rPr>
      </w:r>
    </w:p>
    <w:p w:rsidR="00000000" w:rsidDel="00000000" w:rsidP="00000000" w:rsidRDefault="00000000" w:rsidRPr="00000000" w14:paraId="00000013">
      <w:pPr>
        <w:numPr>
          <w:ilvl w:val="1"/>
          <w:numId w:val="2"/>
        </w:numPr>
        <w:spacing w:after="0" w:afterAutospacing="0" w:before="0" w:beforeAutospacing="0" w:lineRule="auto"/>
        <w:ind w:left="1440" w:hanging="360"/>
        <w:rPr/>
      </w:pPr>
      <w:r w:rsidDel="00000000" w:rsidR="00000000" w:rsidRPr="00000000">
        <w:rPr>
          <w:rtl w:val="0"/>
        </w:rPr>
        <w:t xml:space="preserve">Subtareas: Crear un bucket en AWS S3 para las evidencias fotográficas y configurar sus políticas de acceso para bloquear estrictamente todo acceso público no autorizado. | Generar credenciales de seguridad (IAM Roles/Users) con privilegios de lectura y escritura restringidos exclusivamente para el microservicio Core.</w:t>
      </w:r>
    </w:p>
    <w:p w:rsidR="00000000" w:rsidDel="00000000" w:rsidP="00000000" w:rsidRDefault="00000000" w:rsidRPr="00000000" w14:paraId="00000014">
      <w:pPr>
        <w:pStyle w:val="Heading4"/>
        <w:keepNext w:val="0"/>
        <w:keepLines w:val="0"/>
        <w:numPr>
          <w:ilvl w:val="0"/>
          <w:numId w:val="2"/>
        </w:numPr>
        <w:spacing w:after="0" w:afterAutospacing="0" w:before="0" w:lineRule="auto"/>
        <w:ind w:left="720" w:hanging="360"/>
        <w:rPr>
          <w:color w:val="000000"/>
        </w:rPr>
      </w:pPr>
      <w:bookmarkStart w:colFirst="0" w:colLast="0" w:name="_lccrd0z0yw" w:id="9"/>
      <w:bookmarkEnd w:id="9"/>
      <w:r w:rsidDel="00000000" w:rsidR="00000000" w:rsidRPr="00000000">
        <w:rPr>
          <w:b w:val="1"/>
          <w:bCs w:val="1"/>
          <w:color w:val="000000"/>
          <w:sz w:val="22"/>
          <w:szCs w:val="22"/>
          <w:rtl w:val="0"/>
        </w:rPr>
        <w:t xml:space="preserve">HU37: Implementación de Tuberías CI/CD (GitHub Actions)</w:t>
      </w:r>
      <w:r w:rsidDel="00000000" w:rsidR="00000000" w:rsidRPr="00000000">
        <w:rPr>
          <w:rtl w:val="0"/>
        </w:rPr>
      </w:r>
    </w:p>
    <w:p w:rsidR="00000000" w:rsidDel="00000000" w:rsidP="00000000" w:rsidRDefault="00000000" w:rsidRPr="00000000" w14:paraId="00000015">
      <w:pPr>
        <w:numPr>
          <w:ilvl w:val="1"/>
          <w:numId w:val="2"/>
        </w:numPr>
        <w:spacing w:after="0" w:afterAutospacing="0" w:before="0" w:beforeAutospacing="0" w:lineRule="auto"/>
        <w:ind w:left="1440" w:hanging="360"/>
        <w:rPr/>
      </w:pPr>
      <w:r w:rsidDel="00000000" w:rsidR="00000000" w:rsidRPr="00000000">
        <w:rPr>
          <w:rtl w:val="0"/>
        </w:rPr>
        <w:t xml:space="preserve">Subtareas: Crear archivos de configuración de flujos de trabajo (.github/workflows/deploy.yml) para el repositorio del API Gateway y los microservicios internos. | Configurar el pipeline para ejecutar las pruebas automáticas y el empaquetado del código al detectar un evento de push hacia la rama principal. | Implementar un script de despliegue continuo (CD) que se conecte vía SSH a las instancias EC2 de Ubuntu para descargar la última versión, detener los contenedores antiguos y levantar la nueva imagen con Docker Compose.</w:t>
      </w:r>
    </w:p>
    <w:p w:rsidR="00000000" w:rsidDel="00000000" w:rsidP="00000000" w:rsidRDefault="00000000" w:rsidRPr="00000000" w14:paraId="00000016">
      <w:pPr>
        <w:pStyle w:val="Heading4"/>
        <w:keepNext w:val="0"/>
        <w:keepLines w:val="0"/>
        <w:numPr>
          <w:ilvl w:val="0"/>
          <w:numId w:val="2"/>
        </w:numPr>
        <w:spacing w:after="0" w:afterAutospacing="0" w:before="0" w:lineRule="auto"/>
        <w:ind w:left="720" w:hanging="360"/>
        <w:rPr>
          <w:color w:val="000000"/>
        </w:rPr>
      </w:pPr>
      <w:bookmarkStart w:colFirst="0" w:colLast="0" w:name="_64yprpwne5hg" w:id="10"/>
      <w:bookmarkEnd w:id="10"/>
      <w:r w:rsidDel="00000000" w:rsidR="00000000" w:rsidRPr="00000000">
        <w:rPr>
          <w:b w:val="1"/>
          <w:bCs w:val="1"/>
          <w:color w:val="000000"/>
          <w:sz w:val="22"/>
          <w:szCs w:val="22"/>
          <w:rtl w:val="0"/>
        </w:rPr>
        <w:t xml:space="preserve">HU38: Configuración de Seguridad SSL/TLS (HTTPS)</w:t>
      </w:r>
      <w:r w:rsidDel="00000000" w:rsidR="00000000" w:rsidRPr="00000000">
        <w:rPr>
          <w:rtl w:val="0"/>
        </w:rPr>
      </w:r>
    </w:p>
    <w:p w:rsidR="00000000" w:rsidDel="00000000" w:rsidP="00000000" w:rsidRDefault="00000000" w:rsidRPr="00000000" w14:paraId="00000017">
      <w:pPr>
        <w:numPr>
          <w:ilvl w:val="1"/>
          <w:numId w:val="2"/>
        </w:numPr>
        <w:spacing w:after="240" w:before="0" w:beforeAutospacing="0" w:lineRule="auto"/>
        <w:ind w:left="1440" w:hanging="360"/>
        <w:rPr/>
      </w:pPr>
      <w:r w:rsidDel="00000000" w:rsidR="00000000" w:rsidRPr="00000000">
        <w:rPr>
          <w:rtl w:val="0"/>
        </w:rPr>
        <w:t xml:space="preserve">Subtareas: Establecer reglas de ruteo para interceptar todo el tráfico entrante del puerto 80 y forzar una redirección permanente automática (HTTP 301) hacia HTTPS. | Auditar el despliegue del Dashboard en Netlify para garantizar que la plataforma de hosting mantenga activo su certificado SSL de borde y la redirección forzada.</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kl100gi5hxmt" w:id="11"/>
      <w:bookmarkEnd w:id="11"/>
      <w:r w:rsidDel="00000000" w:rsidR="00000000" w:rsidRPr="00000000">
        <w:rPr>
          <w:b w:val="1"/>
          <w:bCs w:val="1"/>
          <w:sz w:val="34"/>
          <w:szCs w:val="34"/>
          <w:rtl w:val="0"/>
        </w:rPr>
        <w:t xml:space="preserve">4. Definition of Done</w:t>
      </w:r>
    </w:p>
    <w:p w:rsidR="00000000" w:rsidDel="00000000" w:rsidP="00000000" w:rsidRDefault="00000000" w:rsidRPr="00000000" w14:paraId="0000001A">
      <w:pPr>
        <w:numPr>
          <w:ilvl w:val="0"/>
          <w:numId w:val="4"/>
        </w:numPr>
        <w:ind w:left="720" w:hanging="360"/>
        <w:rPr/>
      </w:pPr>
      <w:r w:rsidDel="00000000" w:rsidR="00000000" w:rsidRPr="00000000">
        <w:rPr>
          <w:b w:val="1"/>
          <w:bCs w:val="1"/>
          <w:rtl w:val="0"/>
        </w:rPr>
        <w:t xml:space="preserve">Infraestructura como Código (IaC):</w:t>
      </w:r>
      <w:r w:rsidDel="00000000" w:rsidR="00000000" w:rsidRPr="00000000">
        <w:rPr>
          <w:rtl w:val="0"/>
        </w:rPr>
        <w:t xml:space="preserve"> Todos los componentes (VPC, Subnets, Security Groups, EC2) deben estar respaldados por su respectiva configuración en Terraform.</w:t>
      </w:r>
    </w:p>
    <w:p w:rsidR="00000000" w:rsidDel="00000000" w:rsidP="00000000" w:rsidRDefault="00000000" w:rsidRPr="00000000" w14:paraId="0000001B">
      <w:pPr>
        <w:numPr>
          <w:ilvl w:val="0"/>
          <w:numId w:val="4"/>
        </w:numPr>
        <w:ind w:left="720" w:hanging="360"/>
        <w:rPr/>
      </w:pPr>
      <w:r w:rsidDel="00000000" w:rsidR="00000000" w:rsidRPr="00000000">
        <w:rPr>
          <w:b w:val="1"/>
          <w:bCs w:val="1"/>
          <w:rtl w:val="0"/>
        </w:rPr>
        <w:t xml:space="preserve">Seguridad Perimetral:</w:t>
      </w:r>
      <w:r w:rsidDel="00000000" w:rsidR="00000000" w:rsidRPr="00000000">
        <w:rPr>
          <w:rtl w:val="0"/>
        </w:rPr>
        <w:t xml:space="preserve"> Ningún microservicio interno (Auth, Core, Plate) debe tener una IP pública accesible desde internet. Todo el tráfico externo debe pasar obligatoriamente por el API Gateway (puertos 80/443).</w:t>
      </w:r>
    </w:p>
    <w:p w:rsidR="00000000" w:rsidDel="00000000" w:rsidP="00000000" w:rsidRDefault="00000000" w:rsidRPr="00000000" w14:paraId="0000001C">
      <w:pPr>
        <w:numPr>
          <w:ilvl w:val="0"/>
          <w:numId w:val="4"/>
        </w:numPr>
        <w:ind w:left="720" w:hanging="360"/>
        <w:rPr/>
      </w:pPr>
      <w:r w:rsidDel="00000000" w:rsidR="00000000" w:rsidRPr="00000000">
        <w:rPr>
          <w:b w:val="1"/>
          <w:bCs w:val="1"/>
          <w:rtl w:val="0"/>
        </w:rPr>
        <w:t xml:space="preserve">Gestión de Entornos (12-Factor App):</w:t>
      </w:r>
      <w:r w:rsidDel="00000000" w:rsidR="00000000" w:rsidRPr="00000000">
        <w:rPr>
          <w:rtl w:val="0"/>
        </w:rPr>
        <w:t xml:space="preserve"> Cero credenciales o direcciones IP "hardcodeadas" en el código fuente. Toda configuración sensible o de enrutamiento interno debe inyectarse mediante archivos </w:t>
      </w:r>
      <w:r w:rsidDel="00000000" w:rsidR="00000000" w:rsidRPr="00000000">
        <w:rPr>
          <w:rtl w:val="0"/>
        </w:rPr>
        <w:t xml:space="preserve">.env</w:t>
      </w:r>
      <w:r w:rsidDel="00000000" w:rsidR="00000000" w:rsidRPr="00000000">
        <w:rPr>
          <w:rtl w:val="0"/>
        </w:rPr>
        <w:t xml:space="preserve"> o variables de entorno del pipeline.</w:t>
      </w:r>
    </w:p>
    <w:p w:rsidR="00000000" w:rsidDel="00000000" w:rsidP="00000000" w:rsidRDefault="00000000" w:rsidRPr="00000000" w14:paraId="0000001D">
      <w:pPr>
        <w:numPr>
          <w:ilvl w:val="0"/>
          <w:numId w:val="4"/>
        </w:numPr>
        <w:ind w:left="720" w:hanging="360"/>
        <w:rPr/>
      </w:pPr>
      <w:r w:rsidDel="00000000" w:rsidR="00000000" w:rsidRPr="00000000">
        <w:rPr>
          <w:b w:val="1"/>
          <w:bCs w:val="1"/>
          <w:rtl w:val="0"/>
        </w:rPr>
        <w:t xml:space="preserve">Comunicación Interna Validada:</w:t>
      </w:r>
      <w:r w:rsidDel="00000000" w:rsidR="00000000" w:rsidRPr="00000000">
        <w:rPr>
          <w:rtl w:val="0"/>
        </w:rPr>
        <w:t xml:space="preserve"> Las llamadas asíncronas internas (ej. OpenFeign entre Auth y Core para auditoría) deben ejecutarse exitosamente sin bloqueos de red (Timeouts) ni validaciones de tokens redundantes.</w:t>
      </w:r>
    </w:p>
    <w:p w:rsidR="00000000" w:rsidDel="00000000" w:rsidP="00000000" w:rsidRDefault="00000000" w:rsidRPr="00000000" w14:paraId="0000001E">
      <w:pPr>
        <w:numPr>
          <w:ilvl w:val="0"/>
          <w:numId w:val="4"/>
        </w:numPr>
        <w:ind w:left="720" w:hanging="360"/>
        <w:rPr/>
      </w:pPr>
      <w:r w:rsidDel="00000000" w:rsidR="00000000" w:rsidRPr="00000000">
        <w:rPr>
          <w:b w:val="1"/>
          <w:bCs w:val="1"/>
          <w:rtl w:val="0"/>
        </w:rPr>
        <w:t xml:space="preserve">Pipeline CI/CD Operativo:</w:t>
      </w:r>
      <w:r w:rsidDel="00000000" w:rsidR="00000000" w:rsidRPr="00000000">
        <w:rPr>
          <w:rtl w:val="0"/>
        </w:rPr>
        <w:t xml:space="preserve"> El código fusionado en la rama principal debe empaquetarse automáticamente y desplegarse en las instancias de AWS levantando los contenedores de Docker de manera automatizada.</w:t>
      </w:r>
    </w:p>
    <w:p w:rsidR="00000000" w:rsidDel="00000000" w:rsidP="00000000" w:rsidRDefault="00000000" w:rsidRPr="00000000" w14:paraId="0000001F">
      <w:pPr>
        <w:rPr/>
      </w:pPr>
      <w:r w:rsidDel="00000000" w:rsidR="00000000" w:rsidRPr="00000000">
        <w:rPr>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pPr>
      <w:bookmarkStart w:colFirst="0" w:colLast="0" w:name="_6nt986id3ka" w:id="12"/>
      <w:bookmarkEnd w:id="12"/>
      <w:r w:rsidDel="00000000" w:rsidR="00000000" w:rsidRPr="00000000">
        <w:rPr>
          <w:b w:val="1"/>
          <w:bCs w:val="1"/>
          <w:sz w:val="34"/>
          <w:szCs w:val="34"/>
          <w:rtl w:val="0"/>
        </w:rPr>
        <w:t xml:space="preserve">5. Riesgos y Consideraciones del Sprint</w: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Riesgo de Bloqueo de Tráfico por Security Groups Estrictos:</w:t>
      </w:r>
      <w:r w:rsidDel="00000000" w:rsidR="00000000" w:rsidRPr="00000000">
        <w:rPr>
          <w:rtl w:val="0"/>
        </w:rPr>
        <w:t xml:space="preserve"> El aislamiento de los microservicios en la subred privada puede generar errores de </w:t>
      </w:r>
      <w:r w:rsidDel="00000000" w:rsidR="00000000" w:rsidRPr="00000000">
        <w:rPr>
          <w:rtl w:val="0"/>
        </w:rPr>
        <w:t xml:space="preserve">SocketTimeoutException</w:t>
      </w:r>
      <w:r w:rsidDel="00000000" w:rsidR="00000000" w:rsidRPr="00000000">
        <w:rPr>
          <w:rtl w:val="0"/>
        </w:rPr>
        <w:t xml:space="preserve"> al intentar comunicarse entre ellos si las reglas de entrada (Ingress) no están bien definidas.</w:t>
      </w:r>
    </w:p>
    <w:p w:rsidR="00000000" w:rsidDel="00000000" w:rsidP="00000000" w:rsidRDefault="00000000" w:rsidRPr="00000000" w14:paraId="00000022">
      <w:pPr>
        <w:numPr>
          <w:ilvl w:val="0"/>
          <w:numId w:val="1"/>
        </w:numPr>
        <w:spacing w:after="240" w:before="240" w:lineRule="auto"/>
        <w:ind w:left="720" w:hanging="360"/>
        <w:rPr/>
      </w:pPr>
      <w:r w:rsidDel="00000000" w:rsidR="00000000" w:rsidRPr="00000000">
        <w:rPr>
          <w:i w:val="1"/>
          <w:iCs w:val="1"/>
          <w:rtl w:val="0"/>
        </w:rPr>
        <w:t xml:space="preserve">Mitigación:</w:t>
      </w:r>
      <w:r w:rsidDel="00000000" w:rsidR="00000000" w:rsidRPr="00000000">
        <w:rPr>
          <w:rtl w:val="0"/>
        </w:rPr>
        <w:t xml:space="preserve"> Implementar reglas dinámicas en Terraform que autoricen explícitamente el tráfico TCP en los puertos operativos (ej. 8080) proveniente de todo el bloque CIDR de la subred privada (ej. </w:t>
      </w:r>
      <w:r w:rsidDel="00000000" w:rsidR="00000000" w:rsidRPr="00000000">
        <w:rPr>
          <w:rtl w:val="0"/>
        </w:rPr>
        <w:t xml:space="preserve">10.0.2.0/24</w:t>
      </w: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Riesgo de Conflictos en la Matriz de Compatibilidad de Spring:</w:t>
      </w:r>
      <w:r w:rsidDel="00000000" w:rsidR="00000000" w:rsidRPr="00000000">
        <w:rPr>
          <w:rtl w:val="0"/>
        </w:rPr>
        <w:t xml:space="preserve"> Desajustes entre las versiones de </w:t>
      </w:r>
      <w:r w:rsidDel="00000000" w:rsidR="00000000" w:rsidRPr="00000000">
        <w:rPr>
          <w:i w:val="1"/>
          <w:iCs w:val="1"/>
          <w:rtl w:val="0"/>
        </w:rPr>
        <w:t xml:space="preserve">Spring Boot</w:t>
      </w:r>
      <w:r w:rsidDel="00000000" w:rsidR="00000000" w:rsidRPr="00000000">
        <w:rPr>
          <w:rtl w:val="0"/>
        </w:rPr>
        <w:t xml:space="preserve"> de despliegue rápido y los </w:t>
      </w:r>
      <w:r w:rsidDel="00000000" w:rsidR="00000000" w:rsidRPr="00000000">
        <w:rPr>
          <w:i w:val="1"/>
          <w:iCs w:val="1"/>
          <w:rtl w:val="0"/>
        </w:rPr>
        <w:t xml:space="preserve">Release Trains</w:t>
      </w:r>
      <w:r w:rsidDel="00000000" w:rsidR="00000000" w:rsidRPr="00000000">
        <w:rPr>
          <w:rtl w:val="0"/>
        </w:rPr>
        <w:t xml:space="preserve"> de </w:t>
      </w:r>
      <w:r w:rsidDel="00000000" w:rsidR="00000000" w:rsidRPr="00000000">
        <w:rPr>
          <w:i w:val="1"/>
          <w:iCs w:val="1"/>
          <w:rtl w:val="0"/>
        </w:rPr>
        <w:t xml:space="preserve">Spring Cloud</w:t>
      </w:r>
      <w:r w:rsidDel="00000000" w:rsidR="00000000" w:rsidRPr="00000000">
        <w:rPr>
          <w:rtl w:val="0"/>
        </w:rPr>
        <w:t xml:space="preserve"> pueden causar que los contenedores fallen al arrancar (Application Failed to Start).</w:t>
      </w:r>
    </w:p>
    <w:p w:rsidR="00000000" w:rsidDel="00000000" w:rsidP="00000000" w:rsidRDefault="00000000" w:rsidRPr="00000000" w14:paraId="00000024">
      <w:pPr>
        <w:numPr>
          <w:ilvl w:val="0"/>
          <w:numId w:val="5"/>
        </w:numPr>
        <w:spacing w:after="240" w:before="240" w:lineRule="auto"/>
        <w:ind w:left="720" w:hanging="360"/>
        <w:rPr/>
      </w:pPr>
      <w:r w:rsidDel="00000000" w:rsidR="00000000" w:rsidRPr="00000000">
        <w:rPr>
          <w:i w:val="1"/>
          <w:iCs w:val="1"/>
          <w:rtl w:val="0"/>
        </w:rPr>
        <w:t xml:space="preserve">Mitigación:</w:t>
      </w:r>
      <w:r w:rsidDel="00000000" w:rsidR="00000000" w:rsidRPr="00000000">
        <w:rPr>
          <w:rtl w:val="0"/>
        </w:rPr>
        <w:t xml:space="preserve"> Estandarizar y congelar las versiones en los </w:t>
      </w:r>
      <w:r w:rsidDel="00000000" w:rsidR="00000000" w:rsidRPr="00000000">
        <w:rPr>
          <w:rtl w:val="0"/>
        </w:rPr>
        <w:t xml:space="preserve">pom.xml</w:t>
      </w:r>
      <w:r w:rsidDel="00000000" w:rsidR="00000000" w:rsidRPr="00000000">
        <w:rPr>
          <w:rtl w:val="0"/>
        </w:rPr>
        <w:t xml:space="preserve"> de todos los microservicios hacia versiones estables comprobadas en conjunto (ej. Spring Boot 3.4.x con Spring Cloud 2024.0.0), evitando el uso de versiones experimentales en el entorno Cloud.</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Riesgo de Inconsistencias DDL con Hibernate en Producción:</w:t>
      </w:r>
      <w:r w:rsidDel="00000000" w:rsidR="00000000" w:rsidRPr="00000000">
        <w:rPr>
          <w:rtl w:val="0"/>
        </w:rPr>
        <w:t xml:space="preserve"> Modificaciones en las restricciones de las entidades (como agregar campos que acepten valores nulos) pueden no verse reflejadas automáticamente en la base de datos MySQL por políticas de seguridad de la propiedad </w:t>
      </w:r>
      <w:r w:rsidDel="00000000" w:rsidR="00000000" w:rsidRPr="00000000">
        <w:rPr>
          <w:rtl w:val="0"/>
        </w:rPr>
        <w:t xml:space="preserve">hibernate.ddl-auto=update</w:t>
      </w:r>
      <w:r w:rsidDel="00000000" w:rsidR="00000000" w:rsidRPr="00000000">
        <w:rPr>
          <w:rtl w:val="0"/>
        </w:rPr>
        <w:t xml:space="preserve">, causando excepciones </w:t>
      </w:r>
      <w:r w:rsidDel="00000000" w:rsidR="00000000" w:rsidRPr="00000000">
        <w:rPr>
          <w:rtl w:val="0"/>
        </w:rPr>
        <w:t xml:space="preserve">SQLIntegrityConstraintViolationException</w:t>
      </w:r>
      <w:r w:rsidDel="00000000" w:rsidR="00000000" w:rsidRPr="00000000">
        <w:rPr>
          <w:rtl w:val="0"/>
        </w:rPr>
        <w:t xml:space="preserve">.</w:t>
      </w:r>
    </w:p>
    <w:p w:rsidR="00000000" w:rsidDel="00000000" w:rsidP="00000000" w:rsidRDefault="00000000" w:rsidRPr="00000000" w14:paraId="00000026">
      <w:pPr>
        <w:numPr>
          <w:ilvl w:val="0"/>
          <w:numId w:val="3"/>
        </w:numPr>
        <w:spacing w:after="240" w:before="240" w:lineRule="auto"/>
        <w:ind w:left="720" w:hanging="360"/>
        <w:rPr/>
      </w:pPr>
      <w:r w:rsidDel="00000000" w:rsidR="00000000" w:rsidRPr="00000000">
        <w:rPr>
          <w:i w:val="1"/>
          <w:iCs w:val="1"/>
          <w:rtl w:val="0"/>
        </w:rPr>
        <w:t xml:space="preserve">Mitigación:</w:t>
      </w:r>
      <w:r w:rsidDel="00000000" w:rsidR="00000000" w:rsidRPr="00000000">
        <w:rPr>
          <w:rtl w:val="0"/>
        </w:rPr>
        <w:t xml:space="preserve"> Las alteraciones estructurales en la base de datos de producción AWS se realizarán mediante scripts manuales controlados o reinicios limpios del esquema, y no se dependerá exclusivamente de la auto-actualización del ORM para alterar constraints existentes.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