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8</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8: Infraestructura Cloud y DevOps (AWS)</w:t>
        <w:br w:type="textWrapping"/>
      </w:r>
      <w:r w:rsidDel="00000000" w:rsidR="00000000" w:rsidRPr="00000000">
        <w:rPr>
          <w:b w:val="1"/>
          <w:bCs w:val="1"/>
          <w:rtl w:val="0"/>
        </w:rPr>
        <w:t xml:space="preserve">Fecha:</w:t>
      </w:r>
      <w:r w:rsidDel="00000000" w:rsidR="00000000" w:rsidRPr="00000000">
        <w:rPr>
          <w:rtl w:val="0"/>
        </w:rPr>
        <w:t xml:space="preserve"> 9 de Junio.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Migrar y desplegar exitosamente la arquitectura de microservicios de SIFA hacia un entorno Cloud (AWS) seguro y escalable, garantizando la comunicación asíncrona y privada entre servicios, centralizando el control perimetral a través del API Gateway y automatizando el ciclo de despliegue continuo (CI/CD) para asegurar entregas ágiles y libres de errores manuales. </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numPr>
          <w:ilvl w:val="0"/>
          <w:numId w:val="2"/>
        </w:numPr>
        <w:spacing w:after="0" w:afterAutospacing="0" w:before="240" w:lineRule="auto"/>
        <w:ind w:left="720" w:hanging="360"/>
        <w:rPr/>
      </w:pPr>
      <w:r w:rsidDel="00000000" w:rsidR="00000000" w:rsidRPr="00000000">
        <w:rPr>
          <w:b w:val="1"/>
          <w:bCs w:val="1"/>
          <w:rtl w:val="0"/>
        </w:rPr>
        <w:t xml:space="preserve">HU34: </w:t>
      </w:r>
      <w:r w:rsidDel="00000000" w:rsidR="00000000" w:rsidRPr="00000000">
        <w:rPr>
          <w:rtl w:val="0"/>
        </w:rPr>
        <w:t xml:space="preserve">Provisionamiento de Servidores de Aplicación (EC2)</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b w:val="1"/>
          <w:bCs w:val="1"/>
          <w:rtl w:val="0"/>
        </w:rPr>
        <w:t xml:space="preserve">HU35: </w:t>
      </w:r>
      <w:r w:rsidDel="00000000" w:rsidR="00000000" w:rsidRPr="00000000">
        <w:rPr>
          <w:rtl w:val="0"/>
        </w:rPr>
        <w:t xml:space="preserve">Configuración de Base de Datos Administrada (MYSQL)</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b w:val="1"/>
          <w:bCs w:val="1"/>
          <w:rtl w:val="0"/>
        </w:rPr>
        <w:t xml:space="preserve">HU36:</w:t>
      </w:r>
      <w:r w:rsidDel="00000000" w:rsidR="00000000" w:rsidRPr="00000000">
        <w:rPr>
          <w:rtl w:val="0"/>
        </w:rPr>
        <w:t xml:space="preserve"> Almacenamiento de Evidencia Multimedia (S3)</w:t>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b w:val="1"/>
          <w:bCs w:val="1"/>
          <w:rtl w:val="0"/>
        </w:rPr>
        <w:t xml:space="preserve">HU37:</w:t>
      </w:r>
      <w:r w:rsidDel="00000000" w:rsidR="00000000" w:rsidRPr="00000000">
        <w:rPr>
          <w:rtl w:val="0"/>
        </w:rPr>
        <w:t xml:space="preserve"> Implementación de Tuberías CI/CD (GitHub Actions)</w:t>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b w:val="1"/>
          <w:bCs w:val="1"/>
          <w:rtl w:val="0"/>
        </w:rPr>
        <w:t xml:space="preserve">HU38: </w:t>
      </w:r>
      <w:r w:rsidDel="00000000" w:rsidR="00000000" w:rsidRPr="00000000">
        <w:rPr>
          <w:rtl w:val="0"/>
        </w:rPr>
        <w:t xml:space="preserve">Configuración de Seguridad SSL/TLS (HTTPS)</w:t>
      </w:r>
    </w:p>
    <w:p w:rsidR="00000000" w:rsidDel="00000000" w:rsidP="00000000" w:rsidRDefault="00000000" w:rsidRPr="00000000" w14:paraId="0000000D">
      <w:pPr>
        <w:numPr>
          <w:ilvl w:val="0"/>
          <w:numId w:val="2"/>
        </w:numPr>
        <w:spacing w:after="240" w:before="0" w:beforeAutospacing="0" w:lineRule="auto"/>
        <w:ind w:left="720" w:hanging="360"/>
        <w:rPr/>
      </w:pPr>
      <w:r w:rsidDel="00000000" w:rsidR="00000000" w:rsidRPr="00000000">
        <w:rPr>
          <w:b w:val="1"/>
          <w:bCs w:val="1"/>
          <w:rtl w:val="0"/>
        </w:rPr>
        <w:t xml:space="preserve">HU32:</w:t>
      </w:r>
      <w:r w:rsidDel="00000000" w:rsidR="00000000" w:rsidRPr="00000000">
        <w:rPr>
          <w:rtl w:val="0"/>
        </w:rPr>
        <w:t xml:space="preserve"> Cifrado de Información en Tránsito</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7z0pzwftcnl" w:id="3"/>
      <w:bookmarkEnd w:id="3"/>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10">
      <w:pPr>
        <w:numPr>
          <w:ilvl w:val="0"/>
          <w:numId w:val="1"/>
        </w:numPr>
        <w:spacing w:after="0" w:afterAutospacing="0" w:lineRule="auto"/>
        <w:ind w:left="720" w:hanging="360"/>
        <w:rPr>
          <w:b w:val="1"/>
          <w:bCs w:val="1"/>
        </w:rPr>
      </w:pPr>
      <w:r w:rsidDel="00000000" w:rsidR="00000000" w:rsidRPr="00000000">
        <w:rPr>
          <w:b w:val="1"/>
          <w:bCs w:val="1"/>
          <w:rtl w:val="0"/>
        </w:rPr>
        <w:t xml:space="preserve">Despliegue y Aislamiento en AWS (Arquitectura de Red):</w:t>
      </w:r>
      <w:r w:rsidDel="00000000" w:rsidR="00000000" w:rsidRPr="00000000">
        <w:rPr>
          <w:rtl w:val="0"/>
        </w:rPr>
        <w:t xml:space="preserve"> Se provisionaron exitosamente instancias EC2 con sistema operativo Ubuntu. Se estableció un perímetro de seguridad estricto donde el API Gateway reside en una subred pública (recibiendo tráfico en el puerto 80), mientras que los microservicios críticos (Core, Auth, Plate-Detector) y la base de datos MySQL fueron aislados en una red privada sin exposición directa a internet, garantizando que solo el Gateway pueda comunicarse con ellos.</w:t>
      </w:r>
    </w:p>
    <w:p w:rsidR="00000000" w:rsidDel="00000000" w:rsidP="00000000" w:rsidRDefault="00000000" w:rsidRPr="00000000" w14:paraId="00000011">
      <w:pPr>
        <w:numPr>
          <w:ilvl w:val="0"/>
          <w:numId w:val="1"/>
        </w:numPr>
        <w:spacing w:after="0" w:afterAutospacing="0" w:lineRule="auto"/>
        <w:ind w:left="720" w:hanging="360"/>
        <w:rPr>
          <w:b w:val="1"/>
          <w:bCs w:val="1"/>
        </w:rPr>
      </w:pPr>
      <w:r w:rsidDel="00000000" w:rsidR="00000000" w:rsidRPr="00000000">
        <w:rPr>
          <w:b w:val="1"/>
          <w:bCs w:val="1"/>
          <w:rtl w:val="0"/>
        </w:rPr>
        <w:t xml:space="preserve">Centralización de Documentación (Swagger/OpenAPI): </w:t>
      </w:r>
      <w:r w:rsidDel="00000000" w:rsidR="00000000" w:rsidRPr="00000000">
        <w:rPr>
          <w:rtl w:val="0"/>
        </w:rPr>
        <w:t xml:space="preserve">Se implementó un panel centralizado de documentación viva en el API Gateway. Se superaron desafíos de enrutamiento reactivo en Spring WebFlux y se integró de forma transparente la documentación generada nativamente por FastAPI (Python) desde el servicio Plate-Detector. Por normativas de seguridad, se configuró la inyección de variables dinámicas vía Doppler para apagar la interfaz gráfica (</w:t>
      </w:r>
      <w:r w:rsidDel="00000000" w:rsidR="00000000" w:rsidRPr="00000000">
        <w:rPr>
          <w:rtl w:val="0"/>
        </w:rPr>
        <w:t xml:space="preserve">swagger-ui.enabled=false</w:t>
      </w:r>
      <w:r w:rsidDel="00000000" w:rsidR="00000000" w:rsidRPr="00000000">
        <w:rPr>
          <w:rtl w:val="0"/>
        </w:rPr>
        <w:t xml:space="preserve">) en los entornos de producción, eliminando la superficie de ataque.</w:t>
      </w:r>
    </w:p>
    <w:p w:rsidR="00000000" w:rsidDel="00000000" w:rsidP="00000000" w:rsidRDefault="00000000" w:rsidRPr="00000000" w14:paraId="00000012">
      <w:pPr>
        <w:numPr>
          <w:ilvl w:val="0"/>
          <w:numId w:val="1"/>
        </w:numPr>
        <w:spacing w:after="240" w:lineRule="auto"/>
        <w:ind w:left="720" w:hanging="360"/>
        <w:rPr>
          <w:b w:val="1"/>
          <w:bCs w:val="1"/>
        </w:rPr>
      </w:pPr>
      <w:r w:rsidDel="00000000" w:rsidR="00000000" w:rsidRPr="00000000">
        <w:rPr>
          <w:b w:val="1"/>
          <w:bCs w:val="1"/>
          <w:rtl w:val="0"/>
        </w:rPr>
        <w:t xml:space="preserve">Auditoría CORS y Seguridad de Tránsito: </w:t>
      </w:r>
      <w:r w:rsidDel="00000000" w:rsidR="00000000" w:rsidRPr="00000000">
        <w:rPr>
          <w:rtl w:val="0"/>
        </w:rPr>
        <w:t xml:space="preserve">Se aplicó una auditoría a las configuraciones de intercambio de recursos de origen cruzado (CORS) en el API Gateway, restringiendo el acceso exclusivamente a los dominios autorizados de Netlify. Además, se centralizó el manejo de secretos y configuraciones (como credenciales de Firebase y URIs de microservicios) a través de Doppler, inyectando variables directamente en tiempo de ejecución en los contenedores Docker.</w:t>
      </w: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rppyblezbsr" w:id="4"/>
      <w:bookmarkEnd w:id="4"/>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5">
      <w:pPr>
        <w:numPr>
          <w:ilvl w:val="0"/>
          <w:numId w:val="6"/>
        </w:numPr>
        <w:spacing w:after="0" w:afterAutospacing="0" w:before="240" w:lineRule="auto"/>
        <w:ind w:left="720" w:hanging="360"/>
        <w:rPr/>
      </w:pPr>
      <w:r w:rsidDel="00000000" w:rsidR="00000000" w:rsidRPr="00000000">
        <w:rPr>
          <w:b w:val="1"/>
          <w:bCs w:val="1"/>
          <w:rtl w:val="0"/>
        </w:rPr>
        <w:t xml:space="preserve">Estabilidad y UI de la App Móvil:</w:t>
      </w:r>
      <w:r w:rsidDel="00000000" w:rsidR="00000000" w:rsidRPr="00000000">
        <w:rPr>
          <w:rtl w:val="0"/>
        </w:rPr>
        <w:t xml:space="preserve"> Se mitigaron errores críticos de cierres inesperados (crasheos) asegurando la compatibilidad retroactiva con la versión de API 24 de Android. Se mejoró la jerarquía visual ajustando el uso de colores en los botones de infracción, se incorporó un módulo para el cambio de contraseña directamente desde el dispositivo móvil y se definieron las vistas iniciales de los reportes.</w:t>
      </w:r>
    </w:p>
    <w:p w:rsidR="00000000" w:rsidDel="00000000" w:rsidP="00000000" w:rsidRDefault="00000000" w:rsidRPr="00000000" w14:paraId="00000016">
      <w:pPr>
        <w:numPr>
          <w:ilvl w:val="0"/>
          <w:numId w:val="6"/>
        </w:numPr>
        <w:spacing w:after="0" w:afterAutospacing="0" w:before="0" w:beforeAutospacing="0" w:lineRule="auto"/>
        <w:ind w:left="720" w:hanging="360"/>
        <w:rPr/>
      </w:pPr>
      <w:r w:rsidDel="00000000" w:rsidR="00000000" w:rsidRPr="00000000">
        <w:rPr>
          <w:b w:val="1"/>
          <w:bCs w:val="1"/>
          <w:rtl w:val="0"/>
        </w:rPr>
        <w:t xml:space="preserve">Estandarización del Dashboard Web:</w:t>
      </w:r>
      <w:r w:rsidDel="00000000" w:rsidR="00000000" w:rsidRPr="00000000">
        <w:rPr>
          <w:rtl w:val="0"/>
        </w:rPr>
        <w:t xml:space="preserve"> Se unificó la experiencia de carga utilizando un mismo componente spinner a lo largo de las vistas de fiscalizadores, usuarios y tipos de infracciones.</w:t>
      </w:r>
    </w:p>
    <w:p w:rsidR="00000000" w:rsidDel="00000000" w:rsidP="00000000" w:rsidRDefault="00000000" w:rsidRPr="00000000" w14:paraId="00000017">
      <w:pPr>
        <w:numPr>
          <w:ilvl w:val="0"/>
          <w:numId w:val="6"/>
        </w:numPr>
        <w:spacing w:after="240" w:before="0" w:beforeAutospacing="0" w:lineRule="auto"/>
        <w:ind w:left="720" w:hanging="360"/>
        <w:rPr/>
      </w:pPr>
      <w:r w:rsidDel="00000000" w:rsidR="00000000" w:rsidRPr="00000000">
        <w:rPr>
          <w:b w:val="1"/>
          <w:bCs w:val="1"/>
          <w:rtl w:val="0"/>
        </w:rPr>
        <w:t xml:space="preserve">Trazabilidad y Auditoría:</w:t>
      </w:r>
      <w:r w:rsidDel="00000000" w:rsidR="00000000" w:rsidRPr="00000000">
        <w:rPr>
          <w:rtl w:val="0"/>
        </w:rPr>
        <w:t xml:space="preserve"> Se expandió el registro de logs del sistema para auditar explícitamente las acciones resolutivas (procesamiento y cambios de estado) ejecutadas por el personal del Juzgado de Policía Local (Usuario JPL).</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Incompleto:</w:t>
      </w:r>
    </w:p>
    <w:p w:rsidR="00000000" w:rsidDel="00000000" w:rsidP="00000000" w:rsidRDefault="00000000" w:rsidRPr="00000000" w14:paraId="0000001A">
      <w:pPr>
        <w:numPr>
          <w:ilvl w:val="0"/>
          <w:numId w:val="3"/>
        </w:numPr>
        <w:spacing w:after="0" w:afterAutospacing="0" w:before="240" w:lineRule="auto"/>
        <w:ind w:left="720" w:hanging="360"/>
        <w:rPr/>
      </w:pPr>
      <w:r w:rsidDel="00000000" w:rsidR="00000000" w:rsidRPr="00000000">
        <w:rPr>
          <w:rtl w:val="0"/>
        </w:rPr>
        <w:t xml:space="preserve">[APP]Eliminar metadata de imágenes en la app, intentar cifrar todo tipo de datos.</w:t>
      </w:r>
    </w:p>
    <w:p w:rsidR="00000000" w:rsidDel="00000000" w:rsidP="00000000" w:rsidRDefault="00000000" w:rsidRPr="00000000" w14:paraId="0000001B">
      <w:pPr>
        <w:numPr>
          <w:ilvl w:val="0"/>
          <w:numId w:val="3"/>
        </w:numPr>
        <w:spacing w:after="0" w:afterAutospacing="0" w:before="0" w:beforeAutospacing="0" w:lineRule="auto"/>
        <w:ind w:left="720" w:hanging="360"/>
        <w:rPr/>
      </w:pPr>
      <w:r w:rsidDel="00000000" w:rsidR="00000000" w:rsidRPr="00000000">
        <w:rPr>
          <w:rtl w:val="0"/>
        </w:rPr>
        <w:t xml:space="preserve">[APP] Agregar flash a la cámara.</w:t>
      </w:r>
    </w:p>
    <w:p w:rsidR="00000000" w:rsidDel="00000000" w:rsidP="00000000" w:rsidRDefault="00000000" w:rsidRPr="00000000" w14:paraId="0000001C">
      <w:pPr>
        <w:numPr>
          <w:ilvl w:val="0"/>
          <w:numId w:val="3"/>
        </w:numPr>
        <w:spacing w:after="240" w:before="0" w:beforeAutospacing="0" w:lineRule="auto"/>
        <w:ind w:left="720" w:hanging="360"/>
        <w:rPr/>
      </w:pPr>
      <w:r w:rsidDel="00000000" w:rsidR="00000000" w:rsidRPr="00000000">
        <w:rPr>
          <w:rtl w:val="0"/>
        </w:rPr>
        <w:t xml:space="preserve">[PLATE-DETECTOR] arreglar tiempo de respuesta y agregar más cuerpo del log de respuesta</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we256yppnj" w:id="5"/>
      <w:bookmarkEnd w:id="5"/>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1F">
      <w:pPr>
        <w:numPr>
          <w:ilvl w:val="0"/>
          <w:numId w:val="7"/>
        </w:numPr>
        <w:spacing w:after="0" w:afterAutospacing="0" w:before="240" w:lineRule="auto"/>
        <w:ind w:left="720" w:hanging="360"/>
        <w:rPr/>
      </w:pPr>
      <w:r w:rsidDel="00000000" w:rsidR="00000000" w:rsidRPr="00000000">
        <w:rPr>
          <w:b w:val="1"/>
          <w:bCs w:val="1"/>
          <w:rtl w:val="0"/>
        </w:rPr>
        <w:t xml:space="preserve">Impedimento:</w:t>
      </w:r>
      <w:r w:rsidDel="00000000" w:rsidR="00000000" w:rsidRPr="00000000">
        <w:rPr>
          <w:rtl w:val="0"/>
        </w:rPr>
        <w:t xml:space="preserve"> Durante el despliegue en la nube, el sistema no permitió mostrar la documentación centralizada. El Gateway arrojaba un error 404 (NoResourceFoundException) debido a una incompatibilidad interna de las rutas reactivas empaquetadas en Docker.</w:t>
      </w:r>
    </w:p>
    <w:p w:rsidR="00000000" w:rsidDel="00000000" w:rsidP="00000000" w:rsidRDefault="00000000" w:rsidRPr="00000000" w14:paraId="00000020">
      <w:pPr>
        <w:numPr>
          <w:ilvl w:val="0"/>
          <w:numId w:val="7"/>
        </w:numPr>
        <w:spacing w:after="240" w:before="0" w:beforeAutospacing="0" w:lineRule="auto"/>
        <w:ind w:left="720" w:hanging="360"/>
        <w:rPr/>
      </w:pPr>
      <w:r w:rsidDel="00000000" w:rsidR="00000000" w:rsidRPr="00000000">
        <w:rPr>
          <w:b w:val="1"/>
          <w:bCs w:val="1"/>
          <w:rtl w:val="0"/>
        </w:rPr>
        <w:t xml:space="preserve">Medida Tomada: </w:t>
      </w:r>
      <w:r w:rsidDel="00000000" w:rsidR="00000000" w:rsidRPr="00000000">
        <w:rPr>
          <w:rtl w:val="0"/>
        </w:rPr>
        <w:t xml:space="preserve">Se realizó una investigación arquitectónica profunda que culminó en la estabilización y sincronización de las versiones del ecosistema (Spring Boot 3.4.3 y Spring Cloud 2024.0.0). Se eliminaron prefijos obsoletos (</w:t>
      </w:r>
      <w:r w:rsidDel="00000000" w:rsidR="00000000" w:rsidRPr="00000000">
        <w:rPr>
          <w:rtl w:val="0"/>
        </w:rPr>
        <w:t xml:space="preserve">server.webflux</w:t>
      </w:r>
      <w:r w:rsidDel="00000000" w:rsidR="00000000" w:rsidRPr="00000000">
        <w:rPr>
          <w:rtl w:val="0"/>
        </w:rPr>
        <w:t xml:space="preserve">) del </w:t>
      </w:r>
      <w:r w:rsidDel="00000000" w:rsidR="00000000" w:rsidRPr="00000000">
        <w:rPr>
          <w:rtl w:val="0"/>
        </w:rPr>
        <w:t xml:space="preserve">application.properties</w:t>
      </w:r>
      <w:r w:rsidDel="00000000" w:rsidR="00000000" w:rsidRPr="00000000">
        <w:rPr>
          <w:rtl w:val="0"/>
        </w:rPr>
        <w:t xml:space="preserve"> y se ajustó el Handler Mapping para leer correctamente los archivos estáticos desde el Fat JAR.</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6smju81xqz4" w:id="6"/>
      <w:bookmarkEnd w:id="6"/>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23">
      <w:pPr>
        <w:numPr>
          <w:ilvl w:val="0"/>
          <w:numId w:val="4"/>
        </w:numPr>
        <w:spacing w:after="0" w:afterAutospacing="0" w:lineRule="auto"/>
        <w:ind w:left="720" w:hanging="360"/>
        <w:rPr/>
      </w:pPr>
      <w:r w:rsidDel="00000000" w:rsidR="00000000" w:rsidRPr="00000000">
        <w:rPr>
          <w:b w:val="1"/>
          <w:bCs w:val="1"/>
          <w:rtl w:val="0"/>
        </w:rPr>
        <w:t xml:space="preserve">Madurez en Microservicios Políglotas: </w:t>
      </w:r>
      <w:r w:rsidDel="00000000" w:rsidR="00000000" w:rsidRPr="00000000">
        <w:rPr>
          <w:rtl w:val="0"/>
        </w:rPr>
        <w:t xml:space="preserve">El incremento de este sprint demuestra un alto nivel de madurez técnica del equipo. Lograr que un ecosistema heterogéneo (módulos en Java/Spring Boot conviviendo con Inteligencia Artificial en Python/FastAPI) opere de forma fluida bajo un único Gateway perimetral, compartiendo políticas de autenticación JWT y estándares de documentación (OpenAPI), asegura que el sistema sea altamente escalable a futuro.</w:t>
      </w:r>
    </w:p>
    <w:p w:rsidR="00000000" w:rsidDel="00000000" w:rsidP="00000000" w:rsidRDefault="00000000" w:rsidRPr="00000000" w14:paraId="00000024">
      <w:pPr>
        <w:numPr>
          <w:ilvl w:val="0"/>
          <w:numId w:val="4"/>
        </w:numPr>
        <w:spacing w:after="240" w:lineRule="auto"/>
        <w:ind w:left="720" w:hanging="360"/>
        <w:rPr/>
      </w:pPr>
      <w:r w:rsidDel="00000000" w:rsidR="00000000" w:rsidRPr="00000000">
        <w:rPr>
          <w:b w:val="1"/>
          <w:bCs w:val="1"/>
          <w:rtl w:val="0"/>
        </w:rPr>
        <w:t xml:space="preserve">Políticas de DevSecOps Efectivas:</w:t>
      </w:r>
      <w:r w:rsidDel="00000000" w:rsidR="00000000" w:rsidRPr="00000000">
        <w:rPr>
          <w:rtl w:val="0"/>
        </w:rPr>
        <w:t xml:space="preserve"> La decisión de priorizar la seguridad perimetral desactivando Swagger en producción, combinada con la extracción total de variables duras del código hacia un gestor de secretos (Doppler), sitúa al proyecto bajo las mejores prácticas de la metodología 12-Factor App para desarrollos en la nube.</w:t>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r560z687ty2c" w:id="7"/>
      <w:bookmarkEnd w:id="7"/>
      <w:r w:rsidDel="00000000" w:rsidR="00000000" w:rsidRPr="00000000">
        <w:rPr>
          <w:b w:val="1"/>
          <w:bCs w:val="1"/>
          <w:color w:val="000000"/>
          <w:sz w:val="26"/>
          <w:szCs w:val="26"/>
          <w:rtl w:val="0"/>
        </w:rPr>
        <w:t xml:space="preserve">7. Próximos pasos (Sprint 9)</w:t>
      </w:r>
    </w:p>
    <w:p w:rsidR="00000000" w:rsidDel="00000000" w:rsidP="00000000" w:rsidRDefault="00000000" w:rsidRPr="00000000" w14:paraId="00000027">
      <w:pPr>
        <w:numPr>
          <w:ilvl w:val="0"/>
          <w:numId w:val="5"/>
        </w:numPr>
        <w:spacing w:after="0" w:afterAutospacing="0" w:lineRule="auto"/>
        <w:ind w:left="720" w:hanging="360"/>
        <w:rPr>
          <w:b w:val="1"/>
          <w:bCs w:val="1"/>
        </w:rPr>
      </w:pPr>
      <w:r w:rsidDel="00000000" w:rsidR="00000000" w:rsidRPr="00000000">
        <w:rPr>
          <w:b w:val="1"/>
          <w:bCs w:val="1"/>
          <w:rtl w:val="0"/>
        </w:rPr>
        <w:t xml:space="preserve">Optimización del Modelo de Inteligencia Artificial: </w:t>
      </w:r>
      <w:r w:rsidDel="00000000" w:rsidR="00000000" w:rsidRPr="00000000">
        <w:rPr>
          <w:rtl w:val="0"/>
        </w:rPr>
        <w:t xml:space="preserve">Abordar el refinamiento del servicio </w:t>
      </w:r>
      <w:r w:rsidDel="00000000" w:rsidR="00000000" w:rsidRPr="00000000">
        <w:rPr>
          <w:rtl w:val="0"/>
        </w:rPr>
        <w:t xml:space="preserve">Plate-Detector</w:t>
      </w:r>
      <w:r w:rsidDel="00000000" w:rsidR="00000000" w:rsidRPr="00000000">
        <w:rPr>
          <w:rtl w:val="0"/>
        </w:rPr>
        <w:t xml:space="preserve"> para disminuir sus tiempos de respuesta (latencia) y enriquecer el cuerpo de los logs devueltos tras la inferencia de YOLO y PaddleOCR.</w:t>
      </w:r>
    </w:p>
    <w:p w:rsidR="00000000" w:rsidDel="00000000" w:rsidP="00000000" w:rsidRDefault="00000000" w:rsidRPr="00000000" w14:paraId="00000028">
      <w:pPr>
        <w:numPr>
          <w:ilvl w:val="0"/>
          <w:numId w:val="5"/>
        </w:numPr>
        <w:spacing w:after="0" w:afterAutospacing="0" w:lineRule="auto"/>
        <w:ind w:left="720" w:hanging="360"/>
        <w:rPr>
          <w:b w:val="1"/>
          <w:bCs w:val="1"/>
        </w:rPr>
      </w:pPr>
      <w:r w:rsidDel="00000000" w:rsidR="00000000" w:rsidRPr="00000000">
        <w:rPr>
          <w:b w:val="1"/>
          <w:bCs w:val="1"/>
          <w:rtl w:val="0"/>
        </w:rPr>
        <w:t xml:space="preserve">Seguridad Forense en la App Móvil: </w:t>
      </w:r>
      <w:r w:rsidDel="00000000" w:rsidR="00000000" w:rsidRPr="00000000">
        <w:rPr>
          <w:rtl w:val="0"/>
        </w:rPr>
        <w:t xml:space="preserve">Desarrollar la lógica nativa en Android para purgar la metadata (EXIF) de las fotografías capturadas antes de ser subidas, mitigando fugas de información sensible.</w:t>
      </w:r>
    </w:p>
    <w:p w:rsidR="00000000" w:rsidDel="00000000" w:rsidP="00000000" w:rsidRDefault="00000000" w:rsidRPr="00000000" w14:paraId="00000029">
      <w:pPr>
        <w:numPr>
          <w:ilvl w:val="0"/>
          <w:numId w:val="5"/>
        </w:numPr>
        <w:spacing w:after="240" w:lineRule="auto"/>
        <w:ind w:left="720" w:hanging="360"/>
        <w:rPr>
          <w:b w:val="1"/>
          <w:bCs w:val="1"/>
        </w:rPr>
      </w:pPr>
      <w:r w:rsidDel="00000000" w:rsidR="00000000" w:rsidRPr="00000000">
        <w:rPr>
          <w:b w:val="1"/>
          <w:bCs w:val="1"/>
          <w:rtl w:val="0"/>
        </w:rPr>
        <w:t xml:space="preserve">Mejoras de Hardware en Captura: </w:t>
      </w:r>
      <w:r w:rsidDel="00000000" w:rsidR="00000000" w:rsidRPr="00000000">
        <w:rPr>
          <w:rtl w:val="0"/>
        </w:rPr>
        <w:t xml:space="preserve">Habilitar programáticamente el uso del flash de la cámara en la App Móvil para asegurar que la tasa de éxito del OCR no disminuya durante los turnos de fiscalización nocturnos.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