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d5bgxrdngco" w:id="0"/>
      <w:bookmarkEnd w:id="0"/>
      <w:r w:rsidDel="00000000" w:rsidR="00000000" w:rsidRPr="00000000">
        <w:rPr>
          <w:rtl w:val="0"/>
        </w:rPr>
        <w:t xml:space="preserve">Acta de Sprint Planning: SIFA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im4o47jpv1w" w:id="1"/>
      <w:bookmarkEnd w:id="1"/>
      <w:r w:rsidDel="00000000" w:rsidR="00000000" w:rsidRPr="00000000">
        <w:rPr>
          <w:rtl w:val="0"/>
        </w:rPr>
        <w:t xml:space="preserve">Información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SIFA (Sistema de Inteligencia para Fiscalización Automática)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 </w:t>
      </w:r>
      <w:r w:rsidDel="00000000" w:rsidR="00000000" w:rsidRPr="00000000">
        <w:rPr>
          <w:rtl w:val="0"/>
        </w:rPr>
        <w:t xml:space="preserve">9: Calidad y Auditoría Final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6 días</w:t>
      </w:r>
      <w:r w:rsidDel="00000000" w:rsidR="00000000" w:rsidRPr="00000000">
        <w:rPr>
          <w:rtl w:val="0"/>
        </w:rPr>
        <w:t xml:space="preserve"> (10 de Junio – 16 de Junio)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Andrés Ortega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Nicolás López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Leonel Briones, Nicolás López, Andrés Ortega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b78j83wc1xs" w:id="2"/>
      <w:bookmarkEnd w:id="2"/>
      <w:r w:rsidDel="00000000" w:rsidR="00000000" w:rsidRPr="00000000">
        <w:rPr>
          <w:b w:val="1"/>
          <w:bCs w:val="1"/>
          <w:rtl w:val="0"/>
        </w:rPr>
        <w:t xml:space="preserve">1. Objetivo del Sprint (Sprint Goal)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Lograr la estabilidad operacional y probidad administrativa del sistema SIFA antes de la entrega final. Este sprint se enfocará en tres pilares: asegurar la integridad de los datos mediante una auditoría completa de acciones, garantizar la continuidad operativa para los fiscalizadores mediante un modo de sincronización offline (trabajo sin conexión), y validar la robustez técnica del sistema ante carga real, cumpliendo con los estándares de escalabilidad y monitoreo definidos para un entorno de producción en AWS.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jkjuumpg2npp" w:id="3"/>
      <w:bookmarkEnd w:id="3"/>
      <w:r w:rsidDel="00000000" w:rsidR="00000000" w:rsidRPr="00000000">
        <w:rPr>
          <w:b w:val="1"/>
          <w:bCs w:val="1"/>
          <w:rtl w:val="0"/>
        </w:rPr>
        <w:t xml:space="preserve">2. Capacidad del Equipo (Capacity)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Andrés: 25 horas/semana</w:t>
        <w:br w:type="textWrapping"/>
        <w:t xml:space="preserve"> Leonel: 25 horas/semana</w:t>
        <w:br w:type="textWrapping"/>
        <w:t xml:space="preserve"> Nicolás: 25 horas/semana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Capacidad del Sprint:</w:t>
      </w:r>
      <w:r w:rsidDel="00000000" w:rsidR="00000000" w:rsidRPr="00000000">
        <w:rPr>
          <w:rtl w:val="0"/>
        </w:rPr>
        <w:t xml:space="preserve"> 60 horas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</w:rPr>
      </w:pPr>
      <w:bookmarkStart w:colFirst="0" w:colLast="0" w:name="_3jskmsfk39m6" w:id="4"/>
      <w:bookmarkEnd w:id="4"/>
      <w:r w:rsidDel="00000000" w:rsidR="00000000" w:rsidRPr="00000000">
        <w:rPr>
          <w:b w:val="1"/>
          <w:bCs w:val="1"/>
          <w:rtl w:val="0"/>
        </w:rPr>
        <w:t xml:space="preserve">3. Sprint Backlog (Historias de Usuario Comprometidas)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7av927j944c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HU24: Implementación de Log de Auditoría y Probidad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Crear el controlador REST (AuditController) con un endpoint GET /api/v1/audits que soporte paginación y ordenamiento descendente (por fecha). | Asegurar el endpoint con  PreAuthorize("hasAuthority('USER_ADMIN')") para cumplir la restricción del criterio de aceptación. | [CORE] Integrar acciones para registrar en la tabla audit_logs: modificación de infracciones. | [AUTH] Configurar servicio para poder enviar petición a core, con el objetivo de registrar auditoría. | [AUTH] Integrar acciones para registrar en la tabla audit_logs: gestión de usuario, recuperación de contraseña, gestión de roles.</w:t>
      </w:r>
    </w:p>
    <w:p w:rsidR="00000000" w:rsidDel="00000000" w:rsidP="00000000" w:rsidRDefault="00000000" w:rsidRPr="00000000" w14:paraId="0000000E">
      <w:pPr>
        <w:pStyle w:val="Heading4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000000"/>
        </w:rPr>
      </w:pPr>
      <w:bookmarkStart w:colFirst="0" w:colLast="0" w:name="_4y0wb4cu3pw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HU48: Consulta de auditorías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 Crear el componente y la ruta AuditLogView en el panel de administración, asegurando que solo aparezca en el menú si el JWT del usuario tiene el rol de Administrador. | Construir el servicio de peticiones Axios/Fetch para consumir el endpoint de logs paginados del backend. | Implementar una tabla de datos (DataGrid/Table) que formatee correctamente las fechas (ISO a local) y muestre de forma amigable la columna JSON/Map de detalles (ej. mostrando el estado anterior vs estado nuevo). | Añadir filtros dinámicos en la UI para buscar acciones específicas (ej. "Solo validaciones JPL" o "Solo modificaciones de usuarios") y barras de búsqueda por nombre de funcionario.</w:t>
      </w:r>
    </w:p>
    <w:p w:rsidR="00000000" w:rsidDel="00000000" w:rsidP="00000000" w:rsidRDefault="00000000" w:rsidRPr="00000000" w14:paraId="00000010">
      <w:pPr>
        <w:pStyle w:val="Heading4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gws7zs71san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HU08: Sincronización y Modo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Configurar la base de datos local (Room Database o SQLite nativo) con una tabla infracciones_pendientes para almacenar temporalmente los datos del formulario y la ruta física de la fotografía en el celular. | Modificar la lógica del botón "Generar Infracción": Capturar excepciones de red (IOException, SocketTimeoutException). Si fallan, guardar en la base local y mostrar un Toast/Snackbar indicando: "Infracción guardada en modo offline". | Implementar proceso en segundo plano (WorkManager) para sincronizar las infracciones pendientes, con restricciones de red. | Desarrollar lógica de envío de peticiones y limpieza de datos posterior al recibir un HTTP 201.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lineRule="auto"/>
        <w:ind w:left="720" w:hanging="360"/>
        <w:rPr>
          <w:color w:val="000000"/>
        </w:rPr>
      </w:pPr>
      <w:bookmarkStart w:colFirst="0" w:colLast="0" w:name="_57rgi2jop6y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HU39: Monitoreo y Escalabilidad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Integrar la dependencia spring-boot-starter-actuator en todos los microservicios (Core, Auth, Gateway) para exponer automáticamente los endpoints de salud del sistema (/actuator/health y /actuator/metrics). | Ejecutar y documentar una prueba de carga o estrés (usando Apache JMeter, K6 o Postman Runner) contra el API Gateway para incluir los gráficos de rendimiento y tiempos de latencia en el documento de defensa del proyecto. | Establecer reglas de ruteo para interceptar todo el tráfico entrante del puerto 80 y forzar una redirección permanente automática (HTTP 301) hacia HTTPS. | Auditar el despliegue del Dashboard en Netlify para garantizar que la plataforma de hosting mantenga activo su certificado SSL de borde y la redirección forzada.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100gi5hxm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Definition of Done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Código funcional:</w:t>
      </w:r>
      <w:r w:rsidDel="00000000" w:rsidR="00000000" w:rsidRPr="00000000">
        <w:rPr>
          <w:rtl w:val="0"/>
        </w:rPr>
        <w:t xml:space="preserve"> Todas las Historias de Usuario (HU24, HU08, HU48, HU39) cumplen con sus criterios de aceptación y han sido validadas en el entorno de Staging/AWS.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Auditoría verificable:</w:t>
      </w:r>
      <w:r w:rsidDel="00000000" w:rsidR="00000000" w:rsidRPr="00000000">
        <w:rPr>
          <w:rtl w:val="0"/>
        </w:rPr>
        <w:t xml:space="preserve"> El log de auditoría permite reconstruir las acciones de un usuario administrativo (JPL) en el Dashboard Web sin errores.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de estrés documentadas:</w:t>
      </w:r>
      <w:r w:rsidDel="00000000" w:rsidR="00000000" w:rsidRPr="00000000">
        <w:rPr>
          <w:rtl w:val="0"/>
        </w:rPr>
        <w:t xml:space="preserve"> Los resultados de las pruebas de carga (K6/Postman) están integrados en el informe final, demostrando que el sistema soporta la concurrencia proyectada.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Sincronización robusta:</w:t>
      </w:r>
      <w:r w:rsidDel="00000000" w:rsidR="00000000" w:rsidRPr="00000000">
        <w:rPr>
          <w:rtl w:val="0"/>
        </w:rPr>
        <w:t xml:space="preserve"> Se ha verificado exitosamente el flujo completo: Captura Offline -&gt; Almacenamiento Local -&gt; Reconexión -&gt; Sincronización exitosa con servidor (sin duplicidad de IDs).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 de Defensa:</w:t>
      </w:r>
      <w:r w:rsidDel="00000000" w:rsidR="00000000" w:rsidRPr="00000000">
        <w:rPr>
          <w:rtl w:val="0"/>
        </w:rPr>
        <w:t xml:space="preserve"> La documentación técnica (arquitectura, diccionarios de datos, manual de despliegue) está actualizada al 100% y lista para la presentación.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/>
      </w:pPr>
      <w:bookmarkStart w:colFirst="0" w:colLast="0" w:name="_6nt986id3k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Riesgos y Consideraciones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Conflicto en la sincronización de datos (Race Conditions) si el fiscalizador recupera la señal mientras la app móvil intenta un reintento automático.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Implementar una validación de </w:t>
      </w:r>
      <w:r w:rsidDel="00000000" w:rsidR="00000000" w:rsidRPr="00000000">
        <w:rPr>
          <w:rtl w:val="0"/>
        </w:rPr>
        <w:t xml:space="preserve">idTransaccionDispositivo</w:t>
      </w:r>
      <w:r w:rsidDel="00000000" w:rsidR="00000000" w:rsidRPr="00000000">
        <w:rPr>
          <w:rtl w:val="0"/>
        </w:rPr>
        <w:t xml:space="preserve"> (UUID) en el backend que impida procesar dos veces el mismo registro de infracción.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Inestabilidad en las métricas del Actuator al exponerlas en entornos con seguridad reforzada.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Configurar reglas de acceso restringido en el Gateway para que solo el rol </w:t>
      </w:r>
      <w:r w:rsidDel="00000000" w:rsidR="00000000" w:rsidRPr="00000000">
        <w:rPr>
          <w:rtl w:val="0"/>
        </w:rPr>
        <w:t xml:space="preserve">USER_ADMIN</w:t>
      </w:r>
      <w:r w:rsidDel="00000000" w:rsidR="00000000" w:rsidRPr="00000000">
        <w:rPr>
          <w:rtl w:val="0"/>
        </w:rPr>
        <w:t xml:space="preserve"> pueda consultar los endpoints de salud, evitando exponer métricas sensibles de memoria o hilos de la JVM al público.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Latencia excesiva en el </w:t>
      </w:r>
      <w:r w:rsidDel="00000000" w:rsidR="00000000" w:rsidRPr="00000000">
        <w:rPr>
          <w:rtl w:val="0"/>
        </w:rPr>
        <w:t xml:space="preserve">Plate-Detector</w:t>
      </w:r>
      <w:r w:rsidDel="00000000" w:rsidR="00000000" w:rsidRPr="00000000">
        <w:rPr>
          <w:rtl w:val="0"/>
        </w:rPr>
        <w:t xml:space="preserve"> al realizar pruebas de carga concurrentes durante la auditoría.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Configurar el escalado horizontal de contenedores en el balanceador de carga de AWS si el uso de CPU supera el 75% sostenido, asegurando que el fiscalizador no pierda tiempo esperando la respuesta del OCR.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