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96"/>
      </w:tblGrid>
      <w:tr>
        <w:tc>
          <w:tcPr>
            <w:tcW w:type="dxa" w:w="10454"/>
            <w:shd w:fill="007C83"/>
            <w:vAlign w:val="center"/>
          </w:tcPr>
          <w:p>
            <w:pPr>
              <w:jc w:val="center"/>
            </w:pPr>
            <w:r>
              <w:rPr>
                <w:rFonts w:ascii="Aptos" w:hAnsi="Aptos"/>
                <w:b/>
                <w:color w:val="FFFFFF"/>
                <w:sz w:val="22"/>
              </w:rPr>
              <w:t>CHEMISTRY FOUNDATIONS • FORMAT 1</w:t>
            </w:r>
          </w:p>
        </w:tc>
      </w:tr>
    </w:tbl>
    <w:p>
      <w:pPr>
        <w:spacing w:after="400"/>
      </w:pPr>
    </w:p>
    <w:p>
      <w:pPr>
        <w:jc w:val="center"/>
      </w:pPr>
      <w:r>
        <w:rPr>
          <w:rFonts w:ascii="Aptos" w:hAnsi="Aptos"/>
          <w:b/>
          <w:color w:val="102A43"/>
          <w:sz w:val="56"/>
        </w:rPr>
        <w:t>LAB SAFETY</w:t>
      </w:r>
    </w:p>
    <w:p>
      <w:pPr>
        <w:jc w:val="center"/>
      </w:pPr>
      <w:r>
        <w:rPr>
          <w:rFonts w:ascii="Aptos" w:hAnsi="Aptos"/>
          <w:b/>
          <w:color w:val="007C83"/>
          <w:sz w:val="56"/>
        </w:rPr>
        <w:t>SCENARIO ANALYSIS</w:t>
      </w:r>
    </w:p>
    <w:p>
      <w:pPr>
        <w:jc w:val="center"/>
      </w:pPr>
      <w:r>
        <w:rPr>
          <w:rFonts w:ascii="Aptos" w:hAnsi="Aptos"/>
          <w:b/>
          <w:color w:val="C44536"/>
          <w:sz w:val="28"/>
        </w:rPr>
        <w:t>MAKE THE SAFE CALL</w:t>
      </w:r>
    </w:p>
    <w:p>
      <w:pPr>
        <w:spacing w:after="360"/>
      </w:pPr>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WHAT STUDENTS DO</w:t>
            </w:r>
          </w:p>
        </w:tc>
      </w:tr>
      <w:tr>
        <w:tc>
          <w:tcPr>
            <w:tcW w:type="dxa" w:w="10454"/>
            <w:shd w:fill="EAF7F7"/>
          </w:tcPr>
          <w:p>
            <w:pPr>
              <w:spacing w:after="60"/>
            </w:pPr>
            <w:r>
              <w:rPr>
                <w:rFonts w:ascii="Aptos" w:hAnsi="Aptos"/>
                <w:b w:val="0"/>
                <w:color w:val="102A43"/>
                <w:sz w:val="18"/>
              </w:rPr>
              <w:t>Analyze 10 original laboratory situations, identify evidence of risk, choose the safest first action, and justify decisions using a consistent safety framework.</w:t>
            </w:r>
          </w:p>
        </w:tc>
      </w:tr>
    </w:tbl>
    <w:p/>
    <w:tbl>
      <w:tblPr>
        <w:tblStyle w:val="TableGrid"/>
        <w:tblW w:type="auto" w:w="0"/>
        <w:tblLook w:firstColumn="1" w:firstRow="1" w:lastColumn="0" w:lastRow="0" w:noHBand="0" w:noVBand="1" w:val="04A0"/>
      </w:tblPr>
      <w:tblGrid>
        <w:gridCol w:w="3485"/>
        <w:gridCol w:w="3485"/>
        <w:gridCol w:w="3485"/>
      </w:tblGrid>
      <w:tr>
        <w:tc>
          <w:tcPr>
            <w:tcW w:type="dxa" w:w="3485"/>
            <w:shd w:fill="EAF7F7"/>
          </w:tcPr>
          <w:p>
            <w:pPr>
              <w:jc w:val="center"/>
            </w:pPr>
            <w:r>
              <w:rPr>
                <w:rFonts w:ascii="Aptos" w:hAnsi="Aptos"/>
                <w:b/>
                <w:color w:val="007C83"/>
                <w:sz w:val="18"/>
              </w:rPr>
              <w:t>GRADES 9-11</w:t>
            </w:r>
          </w:p>
        </w:tc>
        <w:tc>
          <w:tcPr>
            <w:tcW w:type="dxa" w:w="3485"/>
            <w:shd w:fill="EAF7F7"/>
          </w:tcPr>
          <w:p>
            <w:pPr>
              <w:jc w:val="center"/>
            </w:pPr>
            <w:r>
              <w:rPr>
                <w:rFonts w:ascii="Aptos" w:hAnsi="Aptos"/>
                <w:b/>
                <w:color w:val="007C83"/>
                <w:sz w:val="18"/>
              </w:rPr>
              <w:t>CORE 45-55 MIN</w:t>
            </w:r>
          </w:p>
        </w:tc>
        <w:tc>
          <w:tcPr>
            <w:tcW w:type="dxa" w:w="3485"/>
            <w:shd w:fill="EAF7F7"/>
          </w:tcPr>
          <w:p>
            <w:pPr>
              <w:jc w:val="center"/>
            </w:pPr>
            <w:r>
              <w:rPr>
                <w:rFonts w:ascii="Aptos" w:hAnsi="Aptos"/>
                <w:b/>
                <w:color w:val="007C83"/>
                <w:sz w:val="18"/>
              </w:rPr>
              <w:t>PRINT + EDITABLE</w:t>
            </w:r>
          </w:p>
        </w:tc>
      </w:tr>
      <w:tr>
        <w:tc>
          <w:tcPr>
            <w:tcW w:type="dxa" w:w="3485"/>
            <w:shd w:fill="E8EEF2"/>
          </w:tcPr>
          <w:p>
            <w:pPr>
              <w:jc w:val="center"/>
            </w:pPr>
            <w:r>
              <w:rPr>
                <w:rFonts w:ascii="Aptos" w:hAnsi="Aptos"/>
                <w:b/>
                <w:color w:val="007C83"/>
                <w:sz w:val="18"/>
              </w:rPr>
              <w:t>CORE + HONORS</w:t>
            </w:r>
          </w:p>
        </w:tc>
        <w:tc>
          <w:tcPr>
            <w:tcW w:type="dxa" w:w="3485"/>
            <w:shd w:fill="E8EEF2"/>
          </w:tcPr>
          <w:p>
            <w:pPr>
              <w:jc w:val="center"/>
            </w:pPr>
            <w:r>
              <w:rPr>
                <w:rFonts w:ascii="Aptos" w:hAnsi="Aptos"/>
                <w:b/>
                <w:color w:val="007C83"/>
                <w:sz w:val="18"/>
              </w:rPr>
              <w:t>EXIT TICKET</w:t>
            </w:r>
          </w:p>
        </w:tc>
        <w:tc>
          <w:tcPr>
            <w:tcW w:type="dxa" w:w="3485"/>
            <w:shd w:fill="E8EEF2"/>
          </w:tcPr>
          <w:p>
            <w:pPr>
              <w:jc w:val="center"/>
            </w:pPr>
            <w:r>
              <w:rPr>
                <w:rFonts w:ascii="Aptos" w:hAnsi="Aptos"/>
                <w:b/>
                <w:color w:val="007C83"/>
                <w:sz w:val="18"/>
              </w:rPr>
              <w:t>FULL KEY</w:t>
            </w:r>
          </w:p>
        </w:tc>
      </w:tr>
    </w:tbl>
    <w:p>
      <w:pPr>
        <w:spacing w:after="520"/>
      </w:pPr>
    </w:p>
    <w:p>
      <w:pPr>
        <w:jc w:val="center"/>
      </w:pPr>
      <w:r>
        <w:rPr>
          <w:rFonts w:ascii="Aptos" w:hAnsi="Aptos"/>
          <w:b/>
          <w:color w:val="102A43"/>
          <w:sz w:val="20"/>
        </w:rPr>
        <w:t>Original content • Printer-friendly • Structured reasoning</w:t>
      </w:r>
    </w:p>
    <w:p>
      <w:pPr>
        <w:sectPr>
          <w:footerReference w:type="default" r:id="rId9"/>
          <w:pgSz w:w="12240" w:h="15840"/>
          <w:pgMar w:top="792" w:right="893" w:bottom="792" w:left="893" w:header="720" w:footer="720" w:gutter="0"/>
          <w:cols w:space="720"/>
          <w:docGrid w:linePitch="360"/>
        </w:sectPr>
      </w:pPr>
    </w:p>
    <w:p>
      <w:pPr>
        <w:spacing w:after="40"/>
      </w:pPr>
      <w:r>
        <w:rPr>
          <w:rFonts w:ascii="Aptos" w:hAnsi="Aptos"/>
          <w:b/>
          <w:color w:val="007C83"/>
          <w:sz w:val="18"/>
        </w:rPr>
        <w:t>WELCOME / TEACHER GUIDE</w:t>
      </w:r>
    </w:p>
    <w:p>
      <w:pPr>
        <w:spacing w:after="100"/>
      </w:pPr>
      <w:r>
        <w:rPr>
          <w:rFonts w:ascii="Aptos" w:hAnsi="Aptos"/>
          <w:b/>
          <w:color w:val="102A43"/>
          <w:sz w:val="44"/>
        </w:rPr>
        <w:t>Welcome, Teacher</w:t>
      </w:r>
    </w:p>
    <w:p>
      <w:pPr>
        <w:spacing w:after="160"/>
      </w:pPr>
      <w:r>
        <w:rPr>
          <w:rFonts w:ascii="Aptos" w:hAnsi="Aptos"/>
          <w:b w:val="0"/>
          <w:color w:val="435B6B"/>
          <w:sz w:val="20"/>
        </w:rPr>
        <w:t>Use this ready-to-teach lesson for direct instruction, collaborative practice, a sub plan, or a readiness check.</w:t>
      </w:r>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LEARNING TARGET</w:t>
            </w:r>
          </w:p>
        </w:tc>
      </w:tr>
      <w:tr>
        <w:tc>
          <w:tcPr>
            <w:tcW w:type="dxa" w:w="10454"/>
            <w:shd w:fill="EAF7F7"/>
          </w:tcPr>
          <w:p>
            <w:pPr>
              <w:spacing w:after="60"/>
            </w:pPr>
            <w:r>
              <w:rPr>
                <w:rFonts w:ascii="Aptos" w:hAnsi="Aptos"/>
                <w:b w:val="0"/>
                <w:color w:val="102A43"/>
                <w:sz w:val="18"/>
              </w:rPr>
              <w:t>I can notice evidence, describe the risk, choose the safest immediate action, and explain why it reduces harm.</w:t>
            </w:r>
          </w:p>
        </w:tc>
      </w:tr>
    </w:tbl>
    <w:p/>
    <w:tbl>
      <w:tblPr>
        <w:tblW w:type="auto" w:w="0"/>
        <w:tblLayout w:type="fixed"/>
        <w:tblLook w:firstColumn="1" w:firstRow="1" w:lastColumn="0" w:lastRow="0" w:noHBand="0" w:noVBand="1" w:val="04A0"/>
      </w:tblPr>
      <w:tblGrid>
        <w:gridCol w:w="10296"/>
      </w:tblGrid>
      <w:tr>
        <w:tc>
          <w:tcPr>
            <w:tcW w:type="dxa" w:w="10454"/>
            <w:shd w:fill="102A43"/>
            <w:vAlign w:val="center"/>
          </w:tcPr>
          <w:p>
            <w:pPr>
              <w:jc w:val="center"/>
            </w:pPr>
            <w:r>
              <w:rPr>
                <w:rFonts w:ascii="Aptos" w:hAnsi="Aptos"/>
                <w:b/>
                <w:color w:val="FFFFFF"/>
                <w:sz w:val="22"/>
              </w:rPr>
              <w:t>SUGGESTED 50-MINUTE FLOW</w:t>
            </w:r>
          </w:p>
        </w:tc>
      </w:tr>
    </w:tbl>
    <w:tbl>
      <w:tblPr>
        <w:tblStyle w:val="TableGrid"/>
        <w:tblW w:type="auto" w:w="0"/>
        <w:tblLook w:firstColumn="1" w:firstRow="1" w:lastColumn="0" w:lastRow="0" w:noHBand="0" w:noVBand="1" w:val="04A0"/>
      </w:tblPr>
      <w:tblGrid>
        <w:gridCol w:w="5227"/>
        <w:gridCol w:w="5227"/>
      </w:tblGrid>
      <w:tr>
        <w:tc>
          <w:tcPr>
            <w:tcW w:type="dxa" w:w="5227"/>
            <w:shd w:fill="102A43"/>
          </w:tcPr>
          <w:p>
            <w:r>
              <w:rPr>
                <w:rFonts w:ascii="Aptos" w:hAnsi="Aptos"/>
                <w:b/>
                <w:color w:val="FFFFFF"/>
                <w:sz w:val="18"/>
              </w:rPr>
              <w:t>Time</w:t>
            </w:r>
          </w:p>
        </w:tc>
        <w:tc>
          <w:tcPr>
            <w:tcW w:type="dxa" w:w="5227"/>
            <w:shd w:fill="102A43"/>
          </w:tcPr>
          <w:p>
            <w:r>
              <w:rPr>
                <w:rFonts w:ascii="Aptos" w:hAnsi="Aptos"/>
                <w:b/>
                <w:color w:val="FFFFFF"/>
                <w:sz w:val="18"/>
              </w:rPr>
              <w:t>Action</w:t>
            </w:r>
          </w:p>
        </w:tc>
      </w:tr>
      <w:tr>
        <w:tc>
          <w:tcPr>
            <w:tcW w:type="dxa" w:w="5227"/>
          </w:tcPr>
          <w:p>
            <w:r>
              <w:rPr>
                <w:rFonts w:ascii="Aptos" w:hAnsi="Aptos"/>
                <w:b/>
                <w:color w:val="007C83"/>
                <w:sz w:val="18"/>
              </w:rPr>
              <w:t>5 min</w:t>
            </w:r>
          </w:p>
        </w:tc>
        <w:tc>
          <w:tcPr>
            <w:tcW w:type="dxa" w:w="5227"/>
          </w:tcPr>
          <w:p>
            <w:r>
              <w:rPr>
                <w:rFonts w:ascii="Aptos" w:hAnsi="Aptos"/>
                <w:b w:val="0"/>
                <w:color w:val="102A43"/>
                <w:sz w:val="18"/>
              </w:rPr>
              <w:t>Launch: What makes an action the safest first move?</w:t>
            </w:r>
          </w:p>
        </w:tc>
      </w:tr>
      <w:tr>
        <w:tc>
          <w:tcPr>
            <w:tcW w:type="dxa" w:w="5227"/>
          </w:tcPr>
          <w:p>
            <w:r>
              <w:rPr>
                <w:rFonts w:ascii="Aptos" w:hAnsi="Aptos"/>
                <w:b/>
                <w:color w:val="007C83"/>
                <w:sz w:val="18"/>
              </w:rPr>
              <w:t>8 min</w:t>
            </w:r>
          </w:p>
        </w:tc>
        <w:tc>
          <w:tcPr>
            <w:tcW w:type="dxa" w:w="5227"/>
          </w:tcPr>
          <w:p>
            <w:r>
              <w:rPr>
                <w:rFonts w:ascii="Aptos" w:hAnsi="Aptos"/>
                <w:b w:val="0"/>
                <w:color w:val="102A43"/>
                <w:sz w:val="18"/>
              </w:rPr>
              <w:t>Model Scenario 0 using Notice → Risk → Act → Explain.</w:t>
            </w:r>
          </w:p>
        </w:tc>
      </w:tr>
      <w:tr>
        <w:tc>
          <w:tcPr>
            <w:tcW w:type="dxa" w:w="5227"/>
          </w:tcPr>
          <w:p>
            <w:r>
              <w:rPr>
                <w:rFonts w:ascii="Aptos" w:hAnsi="Aptos"/>
                <w:b/>
                <w:color w:val="007C83"/>
                <w:sz w:val="18"/>
              </w:rPr>
              <w:t>20 min</w:t>
            </w:r>
          </w:p>
        </w:tc>
        <w:tc>
          <w:tcPr>
            <w:tcW w:type="dxa" w:w="5227"/>
          </w:tcPr>
          <w:p>
            <w:r>
              <w:rPr>
                <w:rFonts w:ascii="Aptos" w:hAnsi="Aptos"/>
                <w:b w:val="0"/>
                <w:color w:val="102A43"/>
                <w:sz w:val="18"/>
              </w:rPr>
              <w:t>Pairs complete Scenarios 1-6; teacher checks reasoning.</w:t>
            </w:r>
          </w:p>
        </w:tc>
      </w:tr>
      <w:tr>
        <w:tc>
          <w:tcPr>
            <w:tcW w:type="dxa" w:w="5227"/>
          </w:tcPr>
          <w:p>
            <w:r>
              <w:rPr>
                <w:rFonts w:ascii="Aptos" w:hAnsi="Aptos"/>
                <w:b/>
                <w:color w:val="007C83"/>
                <w:sz w:val="18"/>
              </w:rPr>
              <w:t>12 min</w:t>
            </w:r>
          </w:p>
        </w:tc>
        <w:tc>
          <w:tcPr>
            <w:tcW w:type="dxa" w:w="5227"/>
          </w:tcPr>
          <w:p>
            <w:r>
              <w:rPr>
                <w:rFonts w:ascii="Aptos" w:hAnsi="Aptos"/>
                <w:b w:val="0"/>
                <w:color w:val="102A43"/>
                <w:sz w:val="18"/>
              </w:rPr>
              <w:t>Independent Scenarios 7-10.</w:t>
            </w:r>
          </w:p>
        </w:tc>
      </w:tr>
      <w:tr>
        <w:tc>
          <w:tcPr>
            <w:tcW w:type="dxa" w:w="5227"/>
          </w:tcPr>
          <w:p>
            <w:r>
              <w:rPr>
                <w:rFonts w:ascii="Aptos" w:hAnsi="Aptos"/>
                <w:b/>
                <w:color w:val="007C83"/>
                <w:sz w:val="18"/>
              </w:rPr>
              <w:t>5 min</w:t>
            </w:r>
          </w:p>
        </w:tc>
        <w:tc>
          <w:tcPr>
            <w:tcW w:type="dxa" w:w="5227"/>
          </w:tcPr>
          <w:p>
            <w:r>
              <w:rPr>
                <w:rFonts w:ascii="Aptos" w:hAnsi="Aptos"/>
                <w:b w:val="0"/>
                <w:color w:val="102A43"/>
                <w:sz w:val="18"/>
              </w:rPr>
              <w:t>Exit ticket and debrief. Honors extension adds 15-25 min.</w:t>
            </w:r>
          </w:p>
        </w:tc>
      </w:tr>
    </w:tbl>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QUICK START / SUB PLAN</w:t>
            </w:r>
          </w:p>
        </w:tc>
      </w:tr>
      <w:tr>
        <w:tc>
          <w:tcPr>
            <w:tcW w:type="dxa" w:w="10454"/>
            <w:shd w:fill="E8EEF2"/>
          </w:tcPr>
          <w:p>
            <w:pPr>
              <w:spacing w:after="60"/>
            </w:pPr>
            <w:r>
              <w:rPr>
                <w:rFonts w:ascii="Aptos" w:hAnsi="Aptos"/>
                <w:b w:val="0"/>
                <w:color w:val="102A43"/>
                <w:sz w:val="18"/>
              </w:rPr>
              <w:t>Assign the Student Tool, all scenario pages, and the exit ticket. Students read the four-step framework independently and complete in order. Review with the key next class; a substitute should not improvise site-specific safety procedures.</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DIFFICULTY PATH</w:t>
            </w:r>
          </w:p>
        </w:tc>
      </w:tr>
      <w:tr>
        <w:tc>
          <w:tcPr>
            <w:tcW w:type="dxa" w:w="10454"/>
            <w:shd w:fill="E8EEF2"/>
          </w:tcPr>
          <w:p>
            <w:pPr>
              <w:spacing w:after="60"/>
            </w:pPr>
            <w:r>
              <w:rPr>
                <w:rFonts w:ascii="Aptos" w:hAnsi="Aptos"/>
                <w:b w:val="0"/>
                <w:color w:val="102A43"/>
                <w:sz w:val="18"/>
              </w:rPr>
              <w:t>Support 1/3: Scenarios 1-6 + category bank (35-45 min)  |  Core 2/3: all 10 (45-55 min)  |  Honors 3/3: all 10 + extension (60-75 min)</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COMMON MISCONCEPTIONS</w:t>
            </w:r>
          </w:p>
        </w:tc>
      </w:tr>
      <w:tr>
        <w:tc>
          <w:tcPr>
            <w:tcW w:type="dxa" w:w="10454"/>
            <w:shd w:fill="E8EEF2"/>
          </w:tcPr>
          <w:p>
            <w:pPr>
              <w:spacing w:after="60"/>
            </w:pPr>
            <w:r>
              <w:rPr>
                <w:rFonts w:ascii="Aptos" w:hAnsi="Aptos"/>
                <w:b w:val="0"/>
                <w:color w:val="102A43"/>
                <w:sz w:val="18"/>
              </w:rPr>
              <w:t>Watch for: reporting only after cleanup; returning excess reagent to stock; treating a colorless liquid as safe; naming a rule without explaining how it reduces the stated risk.</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IMPORTANT</w:t>
            </w:r>
          </w:p>
        </w:tc>
      </w:tr>
      <w:tr>
        <w:tc>
          <w:tcPr>
            <w:tcW w:type="dxa" w:w="10454"/>
            <w:shd w:fill="FFF3E0"/>
          </w:tcPr>
          <w:p>
            <w:pPr>
              <w:spacing w:after="60"/>
            </w:pPr>
            <w:r>
              <w:rPr>
                <w:rFonts w:ascii="Aptos" w:hAnsi="Aptos"/>
                <w:b w:val="0"/>
                <w:color w:val="102A43"/>
                <w:sz w:val="18"/>
              </w:rPr>
              <w:t>This resource supports instruction; it does not replace district policy, teacher supervision, SDS information, or site-specific emergency procedures.</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STUDENT TOOL</w:t>
      </w:r>
    </w:p>
    <w:p>
      <w:pPr>
        <w:spacing w:after="100"/>
      </w:pPr>
      <w:r>
        <w:rPr>
          <w:rFonts w:ascii="Aptos" w:hAnsi="Aptos"/>
          <w:b/>
          <w:color w:val="102A43"/>
          <w:sz w:val="44"/>
        </w:rPr>
        <w:t>Make the Safe Call</w:t>
      </w:r>
    </w:p>
    <w:p>
      <w:pPr>
        <w:spacing w:after="160"/>
      </w:pPr>
      <w:r>
        <w:rPr>
          <w:rFonts w:ascii="Aptos" w:hAnsi="Aptos"/>
          <w:b w:val="0"/>
          <w:color w:val="435B6B"/>
          <w:sz w:val="20"/>
        </w:rPr>
        <w:t>Name: __________________________  Class: __________  Date: __________</w:t>
      </w:r>
    </w:p>
    <w:tbl>
      <w:tblPr>
        <w:tblW w:type="auto" w:w="0"/>
        <w:tblLayout w:type="fixed"/>
        <w:tblLook w:firstColumn="1" w:firstRow="1" w:lastColumn="0" w:lastRow="0" w:noHBand="0" w:noVBand="1" w:val="04A0"/>
      </w:tblPr>
      <w:tblGrid>
        <w:gridCol w:w="10296"/>
      </w:tblGrid>
      <w:tr>
        <w:tc>
          <w:tcPr>
            <w:tcW w:type="dxa" w:w="10454"/>
            <w:shd w:fill="007C83"/>
            <w:vAlign w:val="center"/>
          </w:tcPr>
          <w:p>
            <w:pPr>
              <w:jc w:val="center"/>
            </w:pPr>
            <w:r>
              <w:rPr>
                <w:rFonts w:ascii="Aptos" w:hAnsi="Aptos"/>
                <w:b/>
                <w:color w:val="FFFFFF"/>
                <w:sz w:val="22"/>
              </w:rPr>
              <w:t>NOTICE → RISK → ACT → EXPLAIN</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1  NOTICE</w:t>
            </w:r>
          </w:p>
        </w:tc>
      </w:tr>
      <w:tr>
        <w:tc>
          <w:tcPr>
            <w:tcW w:type="dxa" w:w="10454"/>
            <w:shd w:fill="EAF7F7"/>
          </w:tcPr>
          <w:p>
            <w:pPr>
              <w:spacing w:after="60"/>
            </w:pPr>
            <w:r>
              <w:rPr>
                <w:rFonts w:ascii="Aptos" w:hAnsi="Aptos"/>
                <w:b w:val="0"/>
                <w:color w:val="102A43"/>
                <w:sz w:val="18"/>
              </w:rPr>
              <w:t>Underline the detail that signals a problem.</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2  RISK</w:t>
            </w:r>
          </w:p>
        </w:tc>
      </w:tr>
      <w:tr>
        <w:tc>
          <w:tcPr>
            <w:tcW w:type="dxa" w:w="10454"/>
            <w:shd w:fill="EAF7F7"/>
          </w:tcPr>
          <w:p>
            <w:pPr>
              <w:spacing w:after="60"/>
            </w:pPr>
            <w:r>
              <w:rPr>
                <w:rFonts w:ascii="Aptos" w:hAnsi="Aptos"/>
                <w:b w:val="0"/>
                <w:color w:val="102A43"/>
                <w:sz w:val="18"/>
              </w:rPr>
              <w:t>State what could happen or who could be exposed.</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3  ACT</w:t>
            </w:r>
          </w:p>
        </w:tc>
      </w:tr>
      <w:tr>
        <w:tc>
          <w:tcPr>
            <w:tcW w:type="dxa" w:w="10454"/>
            <w:shd w:fill="EAF7F7"/>
          </w:tcPr>
          <w:p>
            <w:pPr>
              <w:spacing w:after="60"/>
            </w:pPr>
            <w:r>
              <w:rPr>
                <w:rFonts w:ascii="Aptos" w:hAnsi="Aptos"/>
                <w:b w:val="0"/>
                <w:color w:val="102A43"/>
                <w:sz w:val="18"/>
              </w:rPr>
              <w:t>Choose the safest immediate action. Stop first when continuing could increase harm.</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4  EXPLAIN</w:t>
            </w:r>
          </w:p>
        </w:tc>
      </w:tr>
      <w:tr>
        <w:tc>
          <w:tcPr>
            <w:tcW w:type="dxa" w:w="10454"/>
            <w:shd w:fill="EAF7F7"/>
          </w:tcPr>
          <w:p>
            <w:pPr>
              <w:spacing w:after="60"/>
            </w:pPr>
            <w:r>
              <w:rPr>
                <w:rFonts w:ascii="Aptos" w:hAnsi="Aptos"/>
                <w:b w:val="0"/>
                <w:color w:val="102A43"/>
                <w:sz w:val="18"/>
              </w:rPr>
              <w:t>Connect the action to the evidence. Avoid vague answers such as “be careful.”</w:t>
            </w:r>
          </w:p>
        </w:tc>
      </w:tr>
    </w:tbl>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CATEGORY BANK</w:t>
            </w:r>
          </w:p>
        </w:tc>
      </w:tr>
      <w:tr>
        <w:tc>
          <w:tcPr>
            <w:tcW w:type="dxa" w:w="10454"/>
            <w:shd w:fill="E8EEF2"/>
          </w:tcPr>
          <w:p>
            <w:pPr>
              <w:spacing w:after="60"/>
            </w:pPr>
            <w:r>
              <w:rPr>
                <w:rFonts w:ascii="Aptos" w:hAnsi="Aptos"/>
                <w:b w:val="0"/>
                <w:color w:val="102A43"/>
                <w:sz w:val="18"/>
              </w:rPr>
              <w:t>PPE • chemical handling • heat/flame • glassware • housekeeping • emergency response</w:t>
            </w:r>
          </w:p>
        </w:tc>
      </w:tr>
    </w:tbl>
    <w:p>
      <w:r>
        <w:rPr>
          <w:rFonts w:ascii="Aptos" w:hAnsi="Aptos"/>
          <w:b/>
          <w:color w:val="007C83"/>
          <w:sz w:val="18"/>
        </w:rPr>
        <w:t xml:space="preserve">Scenario 0 model: </w:t>
      </w:r>
      <w:r>
        <w:rPr>
          <w:rFonts w:ascii="Aptos" w:hAnsi="Aptos"/>
          <w:b w:val="0"/>
          <w:color w:val="102A43"/>
          <w:sz w:val="18"/>
        </w:rPr>
        <w:t>A clearly identified water spill from a wash bottle is visible on a busy walkway. Evidence: the floor is wet. Risk: someone could slip. Action: block traffic and follow the teacher-approved cleanup procedure. Why: the route is protected while the hazard is removed correctly.</w:t>
      </w:r>
    </w:p>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STUDENT WORKSHEET</w:t>
      </w:r>
    </w:p>
    <w:p>
      <w:pPr>
        <w:spacing w:after="100"/>
      </w:pPr>
      <w:r>
        <w:rPr>
          <w:rFonts w:ascii="Aptos" w:hAnsi="Aptos"/>
          <w:b/>
          <w:color w:val="102A43"/>
          <w:sz w:val="44"/>
        </w:rPr>
        <w:t>Scenarios 1-4</w:t>
      </w:r>
    </w:p>
    <w:p>
      <w:pPr>
        <w:spacing w:after="160"/>
      </w:pPr>
      <w:r>
        <w:rPr>
          <w:rFonts w:ascii="Aptos" w:hAnsi="Aptos"/>
          <w:b w:val="0"/>
          <w:color w:val="435B6B"/>
          <w:sz w:val="20"/>
        </w:rPr>
        <w:t>Notice the evidence, state the risk, choose the safest first action, and explain why it works.</w:t>
      </w:r>
    </w:p>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1. Goggles on Standby</w:t>
            </w:r>
          </w:p>
        </w:tc>
      </w:tr>
      <w:tr>
        <w:tc>
          <w:tcPr>
            <w:tcW w:type="dxa" w:w="10454"/>
          </w:tcPr>
          <w:p>
            <w:pPr>
              <w:spacing w:after="60"/>
            </w:pPr>
            <w:r>
              <w:rPr>
                <w:rFonts w:ascii="Aptos" w:hAnsi="Aptos"/>
                <w:b w:val="0"/>
                <w:color w:val="102A43"/>
                <w:sz w:val="18"/>
              </w:rPr>
              <w:t>Maya begins measuring a dilute solution while her splash goggles rest on her forehead. Her partner is still collecting materials.</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2. Blocked Aisle</w:t>
            </w:r>
          </w:p>
        </w:tc>
      </w:tr>
      <w:tr>
        <w:tc>
          <w:tcPr>
            <w:tcW w:type="dxa" w:w="10454"/>
          </w:tcPr>
          <w:p>
            <w:pPr>
              <w:spacing w:after="60"/>
            </w:pPr>
            <w:r>
              <w:rPr>
                <w:rFonts w:ascii="Aptos" w:hAnsi="Aptos"/>
                <w:b w:val="0"/>
                <w:color w:val="102A43"/>
                <w:sz w:val="18"/>
              </w:rPr>
              <w:t>Two backpacks and a charging cable cross the aisle between a lab table and the exit.</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3. Mystery Beaker</w:t>
            </w:r>
          </w:p>
        </w:tc>
      </w:tr>
      <w:tr>
        <w:tc>
          <w:tcPr>
            <w:tcW w:type="dxa" w:w="10454"/>
          </w:tcPr>
          <w:p>
            <w:pPr>
              <w:spacing w:after="60"/>
            </w:pPr>
            <w:r>
              <w:rPr>
                <w:rFonts w:ascii="Aptos" w:hAnsi="Aptos"/>
                <w:b w:val="0"/>
                <w:color w:val="102A43"/>
                <w:sz w:val="18"/>
              </w:rPr>
              <w:t>An unlabeled beaker containing a clear liquid is left beside the balance. No one in the group knows who placed it there.</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4. Heating Direction</w:t>
            </w:r>
          </w:p>
        </w:tc>
      </w:tr>
      <w:tr>
        <w:tc>
          <w:tcPr>
            <w:tcW w:type="dxa" w:w="10454"/>
          </w:tcPr>
          <w:p>
            <w:pPr>
              <w:spacing w:after="60"/>
            </w:pPr>
            <w:r>
              <w:rPr>
                <w:rFonts w:ascii="Aptos" w:hAnsi="Aptos"/>
                <w:b w:val="0"/>
                <w:color w:val="102A43"/>
                <w:sz w:val="18"/>
              </w:rPr>
              <w:t>Eli warms a test tube while its opening points toward the student across the table.</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STUDENT WORKSHEET</w:t>
      </w:r>
    </w:p>
    <w:p>
      <w:pPr>
        <w:spacing w:after="100"/>
      </w:pPr>
      <w:r>
        <w:rPr>
          <w:rFonts w:ascii="Aptos" w:hAnsi="Aptos"/>
          <w:b/>
          <w:color w:val="102A43"/>
          <w:sz w:val="44"/>
        </w:rPr>
        <w:t>Scenarios 5-7</w:t>
      </w:r>
    </w:p>
    <w:p>
      <w:pPr>
        <w:spacing w:after="160"/>
      </w:pPr>
      <w:r>
        <w:rPr>
          <w:rFonts w:ascii="Aptos" w:hAnsi="Aptos"/>
          <w:b w:val="0"/>
          <w:color w:val="435B6B"/>
          <w:sz w:val="20"/>
        </w:rPr>
        <w:t>Notice the evidence, state the risk, choose the safest first action, and explain why it works.</w:t>
      </w:r>
    </w:p>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5. Broken Glass</w:t>
            </w:r>
          </w:p>
        </w:tc>
      </w:tr>
      <w:tr>
        <w:tc>
          <w:tcPr>
            <w:tcW w:type="dxa" w:w="10454"/>
          </w:tcPr>
          <w:p>
            <w:pPr>
              <w:spacing w:after="60"/>
            </w:pPr>
            <w:r>
              <w:rPr>
                <w:rFonts w:ascii="Aptos" w:hAnsi="Aptos"/>
                <w:b w:val="0"/>
                <w:color w:val="102A43"/>
                <w:sz w:val="18"/>
              </w:rPr>
              <w:t>A cracked graduated cylinder breaks in the sink. A student reaches toward the pieces with a bare hand.</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6. Extra Reagent</w:t>
            </w:r>
          </w:p>
        </w:tc>
      </w:tr>
      <w:tr>
        <w:tc>
          <w:tcPr>
            <w:tcW w:type="dxa" w:w="10454"/>
          </w:tcPr>
          <w:p>
            <w:pPr>
              <w:spacing w:after="60"/>
            </w:pPr>
            <w:r>
              <w:rPr>
                <w:rFonts w:ascii="Aptos" w:hAnsi="Aptos"/>
                <w:b w:val="0"/>
                <w:color w:val="102A43"/>
                <w:sz w:val="18"/>
              </w:rPr>
              <w:t>After pouring too much reagent, a student prepares to return the excess to the stock bottle.</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7. Hair Near Heat</w:t>
            </w:r>
          </w:p>
        </w:tc>
      </w:tr>
      <w:tr>
        <w:tc>
          <w:tcPr>
            <w:tcW w:type="dxa" w:w="10454"/>
          </w:tcPr>
          <w:p>
            <w:pPr>
              <w:spacing w:after="60"/>
            </w:pPr>
            <w:r>
              <w:rPr>
                <w:rFonts w:ascii="Aptos" w:hAnsi="Aptos"/>
                <w:b w:val="0"/>
                <w:color w:val="102A43"/>
                <w:sz w:val="18"/>
              </w:rPr>
              <w:t>During burner setup, long loose hair hangs close to the work area and one sleeve is not secured.</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STUDENT WORKSHEET</w:t>
      </w:r>
    </w:p>
    <w:p>
      <w:pPr>
        <w:spacing w:after="100"/>
      </w:pPr>
      <w:r>
        <w:rPr>
          <w:rFonts w:ascii="Aptos" w:hAnsi="Aptos"/>
          <w:b/>
          <w:color w:val="102A43"/>
          <w:sz w:val="44"/>
        </w:rPr>
        <w:t>Scenarios 8-10</w:t>
      </w:r>
    </w:p>
    <w:p>
      <w:pPr>
        <w:spacing w:after="160"/>
      </w:pPr>
      <w:r>
        <w:rPr>
          <w:rFonts w:ascii="Aptos" w:hAnsi="Aptos"/>
          <w:b w:val="0"/>
          <w:color w:val="435B6B"/>
          <w:sz w:val="20"/>
        </w:rPr>
        <w:t>Notice the evidence, state the risk, choose the safest first action, and explain why it works.</w:t>
      </w:r>
    </w:p>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8. Direct Smell</w:t>
            </w:r>
          </w:p>
        </w:tc>
      </w:tr>
      <w:tr>
        <w:tc>
          <w:tcPr>
            <w:tcW w:type="dxa" w:w="10454"/>
          </w:tcPr>
          <w:p>
            <w:pPr>
              <w:spacing w:after="60"/>
            </w:pPr>
            <w:r>
              <w:rPr>
                <w:rFonts w:ascii="Aptos" w:hAnsi="Aptos"/>
                <w:b w:val="0"/>
                <w:color w:val="102A43"/>
                <w:sz w:val="18"/>
              </w:rPr>
              <w:t>A student lifts an open container toward the nose to identify its odor without teacher direction.</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9. Splash Report</w:t>
            </w:r>
          </w:p>
        </w:tc>
      </w:tr>
      <w:tr>
        <w:tc>
          <w:tcPr>
            <w:tcW w:type="dxa" w:w="10454"/>
          </w:tcPr>
          <w:p>
            <w:pPr>
              <w:spacing w:after="60"/>
            </w:pPr>
            <w:r>
              <w:rPr>
                <w:rFonts w:ascii="Aptos" w:hAnsi="Aptos"/>
                <w:b w:val="0"/>
                <w:color w:val="102A43"/>
                <w:sz w:val="18"/>
              </w:rPr>
              <w:t>A small splash reaches a student's forearm. The student wipes it with a paper towel and says there is no need to interrupt class.</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20"/>
              </w:rPr>
              <w:t>10. Hot Plate Left On</w:t>
            </w:r>
          </w:p>
        </w:tc>
      </w:tr>
      <w:tr>
        <w:tc>
          <w:tcPr>
            <w:tcW w:type="dxa" w:w="10454"/>
          </w:tcPr>
          <w:p>
            <w:pPr>
              <w:spacing w:after="60"/>
            </w:pPr>
            <w:r>
              <w:rPr>
                <w:rFonts w:ascii="Aptos" w:hAnsi="Aptos"/>
                <w:b w:val="0"/>
                <w:color w:val="102A43"/>
                <w:sz w:val="18"/>
              </w:rPr>
              <w:t>A group finishes early and leaves the station while the hot plate remains on beside scattered papers.</w:t>
            </w:r>
          </w:p>
          <w:p>
            <w:pPr>
              <w:spacing w:after="20"/>
            </w:pPr>
            <w:r>
              <w:rPr>
                <w:rFonts w:ascii="Aptos" w:hAnsi="Aptos"/>
                <w:b/>
                <w:color w:val="007C83"/>
                <w:sz w:val="16"/>
              </w:rPr>
              <w:t xml:space="preserve">Evidence noticed: </w:t>
            </w:r>
            <w:r>
              <w:rPr>
                <w:rFonts w:ascii="Aptos" w:hAnsi="Aptos"/>
                <w:b w:val="0"/>
                <w:color w:val="66788A"/>
                <w:sz w:val="16"/>
              </w:rPr>
              <w:t>____________________________________________</w:t>
            </w:r>
          </w:p>
          <w:p>
            <w:pPr>
              <w:spacing w:after="20"/>
            </w:pPr>
            <w:r>
              <w:rPr>
                <w:rFonts w:ascii="Aptos" w:hAnsi="Aptos"/>
                <w:b/>
                <w:color w:val="007C83"/>
                <w:sz w:val="16"/>
              </w:rPr>
              <w:t xml:space="preserve">Risk / possible harm: </w:t>
            </w:r>
            <w:r>
              <w:rPr>
                <w:rFonts w:ascii="Aptos" w:hAnsi="Aptos"/>
                <w:b w:val="0"/>
                <w:color w:val="66788A"/>
                <w:sz w:val="16"/>
              </w:rPr>
              <w:t>____________________________________________</w:t>
            </w:r>
          </w:p>
          <w:p>
            <w:pPr>
              <w:spacing w:after="20"/>
            </w:pPr>
            <w:r>
              <w:rPr>
                <w:rFonts w:ascii="Aptos" w:hAnsi="Aptos"/>
                <w:b/>
                <w:color w:val="007C83"/>
                <w:sz w:val="16"/>
              </w:rPr>
              <w:t xml:space="preserve">Safest first action: </w:t>
            </w:r>
            <w:r>
              <w:rPr>
                <w:rFonts w:ascii="Aptos" w:hAnsi="Aptos"/>
                <w:b w:val="0"/>
                <w:color w:val="66788A"/>
                <w:sz w:val="16"/>
              </w:rPr>
              <w:t>____________________________________________</w:t>
            </w:r>
          </w:p>
          <w:p>
            <w:pPr>
              <w:spacing w:after="20"/>
            </w:pPr>
            <w:r>
              <w:rPr>
                <w:rFonts w:ascii="Aptos" w:hAnsi="Aptos"/>
                <w:b/>
                <w:color w:val="007C83"/>
                <w:sz w:val="16"/>
              </w:rPr>
              <w:t xml:space="preserve">Why this action reduces risk: </w:t>
            </w:r>
            <w:r>
              <w:rPr>
                <w:rFonts w:ascii="Aptos" w:hAnsi="Aptos"/>
                <w:b w:val="0"/>
                <w:color w:val="66788A"/>
                <w:sz w:val="16"/>
              </w:rPr>
              <w:t>____________________________________________</w:t>
            </w:r>
          </w:p>
          <w:p>
            <w:pPr>
              <w:spacing w:after="20"/>
            </w:pPr>
            <w:r>
              <w:t>____________________________________________________________________</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HONORS EXTENSION</w:t>
      </w:r>
    </w:p>
    <w:p>
      <w:pPr>
        <w:spacing w:after="100"/>
      </w:pPr>
      <w:r>
        <w:rPr>
          <w:rFonts w:ascii="Aptos" w:hAnsi="Aptos"/>
          <w:b/>
          <w:color w:val="102A43"/>
          <w:sz w:val="44"/>
        </w:rPr>
        <w:t>Prioritize and defend</w:t>
      </w:r>
    </w:p>
    <w:p>
      <w:pPr>
        <w:spacing w:after="160"/>
      </w:pPr>
      <w:r>
        <w:rPr>
          <w:rFonts w:ascii="Aptos" w:hAnsi="Aptos"/>
          <w:b w:val="0"/>
          <w:color w:val="435B6B"/>
          <w:sz w:val="20"/>
        </w:rPr>
        <w:t>Complete after all ten scenarios.</w:t>
      </w:r>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A. RISK RANKING</w:t>
            </w:r>
          </w:p>
        </w:tc>
      </w:tr>
      <w:tr>
        <w:tc>
          <w:tcPr>
            <w:tcW w:type="dxa" w:w="10454"/>
            <w:shd w:fill="EAF7F7"/>
          </w:tcPr>
          <w:p>
            <w:pPr>
              <w:spacing w:after="60"/>
            </w:pPr>
            <w:r>
              <w:rPr>
                <w:rFonts w:ascii="Aptos" w:hAnsi="Aptos"/>
                <w:b w:val="0"/>
                <w:color w:val="102A43"/>
                <w:sz w:val="18"/>
              </w:rPr>
              <w:t>Choose the three scenarios that require the fastest intervention. Rank them 1-3. For each, explain severity, likelihood, and how quickly harm could occur.</w:t>
            </w:r>
          </w:p>
        </w:tc>
      </w:tr>
    </w:tbl>
    <w:p>
      <w:r>
        <w:rPr>
          <w:rFonts w:ascii="Aptos" w:hAnsi="Aptos"/>
          <w:b/>
          <w:color w:val="007C83"/>
          <w:sz w:val="18"/>
        </w:rPr>
        <w:t>Rank 1: Scenario ____  Reasoning:</w:t>
      </w:r>
    </w:p>
    <w:p>
      <w:r>
        <w:t>________________________________________________________________________________</w:t>
      </w:r>
    </w:p>
    <w:p>
      <w:r>
        <w:t>________________________________________________________________________________</w:t>
      </w:r>
    </w:p>
    <w:p>
      <w:r>
        <w:rPr>
          <w:rFonts w:ascii="Aptos" w:hAnsi="Aptos"/>
          <w:b/>
          <w:color w:val="007C83"/>
          <w:sz w:val="18"/>
        </w:rPr>
        <w:t>Rank 2: Scenario ____  Reasoning:</w:t>
      </w:r>
    </w:p>
    <w:p>
      <w:r>
        <w:t>________________________________________________________________________________</w:t>
      </w:r>
    </w:p>
    <w:p>
      <w:r>
        <w:t>________________________________________________________________________________</w:t>
      </w:r>
    </w:p>
    <w:p>
      <w:r>
        <w:rPr>
          <w:rFonts w:ascii="Aptos" w:hAnsi="Aptos"/>
          <w:b/>
          <w:color w:val="007C83"/>
          <w:sz w:val="18"/>
        </w:rPr>
        <w:t>Rank 3: Scenario ____  Reasoning:</w:t>
      </w:r>
    </w:p>
    <w:p>
      <w:r>
        <w:t>________________________________________________________________________________</w:t>
      </w:r>
    </w:p>
    <w:p>
      <w:r>
        <w:t>________________________________________________________________________________</w:t>
      </w:r>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B. CLAIM-EVIDENCE-REASONING</w:t>
            </w:r>
          </w:p>
        </w:tc>
      </w:tr>
      <w:tr>
        <w:tc>
          <w:tcPr>
            <w:tcW w:type="dxa" w:w="10454"/>
            <w:shd w:fill="E8EEF2"/>
          </w:tcPr>
          <w:p>
            <w:pPr>
              <w:spacing w:after="60"/>
            </w:pPr>
            <w:r>
              <w:rPr>
                <w:rFonts w:ascii="Aptos" w:hAnsi="Aptos"/>
                <w:b w:val="0"/>
                <w:color w:val="102A43"/>
                <w:sz w:val="18"/>
              </w:rPr>
              <w:t>Claim: Which single habit would prevent the widest range of incidents in this set? Evidence: cite at least two scenarios. Reasoning: explain why the habit transfers across situations.</w:t>
            </w:r>
          </w:p>
        </w:tc>
      </w:tr>
    </w:tbl>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EXIT TICKET</w:t>
      </w:r>
    </w:p>
    <w:p>
      <w:pPr>
        <w:spacing w:after="100"/>
      </w:pPr>
      <w:r>
        <w:rPr>
          <w:rFonts w:ascii="Aptos" w:hAnsi="Aptos"/>
          <w:b/>
          <w:color w:val="102A43"/>
          <w:sz w:val="44"/>
        </w:rPr>
        <w:t>Ready for the lab?</w:t>
      </w:r>
    </w:p>
    <w:p>
      <w:pPr>
        <w:spacing w:after="160"/>
      </w:pPr>
      <w:r>
        <w:rPr>
          <w:rFonts w:ascii="Aptos" w:hAnsi="Aptos"/>
          <w:b w:val="0"/>
          <w:color w:val="435B6B"/>
          <w:sz w:val="20"/>
        </w:rPr>
        <w:t>Name: __________________________  Class: __________</w:t>
      </w:r>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1. You notice an unlabeled container at a shared station. What is the safest first action, and why?</w:t>
            </w:r>
          </w:p>
        </w:tc>
      </w:tr>
      <w:tr>
        <w:tc>
          <w:tcPr>
            <w:tcW w:type="dxa" w:w="10454"/>
            <w:shd w:fill="EAF7F7"/>
          </w:tcPr>
          <w:p>
            <w:pPr>
              <w:spacing w:after="60"/>
            </w:pPr>
            <w:r>
              <w:rPr>
                <w:rFonts w:ascii="Aptos" w:hAnsi="Aptos"/>
                <w:b w:val="0"/>
                <w:color w:val="102A43"/>
                <w:sz w:val="18"/>
              </w:rPr>
              <w:t>________________________________________________________________________</w:t>
              <w:br/>
              <w:t>________________________________________________________________________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2. Why is “be more careful” weaker than a specific safer-action statement?</w:t>
            </w:r>
          </w:p>
        </w:tc>
      </w:tr>
      <w:tr>
        <w:tc>
          <w:tcPr>
            <w:tcW w:type="dxa" w:w="10454"/>
            <w:shd w:fill="EAF7F7"/>
          </w:tcPr>
          <w:p>
            <w:pPr>
              <w:spacing w:after="60"/>
            </w:pPr>
            <w:r>
              <w:rPr>
                <w:rFonts w:ascii="Aptos" w:hAnsi="Aptos"/>
                <w:b w:val="0"/>
                <w:color w:val="102A43"/>
                <w:sz w:val="18"/>
              </w:rPr>
              <w:t>________________________________________________________________________</w:t>
              <w:br/>
              <w:t>________________________________________________________________________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3. Circle the category that needs more practice: PPE / chemicals / heat / glassware / housekeeping / emergencies</w:t>
            </w:r>
          </w:p>
        </w:tc>
      </w:tr>
      <w:tr>
        <w:tc>
          <w:tcPr>
            <w:tcW w:type="dxa" w:w="10454"/>
            <w:shd w:fill="EAF7F7"/>
          </w:tcPr>
          <w:p>
            <w:pPr>
              <w:spacing w:after="60"/>
            </w:pPr>
            <w:r>
              <w:rPr>
                <w:rFonts w:ascii="Aptos" w:hAnsi="Aptos"/>
                <w:b w:val="0"/>
                <w:color w:val="102A43"/>
                <w:sz w:val="18"/>
              </w:rPr>
              <w:t>________________________________________________________________________</w:t>
              <w:br/>
              <w:t>________________________________________________________________________</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4. Write one question you still have before beginning laboratory work.</w:t>
            </w:r>
          </w:p>
        </w:tc>
      </w:tr>
      <w:tr>
        <w:tc>
          <w:tcPr>
            <w:tcW w:type="dxa" w:w="10454"/>
            <w:shd w:fill="EAF7F7"/>
          </w:tcPr>
          <w:p>
            <w:pPr>
              <w:spacing w:after="60"/>
            </w:pPr>
            <w:r>
              <w:rPr>
                <w:rFonts w:ascii="Aptos" w:hAnsi="Aptos"/>
                <w:b w:val="0"/>
                <w:color w:val="102A43"/>
                <w:sz w:val="18"/>
              </w:rPr>
              <w:t>________________________________________________________________________</w:t>
              <w:br/>
              <w:t>________________________________________________________________________</w:t>
            </w:r>
          </w:p>
        </w:tc>
      </w:tr>
    </w:tbl>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SELF-CHECK</w:t>
            </w:r>
          </w:p>
        </w:tc>
      </w:tr>
      <w:tr>
        <w:tc>
          <w:tcPr>
            <w:tcW w:type="dxa" w:w="10454"/>
            <w:shd w:fill="E8EEF2"/>
          </w:tcPr>
          <w:p>
            <w:pPr>
              <w:spacing w:after="60"/>
            </w:pPr>
            <w:r>
              <w:rPr>
                <w:rFonts w:ascii="Aptos" w:hAnsi="Aptos"/>
                <w:b w:val="0"/>
                <w:color w:val="102A43"/>
                <w:sz w:val="18"/>
              </w:rPr>
              <w:t>I identified evidence [ ]   I stated the risk [ ]   I named a specific action [ ]   I explained why [ ]</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ANSWER KEY</w:t>
      </w:r>
    </w:p>
    <w:p>
      <w:pPr>
        <w:spacing w:after="100"/>
      </w:pPr>
      <w:r>
        <w:rPr>
          <w:rFonts w:ascii="Aptos" w:hAnsi="Aptos"/>
          <w:b/>
          <w:color w:val="102A43"/>
          <w:sz w:val="44"/>
        </w:rPr>
        <w:t>Scenarios 1-4</w:t>
      </w:r>
    </w:p>
    <w:p>
      <w:pPr>
        <w:spacing w:after="160"/>
      </w:pPr>
      <w:r>
        <w:rPr>
          <w:rFonts w:ascii="Aptos" w:hAnsi="Aptos"/>
          <w:b w:val="0"/>
          <w:color w:val="435B6B"/>
          <w:sz w:val="20"/>
        </w:rPr>
        <w:t>Reasonable equivalent wording is acceptable when it follows local policy and does not add risk.</w:t>
      </w:r>
    </w:p>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1. Goggles on Standby</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Chemical measuring has begun while Maya's goggles are on her forehead.</w:t>
            </w:r>
          </w:p>
          <w:p>
            <w:pPr>
              <w:spacing w:after="20"/>
            </w:pPr>
            <w:r>
              <w:rPr>
                <w:rFonts w:ascii="Aptos" w:hAnsi="Aptos"/>
                <w:b/>
                <w:color w:val="007C83"/>
                <w:sz w:val="15"/>
              </w:rPr>
              <w:t xml:space="preserve">Risk: </w:t>
            </w:r>
            <w:r>
              <w:rPr>
                <w:rFonts w:ascii="Aptos" w:hAnsi="Aptos"/>
                <w:b w:val="0"/>
                <w:color w:val="102A43"/>
                <w:sz w:val="15"/>
              </w:rPr>
              <w:t>A splash could reach unprotected eyes.</w:t>
            </w:r>
          </w:p>
          <w:p>
            <w:pPr>
              <w:spacing w:after="20"/>
            </w:pPr>
            <w:r>
              <w:rPr>
                <w:rFonts w:ascii="Aptos" w:hAnsi="Aptos"/>
                <w:b/>
                <w:color w:val="007C83"/>
                <w:sz w:val="15"/>
              </w:rPr>
              <w:t xml:space="preserve">Action: </w:t>
            </w:r>
            <w:r>
              <w:rPr>
                <w:rFonts w:ascii="Aptos" w:hAnsi="Aptos"/>
                <w:b w:val="0"/>
                <w:color w:val="102A43"/>
                <w:sz w:val="15"/>
              </w:rPr>
              <w:t>Stop measuring and wear splash goggles correctly before continuing.</w:t>
            </w:r>
          </w:p>
          <w:p>
            <w:pPr>
              <w:spacing w:after="20"/>
            </w:pPr>
            <w:r>
              <w:rPr>
                <w:rFonts w:ascii="Aptos" w:hAnsi="Aptos"/>
                <w:b/>
                <w:color w:val="007C83"/>
                <w:sz w:val="15"/>
              </w:rPr>
              <w:t xml:space="preserve">Why: </w:t>
            </w:r>
            <w:r>
              <w:rPr>
                <w:rFonts w:ascii="Aptos" w:hAnsi="Aptos"/>
                <w:b w:val="0"/>
                <w:color w:val="102A43"/>
                <w:sz w:val="15"/>
              </w:rPr>
              <w:t>The eye barrier must be in place before exposure can occur.</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2. Blocked Aisle</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Backpacks and a cable cross a travel route leading toward the exit.</w:t>
            </w:r>
          </w:p>
          <w:p>
            <w:pPr>
              <w:spacing w:after="20"/>
            </w:pPr>
            <w:r>
              <w:rPr>
                <w:rFonts w:ascii="Aptos" w:hAnsi="Aptos"/>
                <w:b/>
                <w:color w:val="007C83"/>
                <w:sz w:val="15"/>
              </w:rPr>
              <w:t xml:space="preserve">Risk: </w:t>
            </w:r>
            <w:r>
              <w:rPr>
                <w:rFonts w:ascii="Aptos" w:hAnsi="Aptos"/>
                <w:b w:val="0"/>
                <w:color w:val="102A43"/>
                <w:sz w:val="15"/>
              </w:rPr>
              <w:t>Someone could trip, and movement during an emergency could be delayed.</w:t>
            </w:r>
          </w:p>
          <w:p>
            <w:pPr>
              <w:spacing w:after="20"/>
            </w:pPr>
            <w:r>
              <w:rPr>
                <w:rFonts w:ascii="Aptos" w:hAnsi="Aptos"/>
                <w:b/>
                <w:color w:val="007C83"/>
                <w:sz w:val="15"/>
              </w:rPr>
              <w:t xml:space="preserve">Action: </w:t>
            </w:r>
            <w:r>
              <w:rPr>
                <w:rFonts w:ascii="Aptos" w:hAnsi="Aptos"/>
                <w:b w:val="0"/>
                <w:color w:val="102A43"/>
                <w:sz w:val="15"/>
              </w:rPr>
              <w:t>Stop traffic through the area and move the items to the assigned storage location.</w:t>
            </w:r>
          </w:p>
          <w:p>
            <w:pPr>
              <w:spacing w:after="20"/>
            </w:pPr>
            <w:r>
              <w:rPr>
                <w:rFonts w:ascii="Aptos" w:hAnsi="Aptos"/>
                <w:b/>
                <w:color w:val="007C83"/>
                <w:sz w:val="15"/>
              </w:rPr>
              <w:t xml:space="preserve">Why: </w:t>
            </w:r>
            <w:r>
              <w:rPr>
                <w:rFonts w:ascii="Aptos" w:hAnsi="Aptos"/>
                <w:b w:val="0"/>
                <w:color w:val="102A43"/>
                <w:sz w:val="15"/>
              </w:rPr>
              <w:t>Removing the obstruction eliminates the trip hazard and keeps the exit route accessible.</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3. Mystery Beaker</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The beaker has no label, and no one can identify the clear liquid.</w:t>
            </w:r>
          </w:p>
          <w:p>
            <w:pPr>
              <w:spacing w:after="20"/>
            </w:pPr>
            <w:r>
              <w:rPr>
                <w:rFonts w:ascii="Aptos" w:hAnsi="Aptos"/>
                <w:b/>
                <w:color w:val="007C83"/>
                <w:sz w:val="15"/>
              </w:rPr>
              <w:t xml:space="preserve">Risk: </w:t>
            </w:r>
            <w:r>
              <w:rPr>
                <w:rFonts w:ascii="Aptos" w:hAnsi="Aptos"/>
                <w:b w:val="0"/>
                <w:color w:val="102A43"/>
                <w:sz w:val="15"/>
              </w:rPr>
              <w:t>Touching or testing an unknown substance could cause exposure or contamination.</w:t>
            </w:r>
          </w:p>
          <w:p>
            <w:pPr>
              <w:spacing w:after="20"/>
            </w:pPr>
            <w:r>
              <w:rPr>
                <w:rFonts w:ascii="Aptos" w:hAnsi="Aptos"/>
                <w:b/>
                <w:color w:val="007C83"/>
                <w:sz w:val="15"/>
              </w:rPr>
              <w:t xml:space="preserve">Action: </w:t>
            </w:r>
            <w:r>
              <w:rPr>
                <w:rFonts w:ascii="Aptos" w:hAnsi="Aptos"/>
                <w:b w:val="0"/>
                <w:color w:val="102A43"/>
                <w:sz w:val="15"/>
              </w:rPr>
              <w:t>Do not touch or test it; keep others away and notify the teacher immediately.</w:t>
            </w:r>
          </w:p>
          <w:p>
            <w:pPr>
              <w:spacing w:after="20"/>
            </w:pPr>
            <w:r>
              <w:rPr>
                <w:rFonts w:ascii="Aptos" w:hAnsi="Aptos"/>
                <w:b/>
                <w:color w:val="007C83"/>
                <w:sz w:val="15"/>
              </w:rPr>
              <w:t xml:space="preserve">Why: </w:t>
            </w:r>
            <w:r>
              <w:rPr>
                <w:rFonts w:ascii="Aptos" w:hAnsi="Aptos"/>
                <w:b w:val="0"/>
                <w:color w:val="102A43"/>
                <w:sz w:val="15"/>
              </w:rPr>
              <w:t>Avoiding contact prevents additional exposure while the teacher secures and identifies the material by site procedure.</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4. Heating Direction</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The opening of a heated test tube points toward another person.</w:t>
            </w:r>
          </w:p>
          <w:p>
            <w:pPr>
              <w:spacing w:after="20"/>
            </w:pPr>
            <w:r>
              <w:rPr>
                <w:rFonts w:ascii="Aptos" w:hAnsi="Aptos"/>
                <w:b/>
                <w:color w:val="007C83"/>
                <w:sz w:val="15"/>
              </w:rPr>
              <w:t xml:space="preserve">Risk: </w:t>
            </w:r>
            <w:r>
              <w:rPr>
                <w:rFonts w:ascii="Aptos" w:hAnsi="Aptos"/>
                <w:b w:val="0"/>
                <w:color w:val="102A43"/>
                <w:sz w:val="15"/>
              </w:rPr>
              <w:t>Hot liquid or vapor could eject toward that person.</w:t>
            </w:r>
          </w:p>
          <w:p>
            <w:pPr>
              <w:spacing w:after="20"/>
            </w:pPr>
            <w:r>
              <w:rPr>
                <w:rFonts w:ascii="Aptos" w:hAnsi="Aptos"/>
                <w:b/>
                <w:color w:val="007C83"/>
                <w:sz w:val="15"/>
              </w:rPr>
              <w:t xml:space="preserve">Action: </w:t>
            </w:r>
            <w:r>
              <w:rPr>
                <w:rFonts w:ascii="Aptos" w:hAnsi="Aptos"/>
                <w:b w:val="0"/>
                <w:color w:val="102A43"/>
                <w:sz w:val="15"/>
              </w:rPr>
              <w:t>Stop heating; use the teacher-approved holder and point the opening away from all people.</w:t>
            </w:r>
          </w:p>
          <w:p>
            <w:pPr>
              <w:spacing w:after="20"/>
            </w:pPr>
            <w:r>
              <w:rPr>
                <w:rFonts w:ascii="Aptos" w:hAnsi="Aptos"/>
                <w:b/>
                <w:color w:val="007C83"/>
                <w:sz w:val="15"/>
              </w:rPr>
              <w:t xml:space="preserve">Why: </w:t>
            </w:r>
            <w:r>
              <w:rPr>
                <w:rFonts w:ascii="Aptos" w:hAnsi="Aptos"/>
                <w:b w:val="0"/>
                <w:color w:val="102A43"/>
                <w:sz w:val="15"/>
              </w:rPr>
              <w:t>Stopping removes the immediate energy input, and safe orientation reduces direct exposure if material ejects.</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ANSWER KEY</w:t>
      </w:r>
    </w:p>
    <w:p>
      <w:pPr>
        <w:spacing w:after="100"/>
      </w:pPr>
      <w:r>
        <w:rPr>
          <w:rFonts w:ascii="Aptos" w:hAnsi="Aptos"/>
          <w:b/>
          <w:color w:val="102A43"/>
          <w:sz w:val="44"/>
        </w:rPr>
        <w:t>Scenarios 5-7</w:t>
      </w:r>
    </w:p>
    <w:p>
      <w:pPr>
        <w:spacing w:after="160"/>
      </w:pPr>
      <w:r>
        <w:rPr>
          <w:rFonts w:ascii="Aptos" w:hAnsi="Aptos"/>
          <w:b w:val="0"/>
          <w:color w:val="435B6B"/>
          <w:sz w:val="20"/>
        </w:rPr>
        <w:t>Reasonable equivalent wording is acceptable when it follows local policy and does not add risk.</w:t>
      </w:r>
    </w:p>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5. Broken Glass</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Broken glass is in the sink, and a bare hand is reaching toward it.</w:t>
            </w:r>
          </w:p>
          <w:p>
            <w:pPr>
              <w:spacing w:after="20"/>
            </w:pPr>
            <w:r>
              <w:rPr>
                <w:rFonts w:ascii="Aptos" w:hAnsi="Aptos"/>
                <w:b/>
                <w:color w:val="007C83"/>
                <w:sz w:val="15"/>
              </w:rPr>
              <w:t xml:space="preserve">Risk: </w:t>
            </w:r>
            <w:r>
              <w:rPr>
                <w:rFonts w:ascii="Aptos" w:hAnsi="Aptos"/>
                <w:b w:val="0"/>
                <w:color w:val="102A43"/>
                <w:sz w:val="15"/>
              </w:rPr>
              <w:t>Sharp glass could cut the student.</w:t>
            </w:r>
          </w:p>
          <w:p>
            <w:pPr>
              <w:spacing w:after="20"/>
            </w:pPr>
            <w:r>
              <w:rPr>
                <w:rFonts w:ascii="Aptos" w:hAnsi="Aptos"/>
                <w:b/>
                <w:color w:val="007C83"/>
                <w:sz w:val="15"/>
              </w:rPr>
              <w:t xml:space="preserve">Action: </w:t>
            </w:r>
            <w:r>
              <w:rPr>
                <w:rFonts w:ascii="Aptos" w:hAnsi="Aptos"/>
                <w:b w:val="0"/>
                <w:color w:val="102A43"/>
                <w:sz w:val="15"/>
              </w:rPr>
              <w:t>Do not pick it up by hand; alert the teacher and follow the designated broken-glass procedure.</w:t>
            </w:r>
          </w:p>
          <w:p>
            <w:pPr>
              <w:spacing w:after="20"/>
            </w:pPr>
            <w:r>
              <w:rPr>
                <w:rFonts w:ascii="Aptos" w:hAnsi="Aptos"/>
                <w:b/>
                <w:color w:val="007C83"/>
                <w:sz w:val="15"/>
              </w:rPr>
              <w:t xml:space="preserve">Why: </w:t>
            </w:r>
            <w:r>
              <w:rPr>
                <w:rFonts w:ascii="Aptos" w:hAnsi="Aptos"/>
                <w:b w:val="0"/>
                <w:color w:val="102A43"/>
                <w:sz w:val="15"/>
              </w:rPr>
              <w:t>The designated tools and container prevent direct hand contact and isolate sharp waste.</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6. Extra Reagent</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Previously poured reagent is about to be returned to the stock container.</w:t>
            </w:r>
          </w:p>
          <w:p>
            <w:pPr>
              <w:spacing w:after="20"/>
            </w:pPr>
            <w:r>
              <w:rPr>
                <w:rFonts w:ascii="Aptos" w:hAnsi="Aptos"/>
                <w:b/>
                <w:color w:val="007C83"/>
                <w:sz w:val="15"/>
              </w:rPr>
              <w:t xml:space="preserve">Risk: </w:t>
            </w:r>
            <w:r>
              <w:rPr>
                <w:rFonts w:ascii="Aptos" w:hAnsi="Aptos"/>
                <w:b w:val="0"/>
                <w:color w:val="102A43"/>
                <w:sz w:val="15"/>
              </w:rPr>
              <w:t>The stock chemical could be contaminated, affecting later safety and results.</w:t>
            </w:r>
          </w:p>
          <w:p>
            <w:pPr>
              <w:spacing w:after="20"/>
            </w:pPr>
            <w:r>
              <w:rPr>
                <w:rFonts w:ascii="Aptos" w:hAnsi="Aptos"/>
                <w:b/>
                <w:color w:val="007C83"/>
                <w:sz w:val="15"/>
              </w:rPr>
              <w:t xml:space="preserve">Action: </w:t>
            </w:r>
            <w:r>
              <w:rPr>
                <w:rFonts w:ascii="Aptos" w:hAnsi="Aptos"/>
                <w:b w:val="0"/>
                <w:color w:val="102A43"/>
                <w:sz w:val="15"/>
              </w:rPr>
              <w:t>Do not return it; ask the teacher for the correct waste procedure.</w:t>
            </w:r>
          </w:p>
          <w:p>
            <w:pPr>
              <w:spacing w:after="20"/>
            </w:pPr>
            <w:r>
              <w:rPr>
                <w:rFonts w:ascii="Aptos" w:hAnsi="Aptos"/>
                <w:b/>
                <w:color w:val="007C83"/>
                <w:sz w:val="15"/>
              </w:rPr>
              <w:t xml:space="preserve">Why: </w:t>
            </w:r>
            <w:r>
              <w:rPr>
                <w:rFonts w:ascii="Aptos" w:hAnsi="Aptos"/>
                <w:b w:val="0"/>
                <w:color w:val="102A43"/>
                <w:sz w:val="15"/>
              </w:rPr>
              <w:t>Keeping used material out of the stock bottle protects the shared supply from contamination.</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7. Hair Near Heat</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Loose hair and clothing are near a burner setup.</w:t>
            </w:r>
          </w:p>
          <w:p>
            <w:pPr>
              <w:spacing w:after="20"/>
            </w:pPr>
            <w:r>
              <w:rPr>
                <w:rFonts w:ascii="Aptos" w:hAnsi="Aptos"/>
                <w:b/>
                <w:color w:val="007C83"/>
                <w:sz w:val="15"/>
              </w:rPr>
              <w:t xml:space="preserve">Risk: </w:t>
            </w:r>
            <w:r>
              <w:rPr>
                <w:rFonts w:ascii="Aptos" w:hAnsi="Aptos"/>
                <w:b w:val="0"/>
                <w:color w:val="102A43"/>
                <w:sz w:val="15"/>
              </w:rPr>
              <w:t>Hair or clothing could contact heat or flame and ignite or cause a burn.</w:t>
            </w:r>
          </w:p>
          <w:p>
            <w:pPr>
              <w:spacing w:after="20"/>
            </w:pPr>
            <w:r>
              <w:rPr>
                <w:rFonts w:ascii="Aptos" w:hAnsi="Aptos"/>
                <w:b/>
                <w:color w:val="007C83"/>
                <w:sz w:val="15"/>
              </w:rPr>
              <w:t xml:space="preserve">Action: </w:t>
            </w:r>
            <w:r>
              <w:rPr>
                <w:rFonts w:ascii="Aptos" w:hAnsi="Aptos"/>
                <w:b w:val="0"/>
                <w:color w:val="102A43"/>
                <w:sz w:val="15"/>
              </w:rPr>
              <w:t>Turn off or do not light the heat source; secure hair and loose clothing first.</w:t>
            </w:r>
          </w:p>
          <w:p>
            <w:pPr>
              <w:spacing w:after="20"/>
            </w:pPr>
            <w:r>
              <w:rPr>
                <w:rFonts w:ascii="Aptos" w:hAnsi="Aptos"/>
                <w:b/>
                <w:color w:val="007C83"/>
                <w:sz w:val="15"/>
              </w:rPr>
              <w:t xml:space="preserve">Why: </w:t>
            </w:r>
            <w:r>
              <w:rPr>
                <w:rFonts w:ascii="Aptos" w:hAnsi="Aptos"/>
                <w:b w:val="0"/>
                <w:color w:val="102A43"/>
                <w:sz w:val="15"/>
              </w:rPr>
              <w:t>Removing the ignition exposure before heating prevents contact with flame or hot equipment.</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ANSWER KEY</w:t>
      </w:r>
    </w:p>
    <w:p>
      <w:pPr>
        <w:spacing w:after="100"/>
      </w:pPr>
      <w:r>
        <w:rPr>
          <w:rFonts w:ascii="Aptos" w:hAnsi="Aptos"/>
          <w:b/>
          <w:color w:val="102A43"/>
          <w:sz w:val="44"/>
        </w:rPr>
        <w:t>Scenarios 8-10 + extension</w:t>
      </w:r>
    </w:p>
    <w:p>
      <w:pPr>
        <w:spacing w:after="160"/>
      </w:pPr>
      <w:r>
        <w:rPr>
          <w:rFonts w:ascii="Aptos" w:hAnsi="Aptos"/>
          <w:b w:val="0"/>
          <w:color w:val="435B6B"/>
          <w:sz w:val="20"/>
        </w:rPr>
        <w:t>Reasonable equivalent wording is acceptable when it follows local policy and does not add risk.</w:t>
      </w:r>
    </w:p>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8. Direct Smell</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The open container is being raised directly toward the student's nose without instruction.</w:t>
            </w:r>
          </w:p>
          <w:p>
            <w:pPr>
              <w:spacing w:after="20"/>
            </w:pPr>
            <w:r>
              <w:rPr>
                <w:rFonts w:ascii="Aptos" w:hAnsi="Aptos"/>
                <w:b/>
                <w:color w:val="007C83"/>
                <w:sz w:val="15"/>
              </w:rPr>
              <w:t xml:space="preserve">Risk: </w:t>
            </w:r>
            <w:r>
              <w:rPr>
                <w:rFonts w:ascii="Aptos" w:hAnsi="Aptos"/>
                <w:b w:val="0"/>
                <w:color w:val="102A43"/>
                <w:sz w:val="15"/>
              </w:rPr>
              <w:t>A concentrated vapor could be inhaled.</w:t>
            </w:r>
          </w:p>
          <w:p>
            <w:pPr>
              <w:spacing w:after="20"/>
            </w:pPr>
            <w:r>
              <w:rPr>
                <w:rFonts w:ascii="Aptos" w:hAnsi="Aptos"/>
                <w:b/>
                <w:color w:val="007C83"/>
                <w:sz w:val="15"/>
              </w:rPr>
              <w:t xml:space="preserve">Action: </w:t>
            </w:r>
            <w:r>
              <w:rPr>
                <w:rFonts w:ascii="Aptos" w:hAnsi="Aptos"/>
                <w:b w:val="0"/>
                <w:color w:val="102A43"/>
                <w:sz w:val="15"/>
              </w:rPr>
              <w:t>Move away, close the container if safe and directed, and ask the teacher; only waft when specifically instructed.</w:t>
            </w:r>
          </w:p>
          <w:p>
            <w:pPr>
              <w:spacing w:after="20"/>
            </w:pPr>
            <w:r>
              <w:rPr>
                <w:rFonts w:ascii="Aptos" w:hAnsi="Aptos"/>
                <w:b/>
                <w:color w:val="007C83"/>
                <w:sz w:val="15"/>
              </w:rPr>
              <w:t xml:space="preserve">Why: </w:t>
            </w:r>
            <w:r>
              <w:rPr>
                <w:rFonts w:ascii="Aptos" w:hAnsi="Aptos"/>
                <w:b w:val="0"/>
                <w:color w:val="102A43"/>
                <w:sz w:val="15"/>
              </w:rPr>
              <w:t>Increasing distance and following teacher direction limits unnecessary inhalation exposure.</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9. Splash Report</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A chemical reached skin, but the student only wiped it and did not report the exposure.</w:t>
            </w:r>
          </w:p>
          <w:p>
            <w:pPr>
              <w:spacing w:after="20"/>
            </w:pPr>
            <w:r>
              <w:rPr>
                <w:rFonts w:ascii="Aptos" w:hAnsi="Aptos"/>
                <w:b/>
                <w:color w:val="007C83"/>
                <w:sz w:val="15"/>
              </w:rPr>
              <w:t xml:space="preserve">Risk: </w:t>
            </w:r>
            <w:r>
              <w:rPr>
                <w:rFonts w:ascii="Aptos" w:hAnsi="Aptos"/>
                <w:b w:val="0"/>
                <w:color w:val="102A43"/>
                <w:sz w:val="15"/>
              </w:rPr>
              <w:t>Chemical may remain on the skin, and delaying the correct response could increase injury.</w:t>
            </w:r>
          </w:p>
          <w:p>
            <w:pPr>
              <w:spacing w:after="20"/>
            </w:pPr>
            <w:r>
              <w:rPr>
                <w:rFonts w:ascii="Aptos" w:hAnsi="Aptos"/>
                <w:b/>
                <w:color w:val="007C83"/>
                <w:sz w:val="15"/>
              </w:rPr>
              <w:t xml:space="preserve">Action: </w:t>
            </w:r>
            <w:r>
              <w:rPr>
                <w:rFonts w:ascii="Aptos" w:hAnsi="Aptos"/>
                <w:b w:val="0"/>
                <w:color w:val="102A43"/>
                <w:sz w:val="15"/>
              </w:rPr>
              <w:t>Alert the teacher immediately while beginning the room's designated skin-exposure rinse, unless the posted site/SDS procedure specifies otherwise.</w:t>
            </w:r>
          </w:p>
          <w:p>
            <w:pPr>
              <w:spacing w:after="20"/>
            </w:pPr>
            <w:r>
              <w:rPr>
                <w:rFonts w:ascii="Aptos" w:hAnsi="Aptos"/>
                <w:b/>
                <w:color w:val="007C83"/>
                <w:sz w:val="15"/>
              </w:rPr>
              <w:t xml:space="preserve">Why: </w:t>
            </w:r>
            <w:r>
              <w:rPr>
                <w:rFonts w:ascii="Aptos" w:hAnsi="Aptos"/>
                <w:b w:val="0"/>
                <w:color w:val="102A43"/>
                <w:sz w:val="15"/>
              </w:rPr>
              <w:t>Rapid rinsing limits contact time while immediate reporting activates the correct site-specific response.</w:t>
            </w:r>
          </w:p>
        </w:tc>
      </w:tr>
    </w:tbl>
    <w:tbl>
      <w:tblPr>
        <w:tblW w:type="auto" w:w="0"/>
        <w:tblLayout w:type="fixed"/>
        <w:tblLook w:firstColumn="1" w:firstRow="1" w:lastColumn="0" w:lastRow="0" w:noHBand="0" w:noVBand="1" w:val="04A0"/>
      </w:tblPr>
      <w:tblGrid>
        <w:gridCol w:w="10296"/>
      </w:tblGrid>
      <w:tr>
        <w:tc>
          <w:tcPr>
            <w:tcW w:type="dxa" w:w="10454"/>
            <w:shd w:fill="102A43"/>
          </w:tcPr>
          <w:p>
            <w:r>
              <w:rPr>
                <w:rFonts w:ascii="Aptos" w:hAnsi="Aptos"/>
                <w:b/>
                <w:color w:val="FFFFFF"/>
                <w:sz w:val="18"/>
              </w:rPr>
              <w:t>10. Hot Plate Left On</w:t>
            </w:r>
          </w:p>
        </w:tc>
      </w:tr>
      <w:tr>
        <w:tc>
          <w:tcPr>
            <w:tcW w:type="dxa" w:w="10454"/>
          </w:tcPr>
          <w:p>
            <w:pPr>
              <w:spacing w:after="20"/>
            </w:pPr>
            <w:r>
              <w:rPr>
                <w:rFonts w:ascii="Aptos" w:hAnsi="Aptos"/>
                <w:b/>
                <w:color w:val="007C83"/>
                <w:sz w:val="15"/>
              </w:rPr>
              <w:t xml:space="preserve">Evidence: </w:t>
            </w:r>
            <w:r>
              <w:rPr>
                <w:rFonts w:ascii="Aptos" w:hAnsi="Aptos"/>
                <w:b w:val="0"/>
                <w:color w:val="102A43"/>
                <w:sz w:val="15"/>
              </w:rPr>
              <w:t>An energized hot plate is unattended beside paper.</w:t>
            </w:r>
          </w:p>
          <w:p>
            <w:pPr>
              <w:spacing w:after="20"/>
            </w:pPr>
            <w:r>
              <w:rPr>
                <w:rFonts w:ascii="Aptos" w:hAnsi="Aptos"/>
                <w:b/>
                <w:color w:val="007C83"/>
                <w:sz w:val="15"/>
              </w:rPr>
              <w:t xml:space="preserve">Risk: </w:t>
            </w:r>
            <w:r>
              <w:rPr>
                <w:rFonts w:ascii="Aptos" w:hAnsi="Aptos"/>
                <w:b w:val="0"/>
                <w:color w:val="102A43"/>
                <w:sz w:val="15"/>
              </w:rPr>
              <w:t>Someone could be burned, or nearby combustible material could ignite.</w:t>
            </w:r>
          </w:p>
          <w:p>
            <w:pPr>
              <w:spacing w:after="20"/>
            </w:pPr>
            <w:r>
              <w:rPr>
                <w:rFonts w:ascii="Aptos" w:hAnsi="Aptos"/>
                <w:b/>
                <w:color w:val="007C83"/>
                <w:sz w:val="15"/>
              </w:rPr>
              <w:t xml:space="preserve">Action: </w:t>
            </w:r>
            <w:r>
              <w:rPr>
                <w:rFonts w:ascii="Aptos" w:hAnsi="Aptos"/>
                <w:b w:val="0"/>
                <w:color w:val="102A43"/>
                <w:sz w:val="15"/>
              </w:rPr>
              <w:t>Remain at the station. If trained and it is safe, use the normal control to turn off the hot plate; keep others clear and alert the teacher if it cannot be shut down safely.</w:t>
            </w:r>
          </w:p>
          <w:p>
            <w:pPr>
              <w:spacing w:after="20"/>
            </w:pPr>
            <w:r>
              <w:rPr>
                <w:rFonts w:ascii="Aptos" w:hAnsi="Aptos"/>
                <w:b/>
                <w:color w:val="007C83"/>
                <w:sz w:val="15"/>
              </w:rPr>
              <w:t xml:space="preserve">Why: </w:t>
            </w:r>
            <w:r>
              <w:rPr>
                <w:rFonts w:ascii="Aptos" w:hAnsi="Aptos"/>
                <w:b w:val="0"/>
                <w:color w:val="102A43"/>
                <w:sz w:val="15"/>
              </w:rPr>
              <w:t>Immediate safe shutdown removes the heat source, while guarding the area prevents contact or ignition during escalation.</w:t>
            </w:r>
          </w:p>
        </w:tc>
      </w:tr>
    </w:tbl>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CORE RUBRIC - 3 POINTS PER SCENARIO</w:t>
            </w:r>
          </w:p>
        </w:tc>
      </w:tr>
      <w:tr>
        <w:tc>
          <w:tcPr>
            <w:tcW w:type="dxa" w:w="10454"/>
            <w:shd w:fill="E8EEF2"/>
          </w:tcPr>
          <w:p>
            <w:pPr>
              <w:spacing w:after="60"/>
            </w:pPr>
            <w:r>
              <w:rPr>
                <w:rFonts w:ascii="Aptos" w:hAnsi="Aptos"/>
                <w:b w:val="0"/>
                <w:color w:val="102A43"/>
                <w:sz w:val="18"/>
              </w:rPr>
              <w:t>1 point: evidence and risk are specific and connected. 1 point: first action is safe, observable, and immediate. 1 point: explanation shows how the action reduces the stated risk.</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HONORS EXEMPLAR</w:t>
            </w:r>
          </w:p>
        </w:tc>
      </w:tr>
      <w:tr>
        <w:tc>
          <w:tcPr>
            <w:tcW w:type="dxa" w:w="10454"/>
            <w:shd w:fill="E8EEF2"/>
          </w:tcPr>
          <w:p>
            <w:pPr>
              <w:spacing w:after="60"/>
            </w:pPr>
            <w:r>
              <w:rPr>
                <w:rFonts w:ascii="Aptos" w:hAnsi="Aptos"/>
                <w:b w:val="0"/>
                <w:color w:val="102A43"/>
                <w:sz w:val="18"/>
              </w:rPr>
              <w:t>One defensible ranking is 4 first (heated test tube directed at a person), 9 second (chemical remains on skin while response is delayed), and 10 third (energized hot plate near paper). Other rankings earn credit when severity, likelihood, and immediacy are supported with scenario evidence.</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CER MODEL</w:t>
            </w:r>
          </w:p>
        </w:tc>
      </w:tr>
      <w:tr>
        <w:tc>
          <w:tcPr>
            <w:tcW w:type="dxa" w:w="10454"/>
            <w:shd w:fill="E8EEF2"/>
          </w:tcPr>
          <w:p>
            <w:pPr>
              <w:spacing w:after="60"/>
            </w:pPr>
            <w:r>
              <w:rPr>
                <w:rFonts w:ascii="Aptos" w:hAnsi="Aptos"/>
                <w:b w:val="0"/>
                <w:color w:val="102A43"/>
                <w:sz w:val="18"/>
              </w:rPr>
              <w:t>Claim: Pausing to check the setup before acting prevents the widest range of incidents. Evidence: Scenario 1 begins chemical handling before goggles are in place, and Scenario 6 returns used reagent toward shared stock. Reasoning: a deliberate check catches both personal-protection and contamination risks before exposure spreads.</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EXIT TICKET GUIDANCE</w:t>
            </w:r>
          </w:p>
        </w:tc>
      </w:tr>
      <w:tr>
        <w:tc>
          <w:tcPr>
            <w:tcW w:type="dxa" w:w="10454"/>
            <w:shd w:fill="EAF7F7"/>
          </w:tcPr>
          <w:p>
            <w:pPr>
              <w:spacing w:after="60"/>
            </w:pPr>
            <w:r>
              <w:rPr>
                <w:rFonts w:ascii="Aptos" w:hAnsi="Aptos"/>
                <w:b w:val="0"/>
                <w:color w:val="102A43"/>
                <w:sz w:val="18"/>
              </w:rPr>
              <w:t>1. Do not touch or test; keep others away and notify the teacher. 2. Specific actions are observable and directly reduce the identified risk. Items 3-4 are formative.</w:t>
            </w:r>
          </w:p>
        </w:tc>
      </w:tr>
    </w:tbl>
    <w:p>
      <w:pPr>
        <w:sectPr>
          <w:pgSz w:w="12240" w:h="15840"/>
          <w:pgMar w:top="792" w:right="893" w:bottom="792" w:left="893" w:header="720" w:footer="720" w:gutter="0"/>
          <w:cols w:space="720"/>
          <w:docGrid w:linePitch="360"/>
        </w:sectPr>
      </w:pPr>
    </w:p>
    <w:p>
      <w:pPr>
        <w:spacing w:after="40"/>
      </w:pPr>
      <w:r>
        <w:rPr>
          <w:rFonts w:ascii="Aptos" w:hAnsi="Aptos"/>
          <w:b/>
          <w:color w:val="007C83"/>
          <w:sz w:val="18"/>
        </w:rPr>
        <w:t>TEACHER REFERENCE</w:t>
      </w:r>
    </w:p>
    <w:p>
      <w:pPr>
        <w:spacing w:after="100"/>
      </w:pPr>
      <w:r>
        <w:rPr>
          <w:rFonts w:ascii="Aptos" w:hAnsi="Aptos"/>
          <w:b/>
          <w:color w:val="102A43"/>
          <w:sz w:val="44"/>
        </w:rPr>
        <w:t>Sources, rights, and use</w:t>
      </w:r>
    </w:p>
    <w:p>
      <w:pPr>
        <w:spacing w:after="160"/>
      </w:pPr>
      <w:r>
        <w:rPr>
          <w:rFonts w:ascii="Aptos" w:hAnsi="Aptos"/>
          <w:b w:val="0"/>
          <w:color w:val="435B6B"/>
          <w:sz w:val="20"/>
        </w:rPr>
        <w:t>Version 1.0 • August 2026</w:t>
      </w:r>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ORIGINALITY</w:t>
            </w:r>
          </w:p>
        </w:tc>
      </w:tr>
      <w:tr>
        <w:tc>
          <w:tcPr>
            <w:tcW w:type="dxa" w:w="10454"/>
            <w:shd w:fill="EAF7F7"/>
          </w:tcPr>
          <w:p>
            <w:pPr>
              <w:spacing w:after="60"/>
            </w:pPr>
            <w:r>
              <w:rPr>
                <w:rFonts w:ascii="Aptos" w:hAnsi="Aptos"/>
                <w:b w:val="0"/>
                <w:color w:val="102A43"/>
                <w:sz w:val="18"/>
              </w:rPr>
              <w:t>All student scenarios, questions, explanations, and layout in this resource are original. External sources informed factual accuracy and instructional scope; no source questions or passages were copied or adapted.</w:t>
            </w:r>
          </w:p>
        </w:tc>
      </w:tr>
    </w:tbl>
    <w:p>
      <w:pPr>
        <w:ind w:left="259" w:hanging="259"/>
      </w:pPr>
      <w:r>
        <w:rPr>
          <w:rFonts w:ascii="Aptos" w:hAnsi="Aptos"/>
          <w:b w:val="0"/>
          <w:color w:val="102A43"/>
          <w:sz w:val="16"/>
        </w:rPr>
        <w:t>• American Chemical Society. Guidelines for Chemical Laboratory Safety in Secondary Schools and RAMP resources. https://www.acs.org/education/policies/middle-and-high-school-chemistry/safety.html</w:t>
      </w:r>
    </w:p>
    <w:p>
      <w:pPr>
        <w:ind w:left="259" w:hanging="259"/>
      </w:pPr>
      <w:r>
        <w:rPr>
          <w:rFonts w:ascii="Aptos" w:hAnsi="Aptos"/>
          <w:b w:val="0"/>
          <w:color w:val="102A43"/>
          <w:sz w:val="16"/>
        </w:rPr>
        <w:t>• American Chemical Society. Safety Equipment Guidelines. https://www.acs.org/education/policies/middle-and-high-school-chemistry/classroom-and-lab-facilities/safety-equipment.html</w:t>
      </w:r>
    </w:p>
    <w:p>
      <w:pPr>
        <w:ind w:left="259" w:hanging="259"/>
      </w:pPr>
      <w:r>
        <w:rPr>
          <w:rFonts w:ascii="Aptos" w:hAnsi="Aptos"/>
          <w:b w:val="0"/>
          <w:color w:val="102A43"/>
          <w:sz w:val="16"/>
        </w:rPr>
        <w:t>• American Chemical Society. Student Laboratory Code of Conduct. https://institute.acs.org/acs-center/lab-safety/education-training/high-school-labs/student-lab-code-of-conduct.html</w:t>
      </w:r>
    </w:p>
    <w:p>
      <w:pPr>
        <w:ind w:left="259" w:hanging="259"/>
      </w:pPr>
      <w:r>
        <w:rPr>
          <w:rFonts w:ascii="Aptos" w:hAnsi="Aptos"/>
          <w:b w:val="0"/>
          <w:color w:val="102A43"/>
          <w:sz w:val="16"/>
        </w:rPr>
        <w:t>• OpenStax Chemistry 2e, Chapter 1, used only for scope and terminology benchmarking. Current English edition license is CC BY-NC-SA 4.0; no content was adapted for this commercial resource. https://openstax.org/books/chemistry-2e/pages/preface</w:t>
      </w:r>
    </w:p>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TERMS OF USE</w:t>
            </w:r>
          </w:p>
        </w:tc>
      </w:tr>
      <w:tr>
        <w:tc>
          <w:tcPr>
            <w:tcW w:type="dxa" w:w="10454"/>
            <w:shd w:fill="E8EEF2"/>
          </w:tcPr>
          <w:p>
            <w:pPr>
              <w:spacing w:after="60"/>
            </w:pPr>
            <w:r>
              <w:rPr>
                <w:rFonts w:ascii="Aptos" w:hAnsi="Aptos"/>
                <w:b w:val="0"/>
                <w:color w:val="102A43"/>
                <w:sz w:val="18"/>
              </w:rPr>
              <w:t>Single-classroom use by the purchaser. You may print and assign to your own students. Do not resell, post publicly, share the editable file, or upload answer keys to an open website. District and site safety rules take precedence.</w:t>
            </w:r>
          </w:p>
        </w:tc>
      </w:tr>
    </w:tbl>
    <w:tbl>
      <w:tblPr>
        <w:tblW w:type="auto" w:w="0"/>
        <w:tblLayout w:type="fixed"/>
        <w:tblLook w:firstColumn="1" w:firstRow="1" w:lastColumn="0" w:lastRow="0" w:noHBand="0" w:noVBand="1" w:val="04A0"/>
      </w:tblPr>
      <w:tblGrid>
        <w:gridCol w:w="10296"/>
      </w:tblGrid>
      <w:tr>
        <w:tc>
          <w:tcPr>
            <w:tcW w:type="dxa" w:w="10454"/>
            <w:shd w:fill="007C83"/>
          </w:tcPr>
          <w:p>
            <w:r>
              <w:rPr>
                <w:rFonts w:ascii="Aptos" w:hAnsi="Aptos"/>
                <w:b/>
                <w:color w:val="FFFFFF"/>
                <w:sz w:val="20"/>
              </w:rPr>
              <w:t>QUALITY CHECK</w:t>
            </w:r>
          </w:p>
        </w:tc>
      </w:tr>
      <w:tr>
        <w:tc>
          <w:tcPr>
            <w:tcW w:type="dxa" w:w="10454"/>
            <w:shd w:fill="FFF3E0"/>
          </w:tcPr>
          <w:p>
            <w:pPr>
              <w:spacing w:after="60"/>
            </w:pPr>
            <w:r>
              <w:rPr>
                <w:rFonts w:ascii="Aptos" w:hAnsi="Aptos"/>
                <w:b w:val="0"/>
                <w:color w:val="102A43"/>
                <w:sz w:val="18"/>
              </w:rPr>
              <w:t>Before student use, confirm that emergency procedures and disposal language match your school, room, and available safety equipment.</w:t>
            </w:r>
          </w:p>
        </w:tc>
      </w:tr>
    </w:tbl>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88A"/>
        <w:sz w:val="16"/>
      </w:rPr>
      <w:t xml:space="preserve">Lab Safety Scenario Analysis  |  CurioNest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2A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Safety Scenario Analysis: Make the Safe Call</dc:title>
  <dc:subject>Lab safety reasoning for grades 9-11 chemistry</dc:subject>
  <dc:creator>CurioNest</dc:creator>
  <cp:keywords>lab safety, chemistry, scenario analysis, grades 9-11</cp:keywords>
  <dc:description>Original classroom resource generated from products/lab-safety-scenario-analysis/source.json</dc:description>
  <cp:lastModifiedBy/>
  <cp:revision>1</cp:revision>
  <dcterms:created xsi:type="dcterms:W3CDTF">2026-08-11T00:00:00Z</dcterms:created>
  <dcterms:modified xsi:type="dcterms:W3CDTF">2026-08-11T00:00:00Z</dcterms:modified>
  <cp:category/>
</cp:coreProperties>
</file>