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0A56" w14:textId="35719D5C" w:rsidR="00C56388" w:rsidRPr="0075292F" w:rsidRDefault="0075292F">
      <w:pPr>
        <w:rPr>
          <w:u w:val="single"/>
        </w:rPr>
      </w:pPr>
      <w:r>
        <w:t>Realización de la complementaria</w:t>
      </w:r>
    </w:p>
    <w:sectPr w:rsidR="00C56388" w:rsidRPr="00752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F9"/>
    <w:rsid w:val="00000B76"/>
    <w:rsid w:val="00043A12"/>
    <w:rsid w:val="0075292F"/>
    <w:rsid w:val="00C56388"/>
    <w:rsid w:val="00C8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028C"/>
  <w15:chartTrackingRefBased/>
  <w15:docId w15:val="{D71C55C4-37F2-4AC6-816C-83A571DA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Romero Garcia</dc:creator>
  <cp:keywords/>
  <dc:description/>
  <cp:lastModifiedBy>Javier Romero Garcia</cp:lastModifiedBy>
  <cp:revision>2</cp:revision>
  <dcterms:created xsi:type="dcterms:W3CDTF">2023-04-27T17:50:00Z</dcterms:created>
  <dcterms:modified xsi:type="dcterms:W3CDTF">2023-04-27T17:50:00Z</dcterms:modified>
</cp:coreProperties>
</file>