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1f4e79"/>
          <w:sz w:val="52"/>
          <w:szCs w:val="5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18"/>
          <w:szCs w:val="18"/>
        </w:rPr>
      </w:pPr>
      <w:r w:rsidDel="00000000" w:rsidR="00000000" w:rsidRPr="00000000">
        <w:rPr>
          <w:b w:val="1"/>
          <w:bCs w:val="1"/>
          <w:color w:val="1f4e79"/>
          <w:sz w:val="52"/>
          <w:szCs w:val="52"/>
          <w:rtl w:val="0"/>
        </w:rPr>
        <w:t xml:space="preserve">Especificación Técnica de Arquitectura: Sistema Inteligente de Gestión de Calidad Láctea</w:t>
      </w:r>
      <w:r w:rsidDel="00000000" w:rsidR="00000000" w:rsidRPr="00000000">
        <w:rPr>
          <w:rtl w:val="0"/>
        </w:rPr>
      </w:r>
    </w:p>
    <w:p w:rsidR="00000000" w:rsidDel="00000000" w:rsidP="00000000" w:rsidRDefault="00000000" w:rsidRPr="00000000" w14:paraId="00000003">
      <w:pPr>
        <w:spacing w:after="160" w:line="240" w:lineRule="auto"/>
        <w:jc w:val="center"/>
        <w:rPr>
          <w:rFonts w:ascii="Times New Roman" w:cs="Times New Roman" w:eastAsia="Times New Roman" w:hAnsi="Times New Roman"/>
          <w:b w:val="1"/>
          <w:bCs w:val="1"/>
          <w:color w:val="2e75b6"/>
          <w:sz w:val="44"/>
          <w:szCs w:val="44"/>
        </w:rPr>
      </w:pPr>
      <w:r w:rsidDel="00000000" w:rsidR="00000000" w:rsidRPr="00000000">
        <w:rPr>
          <w:rtl w:val="0"/>
        </w:rPr>
      </w:r>
    </w:p>
    <w:p w:rsidR="00000000" w:rsidDel="00000000" w:rsidP="00000000" w:rsidRDefault="00000000" w:rsidRPr="00000000" w14:paraId="00000004">
      <w:pPr>
        <w:spacing w:after="160" w:line="240" w:lineRule="auto"/>
        <w:jc w:val="center"/>
        <w:rPr>
          <w:rFonts w:ascii="Times New Roman" w:cs="Times New Roman" w:eastAsia="Times New Roman" w:hAnsi="Times New Roman"/>
          <w:b w:val="1"/>
          <w:bCs w:val="1"/>
          <w:color w:val="2e75b6"/>
          <w:sz w:val="44"/>
          <w:szCs w:val="44"/>
        </w:rPr>
      </w:pPr>
      <w:r w:rsidDel="00000000" w:rsidR="00000000" w:rsidRPr="00000000">
        <w:rPr>
          <w:rFonts w:ascii="Times New Roman" w:cs="Times New Roman" w:eastAsia="Times New Roman" w:hAnsi="Times New Roman"/>
          <w:b w:val="1"/>
          <w:bCs w:val="1"/>
          <w:color w:val="2e75b6"/>
          <w:sz w:val="44"/>
          <w:szCs w:val="44"/>
          <w:rtl w:val="0"/>
        </w:rPr>
        <w:t xml:space="preserve">Sistema Inteligente de Gestión de Calidad Láctea con Gemelo Digital</w:t>
      </w:r>
    </w:p>
    <w:p w:rsidR="00000000" w:rsidDel="00000000" w:rsidP="00000000" w:rsidRDefault="00000000" w:rsidRPr="00000000" w14:paraId="00000005">
      <w:pPr>
        <w:spacing w:after="6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6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6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Vanessa Alejandra Osorio</w:t>
      </w:r>
    </w:p>
    <w:p w:rsidR="00000000" w:rsidDel="00000000" w:rsidP="00000000" w:rsidRDefault="00000000" w:rsidRPr="00000000" w14:paraId="0000000D">
      <w:pPr>
        <w:spacing w:after="6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Javier Roberto López</w:t>
      </w:r>
    </w:p>
    <w:p w:rsidR="00000000" w:rsidDel="00000000" w:rsidP="00000000" w:rsidRDefault="00000000" w:rsidRPr="00000000" w14:paraId="0000000E">
      <w:pPr>
        <w:spacing w:after="6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Ivan Junior Echeverri</w:t>
      </w:r>
    </w:p>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Manizales, Colombia  -  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pBdr>
          <w:bottom w:color="1f4e79" w:space="2" w:sz="8" w:val="single"/>
        </w:pBdr>
        <w:rPr>
          <w:b w:val="1"/>
          <w:bCs w:val="1"/>
          <w:color w:val="1f4e79"/>
          <w:sz w:val="40"/>
          <w:szCs w:val="40"/>
        </w:rPr>
      </w:pPr>
      <w:bookmarkStart w:colFirst="0" w:colLast="0" w:name="_7isvy190hqb" w:id="0"/>
      <w:bookmarkEnd w:id="0"/>
      <w:r w:rsidDel="00000000" w:rsidR="00000000" w:rsidRPr="00000000">
        <w:rPr>
          <w:b w:val="1"/>
          <w:bCs w:val="1"/>
          <w:color w:val="1f4e79"/>
          <w:sz w:val="40"/>
          <w:szCs w:val="40"/>
          <w:rtl w:val="0"/>
        </w:rPr>
        <w:t xml:space="preserve">Tabla de Contenido</w:t>
      </w:r>
    </w:p>
    <w:sdt>
      <w:sdtPr>
        <w:id w:val="1262176996"/>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nbvjbuy8k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 y Contexto del Sistema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8ur7rub9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Objetivos de Calidad</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e9ec18cg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Patrón Arquitectónico: Clean Architecture + CQRS + MediatR</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r3py7e06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Estrategia SaaS y Aislamiento de Datos (Multi-tenancy)</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30pyuf1e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Mecanismo de Discriminación: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3uzqgclv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Jerarquía de Gestión</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fkzk1073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Administrador del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0fjjma9f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Centro de Acopio</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s1qs21zf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Trabajador del Centro de Acopio</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lx3qsyin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Productor</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1kwj9tci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Vista Lógica: Descomposición en Capas (Data Flow)</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p76tsr5t1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Diseño de Componentes y Stack Tecnológico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el393z7q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Backend Core</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nq2gl2yl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Módulo de IA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bz3c3gnp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Bases de Datos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n25874fk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Frontend &amp; Mobile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6jg3f0f2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Documentación e Integración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lwdziqp9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Disponibilidad y Conectividad del Sistema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gc854x2d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Diagrama Arquitectura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pvgoxpmp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Estrategia de Conectividad Sincrónica (Online-Only)</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o742ohup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Modelo de Interacción Directa</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atgvbn9s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Gestión de Disponibilidad y Resiliencia</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rlgit7y0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5.2.1 Validación Proactiva de Conexión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c6b2pd1v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5.2.2 Protocolo de Reintento Automático (Retry Policy)</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twdly5m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5.2.3 Infraestructura de Alta Disponibilidad (HA)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lmhcxm6f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Persistencia Centralizada en PostgreSQL</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m8qc71kec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Arquitectura de IA: Estructura FastAPI y Flujo RAG</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wk3uttrm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Estructura del Servicio (FastAPI)</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ttapbno9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Flujo de Consulta Chatbot (RAG)</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f3wmbmye0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Arquitectura de Integración: IA y Gemelo Digital</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u3u1ouhn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Chatbot con RAG (Retrieval-Augmented Generation)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i8hnrb5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Gemelo Digital y Mapa de Calor</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9uex1l99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Diseño de Datos (Modelo Entidad-Relación)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pjdxicj6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Criterios de Aceptación Normativos (Parámetros Clave)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g7phix5aq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Estrategia de Seguridad y Cumplimiento</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lgaoplkj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Gestión de Identidad y Autenticación Multi-factor (MFA)</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r105ixz0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9.1.1 Esquema JWT con Refresh Tokens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2mmzw6ey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9.1.2 Doble Factor de Autenticación (2FA/TOTP)</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mp3896py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9.1.3 Gestión de Secretos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lhgo3om8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Control de Acceso Basado en Roles (RBAC) y Aislamiento SaaS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tfzjo78f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9.2.1 Aislamiento Lógico (Multi-tenancy)</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v3lud2bd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9.2.2 Definición de Roles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7g9nq2ed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Defensa de la Capa de Servicios (AppSec)</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1fakw04t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9.3.1 Protección contra Vulnerabilidades OWASP</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sukndtco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9.3.2 Rate Limiting y Defensa DoS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9qsyc4e2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9.3.3 Inalterabilidad de Registros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rkp8wih1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Privacidad y Cumplimiento Normativo (Ley 1581)</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6mx5hicm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9.4.1 Cifrado en Tránsito</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hclt2zf2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9.4.2 Ley de Protección de Datos Personales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3qnrss0y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Seguridad en los Componentes de Inteligencia Artificial</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jxskk920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9.5.1 Aislamiento del Motor RAG</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my93t4fv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9.5.2 Filtrado de Prompts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b9cdp1pz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Observabilidad y Auditoría de Seguridad</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0xn1td0b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9.6.1 Logging Estructurado</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g8e4en29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Mapa de Componentes, Git Flow y CI/CD</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4pgu9y2w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Solución Multi-proyecto en .NET</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3jnug3t7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Pipeline de CI/CD (GitHub Actions)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sa6ee8zy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Despliegue e Infraestructura (DevOps)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ofgjtr9yffl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9.3.1 Contenerización</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119gss21j3g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9.3.2 Escalabilidad</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rc6ol1j2c7j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 Gestión de Errores y Observabilidad</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r79txpk1web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10.1 Observabilidad y Logging Estructurado con Serilog</w:t>
              <w:tab/>
              <w:t xml:space="preserve">17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o4vgvbdejnm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10.1.2 Eventos Críticos Registrados</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d7wbahtwtwh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10.2 Sistema de Alertas y Notificaciones en Tiempo Real</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fyz2aqua8qu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10.2.1 Disparadores (Triggers)</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pc4yrvr0l8y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10.2.2 Canales Multicanal</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blj2qtw03am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10.3 Estrategia de Manejo de Excepciones y Resiliencia</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91jkrppvy0j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10.3.1 Middleware Global de Errores</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gmztohke7u2y">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10.3.2 Políticas de Reintento (Retry Policies)</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2vifr7y0pw3j">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10.3.3 Validación de Dominio</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kee2glzbqmb">
            <w:r w:rsidDel="00000000" w:rsidR="00000000" w:rsidRPr="00000000">
              <w:rPr>
                <w:i w:val="0"/>
                <w:iCs w:val="0"/>
                <w:smallCaps w:val="0"/>
                <w:strike w:val="0"/>
                <w:color w:val="000000"/>
                <w:sz w:val="24"/>
                <w:szCs w:val="24"/>
                <w:u w:val="none"/>
                <w:shd w:fill="auto" w:val="clear"/>
                <w:vertAlign w:val="baseline"/>
                <w:rtl w:val="0"/>
              </w:rPr>
              <w:t xml:space="preserve">11. Trazabilidad de Requerimientos vs. Arquitectura</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i w:val="0"/>
              <w:iCs w:val="0"/>
              <w:smallCaps w:val="0"/>
              <w:strike w:val="0"/>
              <w:color w:val="000000"/>
              <w:sz w:val="22"/>
              <w:szCs w:val="22"/>
              <w:u w:val="none"/>
              <w:shd w:fill="auto" w:val="clear"/>
              <w:vertAlign w:val="baseline"/>
            </w:rPr>
          </w:pPr>
          <w:hyperlink w:anchor="_ss2xzakc5jap">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Anexos</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ij59iy7q8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Anexo 1: Imagen 1 de Swagger</w:t>
            </w:r>
          </w:hyperlink>
          <w:hyperlink w:anchor="_yzij59iy7q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8nbvjbuy8kl5" w:id="1"/>
      <w:bookmarkEnd w:id="1"/>
      <w:r w:rsidDel="00000000" w:rsidR="00000000" w:rsidRPr="00000000">
        <w:rPr>
          <w:rtl w:val="0"/>
        </w:rPr>
        <w:t xml:space="preserve">1. Introducción y Contexto del Sistema</w:t>
      </w:r>
    </w:p>
    <w:p w:rsidR="00000000" w:rsidDel="00000000" w:rsidP="00000000" w:rsidRDefault="00000000" w:rsidRPr="00000000" w14:paraId="0000005D">
      <w:pPr>
        <w:spacing w:after="240" w:before="240" w:lineRule="auto"/>
        <w:rPr/>
      </w:pPr>
      <w:r w:rsidDel="00000000" w:rsidR="00000000" w:rsidRPr="00000000">
        <w:rPr>
          <w:rtl w:val="0"/>
        </w:rPr>
        <w:t xml:space="preserve">El Sistema Inteligente de Gestión de Calidad Láctea con Gemelo Digital es una plataforma de alta disponibilidad y arquitectura de vanguardia, diseñada específicamente para orquestar y optimizar la cadena de valor láctea en el departamento de Caldas, Colombia. Bajo el marco estratégico del Reto MINTIC CAL-3, este ecosistema tecnológico aborda de manera integral el desafío de la soberanía y seguridad alimentaria mediante la digitalización de la trazabilidad y la implementación de analítica predictiva avanzada para mitigar riesgos microbiológicos y fisicoquímicos en tiempo real.</w:t>
      </w:r>
    </w:p>
    <w:p w:rsidR="00000000" w:rsidDel="00000000" w:rsidP="00000000" w:rsidRDefault="00000000" w:rsidRPr="00000000" w14:paraId="0000005E">
      <w:pPr>
        <w:spacing w:after="240" w:before="240" w:lineRule="auto"/>
        <w:rPr/>
      </w:pPr>
      <w:r w:rsidDel="00000000" w:rsidR="00000000" w:rsidRPr="00000000">
        <w:rPr>
          <w:rtl w:val="0"/>
        </w:rPr>
        <w:t xml:space="preserve">La solución se fundamenta en un modelo SaaS (Software as a Service) con una arquitectura de base de datos compartida (PostgreSQL), garantizando un aislamiento lógico de datos entre los diferentes centros de acopio mediante el uso de identificadores de tenencia (TenantID). Para asegurar la máxima consistencia y veracidad de la información, el sistema adopta una estrategia de disponibilidad Online-Only, la cual prioriza la comunicación sincrónica y directa con el servidor central sobre la persistencia local. Este enfoque garantiza que cada dato recolectado alimente instantáneamente el flujo de analítica, permitiendo que el Gemelo Digital y los modelos de IA operen con información en tiempo real sin los retrasos de procesamiento de una sincronización diferida.</w:t>
      </w:r>
    </w:p>
    <w:p w:rsidR="00000000" w:rsidDel="00000000" w:rsidP="00000000" w:rsidRDefault="00000000" w:rsidRPr="00000000" w14:paraId="0000005F">
      <w:pPr>
        <w:spacing w:after="240" w:before="240" w:lineRule="auto"/>
        <w:rPr/>
      </w:pPr>
      <w:r w:rsidDel="00000000" w:rsidR="00000000" w:rsidRPr="00000000">
        <w:rPr>
          <w:rFonts w:ascii="Gungsuh" w:cs="Gungsuh" w:eastAsia="Gungsuh" w:hAnsi="Gungsuh"/>
          <w:rtl w:val="0"/>
        </w:rPr>
        <w:t xml:space="preserve">El sistema no solo centraliza la información operativa, sino que traduce estrictamente las exigencias del Decreto 616 de 2006 y la Resolución 17 de 2012 en reglas de negocio automatizadas, asegurando que cada lote de leche cumpla con los estándares de proteína (≥ 2.9%), grasa (≥ 3.0%) y recuento de mesófilos exigidos por las autoridades sanitarias. Uno de los pilares de innovación es la implementación de un microservicio de Inteligencia Artificial (FastAPI) que utiliza modelos de Machine Learning (como Random Forest o Redes Neuronales) entrenados con más de 5,000 muestras, alcanzando una precisión mínima del 85% en la predicción de rechazos antes de que el producto llegue al centro de acopio.</w:t>
      </w:r>
    </w:p>
    <w:p w:rsidR="00000000" w:rsidDel="00000000" w:rsidP="00000000" w:rsidRDefault="00000000" w:rsidRPr="00000000" w14:paraId="00000060">
      <w:pPr>
        <w:spacing w:after="240" w:before="240" w:lineRule="auto"/>
        <w:rPr/>
      </w:pPr>
      <w:r w:rsidDel="00000000" w:rsidR="00000000" w:rsidRPr="00000000">
        <w:rPr>
          <w:rtl w:val="0"/>
        </w:rPr>
        <w:t xml:space="preserve">Para garantizar la adopción tecnológica en el contexto rural de Caldas, el sistema adopta un enfoque de mínima fricción para el productor, cuya interacción se centra en la consulta de resultados y la recepción de asesoría técnica mediante un Chatbot con RAG (Retrieval-Augmented Generation). Este asistente inteligente, desarrollado con LangChain y Gemini, permite realizar consultas en lenguaje natural sobre normativas y buenas prácticas de ordeño, recuperando información precisa desde una base vectorial en ChromaDB. Por otro lado, la carga operativa recae en los Trabajadores del Centro de Acopio, quienes disponen de una aplicación móvil optimizada para la captura de datos en línea. Para mitigar la variabilidad de red en las zonas rurales, la aplicación implementa protocolos de reintento automático y gestión de estado de conexión, asegurando que el registro de análisis fisicoquímicos y el escaneo de códigos QR se consoliden de forma inmediata en la infraestructura central de Alta Disponibilidad (HA).</w:t>
      </w:r>
    </w:p>
    <w:p w:rsidR="00000000" w:rsidDel="00000000" w:rsidP="00000000" w:rsidRDefault="00000000" w:rsidRPr="00000000" w14:paraId="00000061">
      <w:pPr>
        <w:spacing w:after="240" w:before="240" w:lineRule="auto"/>
        <w:rPr/>
      </w:pPr>
      <w:r w:rsidDel="00000000" w:rsidR="00000000" w:rsidRPr="00000000">
        <w:rPr>
          <w:rtl w:val="0"/>
        </w:rPr>
        <w:t xml:space="preserve">Finalmente, el sistema asegura la integridad de la cadena productiva mediante una estrategia de ciberseguridad robusta que incluye autenticación de doble factor (2FA/TOTP), cifrado de datos según la Ley 1581 de 2012 y un monitoreo constante a través de Serilog. Con este despliegue, la plataforma no solo actúa como un registro de datos, sino como un motor de decisión que impulsa la reconversión productiva y la economía circular, fortaleciendo la competitividad del cluster lácteo de Caldas para los próximos ocho años.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2"/>
        <w:keepNext w:val="0"/>
        <w:keepLines w:val="0"/>
        <w:rPr>
          <w:color w:val="2e75b6"/>
          <w:sz w:val="26"/>
          <w:szCs w:val="26"/>
        </w:rPr>
      </w:pPr>
      <w:bookmarkStart w:colFirst="0" w:colLast="0" w:name="_lv8ur7rub9w" w:id="2"/>
      <w:bookmarkEnd w:id="2"/>
      <w:r w:rsidDel="00000000" w:rsidR="00000000" w:rsidRPr="00000000">
        <w:rPr>
          <w:rtl w:val="0"/>
        </w:rPr>
        <w:t xml:space="preserve">1.1 </w:t>
      </w:r>
      <w:r w:rsidDel="00000000" w:rsidR="00000000" w:rsidRPr="00000000">
        <w:rPr>
          <w:rtl w:val="0"/>
        </w:rPr>
        <w:t xml:space="preserve">Objetivos de Calidad</w:t>
      </w:r>
      <w:r w:rsidDel="00000000" w:rsidR="00000000" w:rsidRPr="00000000">
        <w:rPr>
          <w:rtl w:val="0"/>
        </w:rPr>
      </w:r>
    </w:p>
    <w:tbl>
      <w:tblPr>
        <w:tblStyle w:val="Table1"/>
        <w:tblW w:w="9015.0" w:type="dxa"/>
        <w:jc w:val="left"/>
        <w:tblBorders>
          <w:top w:color="888888" w:space="0" w:sz="8" w:val="single"/>
          <w:left w:color="888888" w:space="0" w:sz="8" w:val="single"/>
          <w:bottom w:color="888888" w:space="0" w:sz="8" w:val="single"/>
          <w:right w:color="888888" w:space="0" w:sz="8" w:val="single"/>
          <w:insideH w:color="888888" w:space="0" w:sz="8" w:val="single"/>
          <w:insideV w:color="888888" w:space="0" w:sz="8" w:val="single"/>
        </w:tblBorders>
        <w:tblLayout w:type="fixed"/>
        <w:tblLook w:val="0600"/>
      </w:tblPr>
      <w:tblGrid>
        <w:gridCol w:w="2010"/>
        <w:gridCol w:w="3465"/>
        <w:gridCol w:w="3540"/>
        <w:tblGridChange w:id="0">
          <w:tblGrid>
            <w:gridCol w:w="2010"/>
            <w:gridCol w:w="3465"/>
            <w:gridCol w:w="3540"/>
          </w:tblGrid>
        </w:tblGridChange>
      </w:tblGrid>
      <w:tr>
        <w:trPr>
          <w:cantSplit w:val="0"/>
          <w:trHeight w:val="800" w:hRule="atLeast"/>
          <w:tblHeader w:val="0"/>
        </w:trPr>
        <w:tc>
          <w:tcPr>
            <w:tcBorders>
              <w:top w:color="888888" w:space="0" w:sz="8" w:val="single"/>
              <w:left w:color="888888" w:space="0" w:sz="8" w:val="single"/>
              <w:bottom w:color="888888" w:space="0" w:sz="8" w:val="single"/>
              <w:right w:color="888888"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Atributo de Calidad</w:t>
            </w:r>
          </w:p>
        </w:tc>
        <w:tc>
          <w:tcPr>
            <w:tcBorders>
              <w:top w:color="888888" w:space="0" w:sz="8" w:val="single"/>
              <w:left w:color="888888" w:space="0" w:sz="8" w:val="single"/>
              <w:bottom w:color="888888" w:space="0" w:sz="8" w:val="single"/>
              <w:right w:color="888888"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Objetivo Técnico</w:t>
            </w:r>
          </w:p>
        </w:tc>
        <w:tc>
          <w:tcPr>
            <w:tcBorders>
              <w:top w:color="888888" w:space="0" w:sz="8" w:val="single"/>
              <w:left w:color="888888" w:space="0" w:sz="8" w:val="single"/>
              <w:bottom w:color="888888" w:space="0" w:sz="8" w:val="single"/>
              <w:right w:color="888888" w:space="0" w:sz="8"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Necesidad del Negocio (Cluster Lácteo)</w:t>
            </w:r>
          </w:p>
        </w:tc>
      </w:tr>
      <w:tr>
        <w:trPr>
          <w:cantSplit w:val="0"/>
          <w:trHeight w:val="108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Disponibilidad</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Infraestructura de Alta Disponibilidad (HA) con redundancia de servicios y balanceo de carga mediante contenedores Docker.</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Garantizar que el punto central de recepción y consulta esté operativo 24/7 para todos los nodos con conectividad.</w:t>
            </w:r>
          </w:p>
        </w:tc>
      </w:tr>
      <w:tr>
        <w:trPr>
          <w:cantSplit w:val="0"/>
          <w:trHeight w:val="800"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Desempeño</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Latencia de API </w:t>
            </w:r>
            <w:r w:rsidDel="00000000" w:rsidR="00000000" w:rsidRPr="00000000">
              <w:rPr>
                <w:rFonts w:ascii="Nova Mono" w:cs="Nova Mono" w:eastAsia="Nova Mono" w:hAnsi="Nova Mono"/>
                <w:sz w:val="24"/>
                <w:szCs w:val="24"/>
                <w:highlight w:val="white"/>
                <w:rtl w:val="0"/>
              </w:rPr>
              <w:t xml:space="preserve">≤ </w:t>
            </w:r>
            <w:r w:rsidDel="00000000" w:rsidR="00000000" w:rsidRPr="00000000">
              <w:rPr>
                <w:rtl w:val="0"/>
              </w:rPr>
              <w:t xml:space="preserve">2s; Tiempo de respuesta del Chatbot &lt; 5s.</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Agilidad en el registro de recepción de lotes y consultas en tiempo real.</w:t>
            </w:r>
          </w:p>
        </w:tc>
      </w:tr>
      <w:tr>
        <w:trPr>
          <w:cantSplit w:val="0"/>
          <w:trHeight w:val="108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Seguridad</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Autenticación JWT + 2FA (TOTP), RBAC y cumplimiento estricto Ley 1581.</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Protección de datos sensibles de productores y garantía de inalterabilidad sanitaria.</w:t>
            </w:r>
          </w:p>
        </w:tc>
      </w:tr>
      <w:tr>
        <w:trPr>
          <w:cantSplit w:val="0"/>
          <w:trHeight w:val="108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Modificabilidad</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Desacoplamiento mediante Inversión de Dependencias y Persistence Ignorance.</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Evolución ágil del sistema e integración futura con sensores IoT (In-Scope).</w:t>
            </w:r>
          </w:p>
        </w:tc>
      </w:tr>
      <w:tr>
        <w:trPr>
          <w:cantSplit w:val="0"/>
          <w:trHeight w:val="1085" w:hRule="atLeast"/>
          <w:tblHeader w:val="0"/>
        </w:trPr>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Precisión</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Fonts w:ascii="Gungsuh" w:cs="Gungsuh" w:eastAsia="Gungsuh" w:hAnsi="Gungsuh"/>
                <w:rtl w:val="0"/>
              </w:rPr>
              <w:t xml:space="preserve">Accuracy del modelo predictivo (Random Forest/ANN) ≥ 85%.</w:t>
            </w:r>
          </w:p>
        </w:tc>
        <w:tc>
          <w:tcPr>
            <w:tcBorders>
              <w:top w:color="888888" w:space="0" w:sz="8" w:val="single"/>
              <w:left w:color="888888" w:space="0" w:sz="8" w:val="single"/>
              <w:bottom w:color="888888" w:space="0" w:sz="8" w:val="single"/>
              <w:right w:color="888888"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Reducción de pérdidas económicas por rechazos de leche no anticipados.</w:t>
            </w:r>
          </w:p>
        </w:tc>
      </w:tr>
    </w:tbl>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1"/>
        <w:keepNext w:val="0"/>
        <w:keepLines w:val="0"/>
        <w:rPr/>
      </w:pPr>
      <w:bookmarkStart w:colFirst="0" w:colLast="0" w:name="_7xe9ec18cgty" w:id="3"/>
      <w:bookmarkEnd w:id="3"/>
      <w:r w:rsidDel="00000000" w:rsidR="00000000" w:rsidRPr="00000000">
        <w:rPr>
          <w:rtl w:val="0"/>
        </w:rPr>
        <w:t xml:space="preserve">2. Patrón Arquitectónico: Clean Architecture + CQRS + MediatR</w:t>
      </w:r>
    </w:p>
    <w:p w:rsidR="00000000" w:rsidDel="00000000" w:rsidP="00000000" w:rsidRDefault="00000000" w:rsidRPr="00000000" w14:paraId="00000078">
      <w:pPr>
        <w:spacing w:after="240" w:before="240" w:lineRule="auto"/>
        <w:rPr/>
      </w:pPr>
      <w:r w:rsidDel="00000000" w:rsidR="00000000" w:rsidRPr="00000000">
        <w:rPr>
          <w:rtl w:val="0"/>
        </w:rPr>
        <w:t xml:space="preserve">Como Arquitecto de Soluciones, se ha seleccionado una </w:t>
      </w:r>
      <w:r w:rsidDel="00000000" w:rsidR="00000000" w:rsidRPr="00000000">
        <w:rPr>
          <w:b w:val="1"/>
          <w:bCs w:val="1"/>
          <w:rtl w:val="0"/>
        </w:rPr>
        <w:t xml:space="preserve">Arquitectura Limpia (Clean Architecture)</w:t>
      </w:r>
      <w:r w:rsidDel="00000000" w:rsidR="00000000" w:rsidRPr="00000000">
        <w:rPr>
          <w:rtl w:val="0"/>
        </w:rPr>
        <w:t xml:space="preserve"> para garantizar que las reglas de negocio (Enterprise Business Rules) permanezcan aisladas de los detalles de implementación como bases de datos, frameworks o APIs externas.</w:t>
      </w:r>
    </w:p>
    <w:p w:rsidR="00000000" w:rsidDel="00000000" w:rsidP="00000000" w:rsidRDefault="00000000" w:rsidRPr="00000000" w14:paraId="00000079">
      <w:pPr>
        <w:numPr>
          <w:ilvl w:val="0"/>
          <w:numId w:val="29"/>
        </w:numPr>
        <w:spacing w:after="0" w:afterAutospacing="0" w:before="240" w:lineRule="auto"/>
        <w:ind w:left="720" w:hanging="360"/>
      </w:pPr>
      <w:r w:rsidDel="00000000" w:rsidR="00000000" w:rsidRPr="00000000">
        <w:rPr>
          <w:b w:val="1"/>
          <w:bCs w:val="1"/>
          <w:rtl w:val="0"/>
        </w:rPr>
        <w:t xml:space="preserve">Independencia de Frameworks y Persistencia:</w:t>
      </w:r>
      <w:r w:rsidDel="00000000" w:rsidR="00000000" w:rsidRPr="00000000">
        <w:rPr>
          <w:rtl w:val="0"/>
        </w:rPr>
        <w:t xml:space="preserve"> Aplicamos el principio de </w:t>
      </w:r>
      <w:r w:rsidDel="00000000" w:rsidR="00000000" w:rsidRPr="00000000">
        <w:rPr>
          <w:b w:val="1"/>
          <w:bCs w:val="1"/>
          <w:rtl w:val="0"/>
        </w:rPr>
        <w:t xml:space="preserve">Persistence Ignorance</w:t>
      </w:r>
      <w:r w:rsidDel="00000000" w:rsidR="00000000" w:rsidRPr="00000000">
        <w:rPr>
          <w:rtl w:val="0"/>
        </w:rPr>
        <w:t xml:space="preserve">. La lógica de dominio no conoce a Entity Framework ni a SQL Server; se comunica mediante interfaces (abstracciones), lo que facilita el testing y la escalabilidad.</w:t>
      </w:r>
    </w:p>
    <w:p w:rsidR="00000000" w:rsidDel="00000000" w:rsidP="00000000" w:rsidRDefault="00000000" w:rsidRPr="00000000" w14:paraId="0000007A">
      <w:pPr>
        <w:numPr>
          <w:ilvl w:val="0"/>
          <w:numId w:val="29"/>
        </w:numPr>
        <w:spacing w:after="0" w:afterAutospacing="0" w:before="0" w:beforeAutospacing="0" w:lineRule="auto"/>
        <w:ind w:left="720" w:hanging="360"/>
      </w:pPr>
      <w:r w:rsidDel="00000000" w:rsidR="00000000" w:rsidRPr="00000000">
        <w:rPr>
          <w:b w:val="1"/>
          <w:bCs w:val="1"/>
          <w:rtl w:val="0"/>
        </w:rPr>
        <w:t xml:space="preserve">Separación de Responsabilidades (CQRS):</w:t>
      </w:r>
      <w:r w:rsidDel="00000000" w:rsidR="00000000" w:rsidRPr="00000000">
        <w:rPr>
          <w:rtl w:val="0"/>
        </w:rPr>
        <w:t xml:space="preserve"> Implementamos </w:t>
      </w:r>
      <w:r w:rsidDel="00000000" w:rsidR="00000000" w:rsidRPr="00000000">
        <w:rPr>
          <w:b w:val="1"/>
          <w:bCs w:val="1"/>
          <w:rtl w:val="0"/>
        </w:rPr>
        <w:t xml:space="preserve">Command Query Responsibility Segregation</w:t>
      </w:r>
      <w:r w:rsidDel="00000000" w:rsidR="00000000" w:rsidRPr="00000000">
        <w:rPr>
          <w:rtl w:val="0"/>
        </w:rPr>
        <w:t xml:space="preserve"> para optimizar el rendimiento.</w:t>
      </w:r>
    </w:p>
    <w:p w:rsidR="00000000" w:rsidDel="00000000" w:rsidP="00000000" w:rsidRDefault="00000000" w:rsidRPr="00000000" w14:paraId="0000007B">
      <w:pPr>
        <w:numPr>
          <w:ilvl w:val="1"/>
          <w:numId w:val="29"/>
        </w:numPr>
        <w:spacing w:after="0" w:afterAutospacing="0" w:before="0" w:beforeAutospacing="0" w:lineRule="auto"/>
        <w:ind w:left="1440" w:hanging="360"/>
      </w:pPr>
      <w:r w:rsidDel="00000000" w:rsidR="00000000" w:rsidRPr="00000000">
        <w:rPr>
          <w:b w:val="1"/>
          <w:bCs w:val="1"/>
          <w:rtl w:val="0"/>
        </w:rPr>
        <w:t xml:space="preserve">Commands (Escritura):</w:t>
      </w:r>
      <w:r w:rsidDel="00000000" w:rsidR="00000000" w:rsidRPr="00000000">
        <w:rPr>
          <w:rtl w:val="0"/>
        </w:rPr>
        <w:t xml:space="preserve"> Procesan transacciones críticas como el registro de </w:t>
      </w:r>
      <w:r w:rsidDel="00000000" w:rsidR="00000000" w:rsidRPr="00000000">
        <w:rPr>
          <w:rFonts w:ascii="Roboto Mono" w:cs="Roboto Mono" w:eastAsia="Roboto Mono" w:hAnsi="Roboto Mono"/>
          <w:color w:val="188038"/>
          <w:rtl w:val="0"/>
        </w:rPr>
        <w:t xml:space="preserve">Ordeño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Recepcion_Acopio</w:t>
      </w:r>
      <w:r w:rsidDel="00000000" w:rsidR="00000000" w:rsidRPr="00000000">
        <w:rPr>
          <w:rtl w:val="0"/>
        </w:rPr>
        <w:t xml:space="preserve">, gestionando la consistencia de los datos.</w:t>
      </w:r>
    </w:p>
    <w:p w:rsidR="00000000" w:rsidDel="00000000" w:rsidP="00000000" w:rsidRDefault="00000000" w:rsidRPr="00000000" w14:paraId="0000007C">
      <w:pPr>
        <w:numPr>
          <w:ilvl w:val="1"/>
          <w:numId w:val="29"/>
        </w:numPr>
        <w:spacing w:after="0" w:afterAutospacing="0" w:before="0" w:beforeAutospacing="0" w:lineRule="auto"/>
        <w:ind w:left="1440" w:hanging="360"/>
      </w:pPr>
      <w:r w:rsidDel="00000000" w:rsidR="00000000" w:rsidRPr="00000000">
        <w:rPr>
          <w:b w:val="1"/>
          <w:bCs w:val="1"/>
          <w:rtl w:val="0"/>
        </w:rPr>
        <w:t xml:space="preserve">Queries (Lectura):</w:t>
      </w:r>
      <w:r w:rsidDel="00000000" w:rsidR="00000000" w:rsidRPr="00000000">
        <w:rPr>
          <w:rtl w:val="0"/>
        </w:rPr>
        <w:t xml:space="preserve"> Optimizadas para proyecciones rápidas requeridas por el Gemelo Digital y dashboards, evitando sobrecargar el modelo transaccional.</w:t>
      </w:r>
    </w:p>
    <w:p w:rsidR="00000000" w:rsidDel="00000000" w:rsidP="00000000" w:rsidRDefault="00000000" w:rsidRPr="00000000" w14:paraId="0000007D">
      <w:pPr>
        <w:numPr>
          <w:ilvl w:val="0"/>
          <w:numId w:val="29"/>
        </w:numPr>
        <w:spacing w:after="240" w:before="0" w:beforeAutospacing="0" w:lineRule="auto"/>
        <w:ind w:left="720" w:hanging="360"/>
      </w:pPr>
      <w:r w:rsidDel="00000000" w:rsidR="00000000" w:rsidRPr="00000000">
        <w:rPr>
          <w:b w:val="1"/>
          <w:bCs w:val="1"/>
          <w:rtl w:val="0"/>
        </w:rPr>
        <w:t xml:space="preserve">Orquestación con MediatR:</w:t>
      </w:r>
      <w:r w:rsidDel="00000000" w:rsidR="00000000" w:rsidRPr="00000000">
        <w:rPr>
          <w:rtl w:val="0"/>
        </w:rPr>
        <w:t xml:space="preserve"> Se utiliza el patrón Mediator para desacoplar la capa de presentación de los Handlers de aplicación. Esto permite que cada caso de uso sea una unidad independiente, facilitando el mantenimiento y la trazabilidad de la lógica.</w:t>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pStyle w:val="Heading1"/>
        <w:spacing w:after="240" w:before="240" w:lineRule="auto"/>
        <w:rPr/>
      </w:pPr>
      <w:bookmarkStart w:colFirst="0" w:colLast="0" w:name="_var3py7e06o6" w:id="4"/>
      <w:bookmarkEnd w:id="4"/>
      <w:r w:rsidDel="00000000" w:rsidR="00000000" w:rsidRPr="00000000">
        <w:rPr>
          <w:rtl w:val="0"/>
        </w:rPr>
        <w:t xml:space="preserve">3. Estrategia SaaS y Aislamiento de Datos (Multi-tenancy)</w:t>
      </w:r>
    </w:p>
    <w:p w:rsidR="00000000" w:rsidDel="00000000" w:rsidP="00000000" w:rsidRDefault="00000000" w:rsidRPr="00000000" w14:paraId="00000080">
      <w:pPr>
        <w:rPr/>
      </w:pPr>
      <w:r w:rsidDel="00000000" w:rsidR="00000000" w:rsidRPr="00000000">
        <w:rPr>
          <w:rtl w:val="0"/>
        </w:rPr>
        <w:t xml:space="preserve">El sistema opera bajo un modelo de Software as a Service (SaaS) diseñado para escalar a través de múltiples organizaciones (Centros de Acopio) dentro del cluster lácteo. Para garantizar la eficiencia de costos y la facilidad de mantenimiento, se utiliza una arquitectura de base de datos compartida con aislamiento lógico.</w:t>
      </w:r>
    </w:p>
    <w:p w:rsidR="00000000" w:rsidDel="00000000" w:rsidP="00000000" w:rsidRDefault="00000000" w:rsidRPr="00000000" w14:paraId="00000081">
      <w:pPr>
        <w:pStyle w:val="Heading2"/>
        <w:ind w:left="0" w:firstLine="0"/>
        <w:rPr/>
      </w:pPr>
      <w:bookmarkStart w:colFirst="0" w:colLast="0" w:name="_5l30pyuf1eju" w:id="5"/>
      <w:bookmarkEnd w:id="5"/>
      <w:r w:rsidDel="00000000" w:rsidR="00000000" w:rsidRPr="00000000">
        <w:rPr>
          <w:rtl w:val="0"/>
        </w:rPr>
        <w:t xml:space="preserve">3.1 Mecanismo de Discriminación: </w:t>
      </w:r>
    </w:p>
    <w:p w:rsidR="00000000" w:rsidDel="00000000" w:rsidP="00000000" w:rsidRDefault="00000000" w:rsidRPr="00000000" w14:paraId="00000082">
      <w:pPr>
        <w:ind w:left="0" w:firstLine="0"/>
        <w:rPr/>
      </w:pPr>
      <w:r w:rsidDel="00000000" w:rsidR="00000000" w:rsidRPr="00000000">
        <w:rPr>
          <w:rtl w:val="0"/>
        </w:rPr>
        <w:t xml:space="preserve">Cada registro crítico (usuarios, lotes, análisis) está vinculado a un centro_acopio_id. Los niveles de acceso se filtran mediante este identificador para asegurar que un Centro de Acopio no pueda visualizar ni modificar datos de otro.</w:t>
      </w:r>
    </w:p>
    <w:p w:rsidR="00000000" w:rsidDel="00000000" w:rsidP="00000000" w:rsidRDefault="00000000" w:rsidRPr="00000000" w14:paraId="00000083">
      <w:pPr>
        <w:pStyle w:val="Heading2"/>
        <w:rPr/>
      </w:pPr>
      <w:bookmarkStart w:colFirst="0" w:colLast="0" w:name="_ed3uzqgclvjc" w:id="6"/>
      <w:bookmarkEnd w:id="6"/>
      <w:r w:rsidDel="00000000" w:rsidR="00000000" w:rsidRPr="00000000">
        <w:rPr>
          <w:rtl w:val="0"/>
        </w:rPr>
        <w:t xml:space="preserve">3.2 Jerarquía de Gestión</w:t>
      </w:r>
    </w:p>
    <w:p w:rsidR="00000000" w:rsidDel="00000000" w:rsidP="00000000" w:rsidRDefault="00000000" w:rsidRPr="00000000" w14:paraId="00000084">
      <w:pPr>
        <w:pStyle w:val="Heading3"/>
        <w:numPr>
          <w:ilvl w:val="0"/>
          <w:numId w:val="19"/>
        </w:numPr>
        <w:ind w:left="720" w:hanging="360"/>
        <w:rPr>
          <w:u w:val="none"/>
        </w:rPr>
      </w:pPr>
      <w:bookmarkStart w:colFirst="0" w:colLast="0" w:name="_h4fkzk1073lh" w:id="7"/>
      <w:bookmarkEnd w:id="7"/>
      <w:r w:rsidDel="00000000" w:rsidR="00000000" w:rsidRPr="00000000">
        <w:rPr>
          <w:rtl w:val="0"/>
        </w:rPr>
        <w:t xml:space="preserve">3.2.1 Administrador del Sistema </w:t>
      </w:r>
    </w:p>
    <w:p w:rsidR="00000000" w:rsidDel="00000000" w:rsidP="00000000" w:rsidRDefault="00000000" w:rsidRPr="00000000" w14:paraId="00000085">
      <w:pPr>
        <w:ind w:left="720" w:firstLine="0"/>
        <w:rPr/>
      </w:pPr>
      <w:r w:rsidDel="00000000" w:rsidR="00000000" w:rsidRPr="00000000">
        <w:rPr>
          <w:rtl w:val="0"/>
        </w:rPr>
        <w:t xml:space="preserve">Posee el alcance global de la plataforma. Es el único responsable de la creación de cuentas maestras para Centros de Acopio y Productores, la configuración de fincas con coordenadas GPS y la carga masiva de catálogos mediante archivos CSV</w:t>
      </w:r>
    </w:p>
    <w:p w:rsidR="00000000" w:rsidDel="00000000" w:rsidP="00000000" w:rsidRDefault="00000000" w:rsidRPr="00000000" w14:paraId="00000086">
      <w:pPr>
        <w:pStyle w:val="Heading3"/>
        <w:numPr>
          <w:ilvl w:val="0"/>
          <w:numId w:val="8"/>
        </w:numPr>
        <w:ind w:left="720" w:hanging="360"/>
        <w:rPr>
          <w:u w:val="none"/>
        </w:rPr>
      </w:pPr>
      <w:bookmarkStart w:colFirst="0" w:colLast="0" w:name="_6l0fjjma9f9n" w:id="8"/>
      <w:bookmarkEnd w:id="8"/>
      <w:r w:rsidDel="00000000" w:rsidR="00000000" w:rsidRPr="00000000">
        <w:rPr>
          <w:rtl w:val="0"/>
        </w:rPr>
        <w:t xml:space="preserve">3.2.2 Centro de Acopio </w:t>
      </w:r>
    </w:p>
    <w:p w:rsidR="00000000" w:rsidDel="00000000" w:rsidP="00000000" w:rsidRDefault="00000000" w:rsidRPr="00000000" w14:paraId="00000087">
      <w:pPr>
        <w:ind w:left="720" w:firstLine="0"/>
        <w:rPr/>
      </w:pPr>
      <w:r w:rsidDel="00000000" w:rsidR="00000000" w:rsidRPr="00000000">
        <w:rPr>
          <w:rtl w:val="0"/>
        </w:rPr>
        <w:t xml:space="preserve">Representa a la entidad organizadora. Tiene visibilidad sobre el rendimiento consolidado de los productores vinculados a su jurisdicción y gestiona la aprobación final de los lotes recibidos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numPr>
          <w:ilvl w:val="0"/>
          <w:numId w:val="5"/>
        </w:numPr>
        <w:ind w:left="720" w:hanging="360"/>
        <w:rPr>
          <w:u w:val="none"/>
        </w:rPr>
      </w:pPr>
      <w:bookmarkStart w:colFirst="0" w:colLast="0" w:name="_7zs1qs21zflm" w:id="9"/>
      <w:bookmarkEnd w:id="9"/>
      <w:r w:rsidDel="00000000" w:rsidR="00000000" w:rsidRPr="00000000">
        <w:rPr>
          <w:rtl w:val="0"/>
        </w:rPr>
        <w:t xml:space="preserve">3.2.3 Trabajador del Centro de Acopio</w:t>
      </w:r>
    </w:p>
    <w:p w:rsidR="00000000" w:rsidDel="00000000" w:rsidP="00000000" w:rsidRDefault="00000000" w:rsidRPr="00000000" w14:paraId="0000008A">
      <w:pPr>
        <w:ind w:left="720" w:firstLine="0"/>
        <w:rPr/>
      </w:pPr>
      <w:r w:rsidDel="00000000" w:rsidR="00000000" w:rsidRPr="00000000">
        <w:rPr>
          <w:rtl w:val="0"/>
        </w:rPr>
        <w:t xml:space="preserve">Es el actor clave encargado del ingreso manual de datos. Sus responsabilidades incluyen:</w:t>
      </w:r>
    </w:p>
    <w:p w:rsidR="00000000" w:rsidDel="00000000" w:rsidP="00000000" w:rsidRDefault="00000000" w:rsidRPr="00000000" w14:paraId="0000008B">
      <w:pPr>
        <w:numPr>
          <w:ilvl w:val="1"/>
          <w:numId w:val="5"/>
        </w:numPr>
        <w:ind w:left="1440" w:hanging="360"/>
        <w:rPr>
          <w:u w:val="none"/>
        </w:rPr>
      </w:pPr>
      <w:r w:rsidDel="00000000" w:rsidR="00000000" w:rsidRPr="00000000">
        <w:rPr>
          <w:rtl w:val="0"/>
        </w:rPr>
        <w:t xml:space="preserve">Recepción del Producto: Formalizar la entrada de lotes mediante el escaneo de códigos QR y el registro de volúmenes recibidos.</w:t>
      </w:r>
    </w:p>
    <w:p w:rsidR="00000000" w:rsidDel="00000000" w:rsidP="00000000" w:rsidRDefault="00000000" w:rsidRPr="00000000" w14:paraId="0000008C">
      <w:pPr>
        <w:numPr>
          <w:ilvl w:val="1"/>
          <w:numId w:val="5"/>
        </w:numPr>
        <w:ind w:left="1440" w:hanging="360"/>
        <w:rPr>
          <w:u w:val="none"/>
        </w:rPr>
      </w:pPr>
      <w:r w:rsidDel="00000000" w:rsidR="00000000" w:rsidRPr="00000000">
        <w:rPr>
          <w:rtl w:val="0"/>
        </w:rPr>
        <w:t xml:space="preserve">Registro de Análisis: Ingresar los resultados de las pruebas fisicoquímicas (pH, temperatura, densidad, acidez) y microbiológicas (conteo bacteriano) en la plataforma.</w:t>
      </w:r>
    </w:p>
    <w:p w:rsidR="00000000" w:rsidDel="00000000" w:rsidP="00000000" w:rsidRDefault="00000000" w:rsidRPr="00000000" w14:paraId="0000008D">
      <w:pPr>
        <w:numPr>
          <w:ilvl w:val="1"/>
          <w:numId w:val="5"/>
        </w:numPr>
        <w:ind w:left="1440" w:hanging="360"/>
        <w:rPr>
          <w:u w:val="none"/>
        </w:rPr>
      </w:pPr>
      <w:r w:rsidDel="00000000" w:rsidR="00000000" w:rsidRPr="00000000">
        <w:rPr>
          <w:rtl w:val="0"/>
        </w:rPr>
        <w:t xml:space="preserve">Gestión de Muestras: Ejecutar el registro de cada muestra vinculada a un lote para asegurar la trazabilidad normativa bajo el Decreto 616 de 2006.</w:t>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pStyle w:val="Heading3"/>
        <w:numPr>
          <w:ilvl w:val="0"/>
          <w:numId w:val="3"/>
        </w:numPr>
        <w:ind w:left="720" w:hanging="360"/>
        <w:rPr>
          <w:u w:val="none"/>
        </w:rPr>
      </w:pPr>
      <w:bookmarkStart w:colFirst="0" w:colLast="0" w:name="_7plx3qsyin1d" w:id="10"/>
      <w:bookmarkEnd w:id="10"/>
      <w:r w:rsidDel="00000000" w:rsidR="00000000" w:rsidRPr="00000000">
        <w:rPr>
          <w:rtl w:val="0"/>
        </w:rPr>
        <w:t xml:space="preserve">3.2.4 </w:t>
      </w:r>
      <w:r w:rsidDel="00000000" w:rsidR="00000000" w:rsidRPr="00000000">
        <w:rPr>
          <w:rtl w:val="0"/>
        </w:rPr>
        <w:t xml:space="preserve">Productor</w:t>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Actúa bajo un enfoque de mínima fricción, con un rol de solo consulta. Accede a dashboards para visualizar la calidad de su leche en tiempo real, recibe alertas sobre incumplimientos normativos y utiliza el chatbot para asesoría técnica, pero no tiene permisos de edición sobre los registros maestros o de laboratorio.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keepNext w:val="0"/>
        <w:keepLines w:val="0"/>
        <w:rPr/>
      </w:pPr>
      <w:bookmarkStart w:colFirst="0" w:colLast="0" w:name="_9u1kwj9tci6" w:id="11"/>
      <w:bookmarkEnd w:id="11"/>
      <w:r w:rsidDel="00000000" w:rsidR="00000000" w:rsidRPr="00000000">
        <w:rPr>
          <w:rtl w:val="0"/>
        </w:rPr>
        <w:t xml:space="preserve">4. Vista Lógica: Descomposición en Capas (Data Flow)</w:t>
      </w:r>
    </w:p>
    <w:p w:rsidR="00000000" w:rsidDel="00000000" w:rsidP="00000000" w:rsidRDefault="00000000" w:rsidRPr="00000000" w14:paraId="00000093">
      <w:pPr>
        <w:spacing w:after="240" w:before="240" w:lineRule="auto"/>
        <w:rPr/>
      </w:pPr>
      <w:r w:rsidDel="00000000" w:rsidR="00000000" w:rsidRPr="00000000">
        <w:rPr>
          <w:rtl w:val="0"/>
        </w:rPr>
        <w:t xml:space="preserve">El flujo de datos sigue una jerarquía estricta donde las dependencias apuntan hacia el centro (Domain Layer), siguiendo el principio de </w:t>
      </w:r>
      <w:r w:rsidDel="00000000" w:rsidR="00000000" w:rsidRPr="00000000">
        <w:rPr>
          <w:b w:val="1"/>
          <w:bCs w:val="1"/>
          <w:rtl w:val="0"/>
        </w:rPr>
        <w:t xml:space="preserve">Inversión de Dependencias</w:t>
      </w:r>
      <w:r w:rsidDel="00000000" w:rsidR="00000000" w:rsidRPr="00000000">
        <w:rPr>
          <w:rtl w:val="0"/>
        </w:rPr>
        <w:t xml:space="preserve">:</w:t>
      </w:r>
    </w:p>
    <w:p w:rsidR="00000000" w:rsidDel="00000000" w:rsidP="00000000" w:rsidRDefault="00000000" w:rsidRPr="00000000" w14:paraId="00000094">
      <w:pPr>
        <w:numPr>
          <w:ilvl w:val="0"/>
          <w:numId w:val="15"/>
        </w:numPr>
        <w:spacing w:after="0" w:afterAutospacing="0" w:before="240" w:lineRule="auto"/>
        <w:ind w:left="720" w:hanging="360"/>
      </w:pPr>
      <w:r w:rsidDel="00000000" w:rsidR="00000000" w:rsidRPr="00000000">
        <w:rPr>
          <w:b w:val="1"/>
          <w:bCs w:val="1"/>
          <w:rtl w:val="0"/>
        </w:rPr>
        <w:t xml:space="preserve">Domain Layer (Enterprise Business Rules):</w:t>
      </w:r>
      <w:r w:rsidDel="00000000" w:rsidR="00000000" w:rsidRPr="00000000">
        <w:rPr>
          <w:rtl w:val="0"/>
        </w:rPr>
        <w:t xml:space="preserve"> Contiene entidades puras (</w:t>
      </w:r>
      <w:r w:rsidDel="00000000" w:rsidR="00000000" w:rsidRPr="00000000">
        <w:rPr>
          <w:rFonts w:ascii="Roboto Mono" w:cs="Roboto Mono" w:eastAsia="Roboto Mono" w:hAnsi="Roboto Mono"/>
          <w:color w:val="188038"/>
          <w:rtl w:val="0"/>
        </w:rPr>
        <w:t xml:space="preserve">Finca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Muestra</w:t>
      </w:r>
      <w:r w:rsidDel="00000000" w:rsidR="00000000" w:rsidRPr="00000000">
        <w:rPr>
          <w:rtl w:val="0"/>
        </w:rPr>
        <w:t xml:space="preserve">) y Value Objects. Aquí residen los invariantes de negocio, como los umbrales de validación de la </w:t>
      </w:r>
      <w:r w:rsidDel="00000000" w:rsidR="00000000" w:rsidRPr="00000000">
        <w:rPr>
          <w:b w:val="1"/>
          <w:bCs w:val="1"/>
          <w:rtl w:val="0"/>
        </w:rPr>
        <w:t xml:space="preserve">Res. 17</w:t>
      </w:r>
      <w:r w:rsidDel="00000000" w:rsidR="00000000" w:rsidRPr="00000000">
        <w:rPr>
          <w:rtl w:val="0"/>
        </w:rPr>
        <w:t xml:space="preserve"> y el </w:t>
      </w:r>
      <w:r w:rsidDel="00000000" w:rsidR="00000000" w:rsidRPr="00000000">
        <w:rPr>
          <w:b w:val="1"/>
          <w:bCs w:val="1"/>
          <w:rtl w:val="0"/>
        </w:rPr>
        <w:t xml:space="preserve">Decreto 616</w:t>
      </w:r>
      <w:r w:rsidDel="00000000" w:rsidR="00000000" w:rsidRPr="00000000">
        <w:rPr>
          <w:rtl w:val="0"/>
        </w:rPr>
        <w:t xml:space="preserve">. Es una capa sin dependencias externas.</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b w:val="1"/>
          <w:bCs w:val="1"/>
          <w:rtl w:val="0"/>
        </w:rPr>
        <w:t xml:space="preserve">Application Layer (Application Business Rules):</w:t>
      </w:r>
      <w:r w:rsidDel="00000000" w:rsidR="00000000" w:rsidRPr="00000000">
        <w:rPr>
          <w:rtl w:val="0"/>
        </w:rPr>
        <w:t xml:space="preserve"> Define los Casos de Uso (ej. </w:t>
      </w:r>
      <w:r w:rsidDel="00000000" w:rsidR="00000000" w:rsidRPr="00000000">
        <w:rPr>
          <w:rFonts w:ascii="Roboto Mono" w:cs="Roboto Mono" w:eastAsia="Roboto Mono" w:hAnsi="Roboto Mono"/>
          <w:color w:val="188038"/>
          <w:rtl w:val="0"/>
        </w:rPr>
        <w:t xml:space="preserve">RegistrarAnalisisCalidad</w:t>
      </w:r>
      <w:r w:rsidDel="00000000" w:rsidR="00000000" w:rsidRPr="00000000">
        <w:rPr>
          <w:rtl w:val="0"/>
        </w:rPr>
        <w:t xml:space="preserve">). Contiene los interfaces de MediatR y validaciones de lógica de aplicación (como la validación de densidad de 1.030 - 1.033 g/ml).</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b w:val="1"/>
          <w:bCs w:val="1"/>
          <w:rtl w:val="0"/>
        </w:rPr>
        <w:t xml:space="preserve">Infrastructure Layer:</w:t>
      </w:r>
      <w:r w:rsidDel="00000000" w:rsidR="00000000" w:rsidRPr="00000000">
        <w:rPr>
          <w:rtl w:val="0"/>
        </w:rPr>
        <w:t xml:space="preserve"> Implementa las interfaces de la capa de aplicación. Incluye la persistencia vía </w:t>
      </w:r>
      <w:r w:rsidDel="00000000" w:rsidR="00000000" w:rsidRPr="00000000">
        <w:rPr>
          <w:b w:val="1"/>
          <w:bCs w:val="1"/>
          <w:rtl w:val="0"/>
        </w:rPr>
        <w:t xml:space="preserve">Entity Framework Core</w:t>
      </w:r>
      <w:r w:rsidDel="00000000" w:rsidR="00000000" w:rsidRPr="00000000">
        <w:rPr>
          <w:rtl w:val="0"/>
        </w:rPr>
        <w:t xml:space="preserve">, el cliente para el microservicio de IA en FastAPI y la integración con </w:t>
      </w:r>
      <w:r w:rsidDel="00000000" w:rsidR="00000000" w:rsidRPr="00000000">
        <w:rPr>
          <w:b w:val="1"/>
          <w:bCs w:val="1"/>
          <w:rtl w:val="0"/>
        </w:rPr>
        <w:t xml:space="preserve">ChromaDB</w:t>
      </w:r>
      <w:r w:rsidDel="00000000" w:rsidR="00000000" w:rsidRPr="00000000">
        <w:rPr>
          <w:rtl w:val="0"/>
        </w:rPr>
        <w:t xml:space="preserve"> para el motor RAG.</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b w:val="1"/>
          <w:bCs w:val="1"/>
          <w:rtl w:val="0"/>
        </w:rPr>
        <w:t xml:space="preserve">Presentation Layer:</w:t>
      </w:r>
    </w:p>
    <w:p w:rsidR="00000000" w:rsidDel="00000000" w:rsidP="00000000" w:rsidRDefault="00000000" w:rsidRPr="00000000" w14:paraId="00000098">
      <w:pPr>
        <w:numPr>
          <w:ilvl w:val="1"/>
          <w:numId w:val="15"/>
        </w:numPr>
        <w:spacing w:after="0" w:afterAutospacing="0" w:before="0" w:beforeAutospacing="0" w:lineRule="auto"/>
        <w:ind w:left="1440" w:hanging="360"/>
      </w:pPr>
      <w:r w:rsidDel="00000000" w:rsidR="00000000" w:rsidRPr="00000000">
        <w:rPr>
          <w:b w:val="1"/>
          <w:bCs w:val="1"/>
          <w:rtl w:val="0"/>
        </w:rPr>
        <w:t xml:space="preserve">Dashboard Web (Next.js 14):</w:t>
      </w:r>
      <w:r w:rsidDel="00000000" w:rsidR="00000000" w:rsidRPr="00000000">
        <w:rPr>
          <w:rtl w:val="0"/>
        </w:rPr>
        <w:t xml:space="preserve"> Visualización analítica para centros de acopio y administración.</w:t>
      </w:r>
    </w:p>
    <w:p w:rsidR="00000000" w:rsidDel="00000000" w:rsidP="00000000" w:rsidRDefault="00000000" w:rsidRPr="00000000" w14:paraId="00000099">
      <w:pPr>
        <w:numPr>
          <w:ilvl w:val="1"/>
          <w:numId w:val="15"/>
        </w:numPr>
        <w:spacing w:after="240" w:before="0" w:beforeAutospacing="0" w:lineRule="auto"/>
        <w:ind w:left="1440" w:hanging="360"/>
      </w:pPr>
      <w:r w:rsidDel="00000000" w:rsidR="00000000" w:rsidRPr="00000000">
        <w:rPr>
          <w:b w:val="1"/>
          <w:bCs w:val="1"/>
          <w:rtl w:val="0"/>
        </w:rPr>
        <w:t xml:space="preserve">App Móvil (React Native Expo 50):</w:t>
      </w:r>
      <w:r w:rsidDel="00000000" w:rsidR="00000000" w:rsidRPr="00000000">
        <w:rPr>
          <w:rtl w:val="0"/>
        </w:rPr>
        <w:t xml:space="preserve"> Diseñada para la </w:t>
      </w:r>
      <w:r w:rsidDel="00000000" w:rsidR="00000000" w:rsidRPr="00000000">
        <w:rPr>
          <w:b w:val="1"/>
          <w:bCs w:val="1"/>
          <w:rtl w:val="0"/>
        </w:rPr>
        <w:t xml:space="preserve">mínima fricción del productor</w:t>
      </w:r>
      <w:r w:rsidDel="00000000" w:rsidR="00000000" w:rsidRPr="00000000">
        <w:rPr>
          <w:rtl w:val="0"/>
        </w:rPr>
        <w:t xml:space="preserve">. Los productores consumen resultados y retroalimentación sin la carga de registros manuales tediosos, los cuales son responsabilidad del trabajador del acopio.</w:t>
      </w:r>
    </w:p>
    <w:p w:rsidR="00000000" w:rsidDel="00000000" w:rsidP="00000000" w:rsidRDefault="00000000" w:rsidRPr="00000000" w14:paraId="0000009A">
      <w:pPr>
        <w:pStyle w:val="Heading1"/>
        <w:keepNext w:val="0"/>
        <w:keepLines w:val="0"/>
        <w:rPr/>
      </w:pPr>
      <w:bookmarkStart w:colFirst="0" w:colLast="0" w:name="_lp76tsr5t1il" w:id="12"/>
      <w:bookmarkEnd w:id="12"/>
      <w:r w:rsidDel="00000000" w:rsidR="00000000" w:rsidRPr="00000000">
        <w:rPr>
          <w:rtl w:val="0"/>
        </w:rPr>
        <w:t xml:space="preserve">5. Diseño de Componentes y Stack Tecnológico</w:t>
      </w:r>
    </w:p>
    <w:p w:rsidR="00000000" w:rsidDel="00000000" w:rsidP="00000000" w:rsidRDefault="00000000" w:rsidRPr="00000000" w14:paraId="0000009B">
      <w:pPr>
        <w:spacing w:after="240" w:before="240" w:lineRule="auto"/>
        <w:rPr/>
      </w:pPr>
      <w:r w:rsidDel="00000000" w:rsidR="00000000" w:rsidRPr="00000000">
        <w:rPr>
          <w:rtl w:val="0"/>
        </w:rPr>
        <w:t xml:space="preserve">La infraestructura se basa en microservicios y servicios especializados:</w:t>
      </w:r>
    </w:p>
    <w:p w:rsidR="00000000" w:rsidDel="00000000" w:rsidP="00000000" w:rsidRDefault="00000000" w:rsidRPr="00000000" w14:paraId="0000009C">
      <w:pPr>
        <w:pStyle w:val="Heading2"/>
        <w:spacing w:after="240" w:before="240" w:lineRule="auto"/>
        <w:rPr/>
      </w:pPr>
      <w:bookmarkStart w:colFirst="0" w:colLast="0" w:name="_rjel393z7qqs" w:id="13"/>
      <w:bookmarkEnd w:id="13"/>
      <w:r w:rsidDel="00000000" w:rsidR="00000000" w:rsidRPr="00000000">
        <w:rPr>
          <w:rtl w:val="0"/>
        </w:rPr>
        <w:t xml:space="preserve">5.1 Backend Core</w:t>
      </w:r>
    </w:p>
    <w:p w:rsidR="00000000" w:rsidDel="00000000" w:rsidP="00000000" w:rsidRDefault="00000000" w:rsidRPr="00000000" w14:paraId="0000009D">
      <w:pPr>
        <w:spacing w:after="240" w:before="240" w:lineRule="auto"/>
        <w:ind w:left="0" w:firstLine="0"/>
        <w:rPr/>
      </w:pPr>
      <w:r w:rsidDel="00000000" w:rsidR="00000000" w:rsidRPr="00000000">
        <w:rPr>
          <w:b w:val="1"/>
          <w:bCs w:val="1"/>
          <w:rtl w:val="0"/>
        </w:rPr>
        <w:t xml:space="preserve">.NET Core 8 (C#)</w:t>
      </w:r>
      <w:r w:rsidDel="00000000" w:rsidR="00000000" w:rsidRPr="00000000">
        <w:rPr>
          <w:rtl w:val="0"/>
        </w:rPr>
        <w:t xml:space="preserve"> manejando la lógica transaccional y seguridad.</w:t>
      </w:r>
    </w:p>
    <w:p w:rsidR="00000000" w:rsidDel="00000000" w:rsidP="00000000" w:rsidRDefault="00000000" w:rsidRPr="00000000" w14:paraId="0000009E">
      <w:pPr>
        <w:pStyle w:val="Heading2"/>
        <w:spacing w:after="240" w:before="240" w:lineRule="auto"/>
        <w:rPr/>
      </w:pPr>
      <w:bookmarkStart w:colFirst="0" w:colLast="0" w:name="_3ynq2gl2ylz9" w:id="14"/>
      <w:bookmarkEnd w:id="14"/>
      <w:r w:rsidDel="00000000" w:rsidR="00000000" w:rsidRPr="00000000">
        <w:rPr>
          <w:rtl w:val="0"/>
        </w:rPr>
        <w:t xml:space="preserve">5.2 Módulo de IA</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Microservicio en </w:t>
      </w:r>
      <w:r w:rsidDel="00000000" w:rsidR="00000000" w:rsidRPr="00000000">
        <w:rPr>
          <w:b w:val="1"/>
          <w:bCs w:val="1"/>
          <w:rtl w:val="0"/>
        </w:rPr>
        <w:t xml:space="preserve">Python 3.11 con FastAPI</w:t>
      </w:r>
      <w:r w:rsidDel="00000000" w:rsidR="00000000" w:rsidRPr="00000000">
        <w:rPr>
          <w:rtl w:val="0"/>
        </w:rPr>
        <w:t xml:space="preserve">. Expone endpoints REST para predicciones de calidad en tiempo real.</w:t>
      </w:r>
    </w:p>
    <w:p w:rsidR="00000000" w:rsidDel="00000000" w:rsidP="00000000" w:rsidRDefault="00000000" w:rsidRPr="00000000" w14:paraId="000000A0">
      <w:pPr>
        <w:pStyle w:val="Heading2"/>
        <w:spacing w:after="240" w:before="240" w:lineRule="auto"/>
        <w:rPr/>
      </w:pPr>
      <w:bookmarkStart w:colFirst="0" w:colLast="0" w:name="_b3bz3c3gnpue" w:id="15"/>
      <w:bookmarkEnd w:id="15"/>
      <w:r w:rsidDel="00000000" w:rsidR="00000000" w:rsidRPr="00000000">
        <w:rPr>
          <w:rtl w:val="0"/>
        </w:rPr>
        <w:t xml:space="preserve">5.3 Bases de Datos</w:t>
      </w:r>
    </w:p>
    <w:p w:rsidR="00000000" w:rsidDel="00000000" w:rsidP="00000000" w:rsidRDefault="00000000" w:rsidRPr="00000000" w14:paraId="000000A1">
      <w:pPr>
        <w:keepNext w:val="0"/>
        <w:keepLines w:val="0"/>
        <w:numPr>
          <w:ilvl w:val="0"/>
          <w:numId w:val="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12" w:lineRule="auto"/>
        <w:ind w:left="720" w:hanging="360"/>
        <w:rPr>
          <w:u w:val="none"/>
        </w:rPr>
      </w:pPr>
      <w:r w:rsidDel="00000000" w:rsidR="00000000" w:rsidRPr="00000000">
        <w:rPr>
          <w:b w:val="1"/>
          <w:bCs w:val="1"/>
          <w:rtl w:val="0"/>
        </w:rPr>
        <w:t xml:space="preserve">PostgreSQL:</w:t>
      </w:r>
      <w:r w:rsidDel="00000000" w:rsidR="00000000" w:rsidRPr="00000000">
        <w:rPr>
          <w:rtl w:val="0"/>
        </w:rPr>
        <w:t xml:space="preserve"> Repositorio relacional para la trazabilidad operativa.</w:t>
      </w:r>
    </w:p>
    <w:p w:rsidR="00000000" w:rsidDel="00000000" w:rsidP="00000000" w:rsidRDefault="00000000" w:rsidRPr="00000000" w14:paraId="000000A2">
      <w:pPr>
        <w:numPr>
          <w:ilvl w:val="0"/>
          <w:numId w:val="20"/>
        </w:numPr>
        <w:spacing w:after="240" w:before="0" w:beforeAutospacing="0" w:lineRule="auto"/>
        <w:ind w:left="720" w:hanging="360"/>
        <w:rPr>
          <w:u w:val="none"/>
        </w:rPr>
      </w:pPr>
      <w:r w:rsidDel="00000000" w:rsidR="00000000" w:rsidRPr="00000000">
        <w:rPr>
          <w:b w:val="1"/>
          <w:bCs w:val="1"/>
          <w:rtl w:val="0"/>
        </w:rPr>
        <w:t xml:space="preserve">ChromaDB:</w:t>
      </w:r>
      <w:r w:rsidDel="00000000" w:rsidR="00000000" w:rsidRPr="00000000">
        <w:rPr>
          <w:rtl w:val="0"/>
        </w:rPr>
        <w:t xml:space="preserve"> Base vectorial para almacenar embeddings de normativas sanitarias.</w:t>
      </w:r>
    </w:p>
    <w:p w:rsidR="00000000" w:rsidDel="00000000" w:rsidP="00000000" w:rsidRDefault="00000000" w:rsidRPr="00000000" w14:paraId="000000A3">
      <w:pPr>
        <w:pStyle w:val="Heading2"/>
        <w:spacing w:after="240" w:before="240" w:lineRule="auto"/>
        <w:rPr/>
      </w:pPr>
      <w:bookmarkStart w:colFirst="0" w:colLast="0" w:name="_pfn25874fksn" w:id="16"/>
      <w:bookmarkEnd w:id="16"/>
      <w:r w:rsidDel="00000000" w:rsidR="00000000" w:rsidRPr="00000000">
        <w:rPr>
          <w:rtl w:val="0"/>
        </w:rPr>
        <w:t xml:space="preserve">5.4 </w:t>
      </w:r>
      <w:r w:rsidDel="00000000" w:rsidR="00000000" w:rsidRPr="00000000">
        <w:rPr>
          <w:b w:val="1"/>
          <w:bCs w:val="1"/>
          <w:rtl w:val="0"/>
        </w:rPr>
        <w:t xml:space="preserve">Frontend &amp; Mobile</w:t>
      </w:r>
      <w:r w:rsidDel="00000000" w:rsidR="00000000" w:rsidRPr="00000000">
        <w:rPr>
          <w:rtl w:val="0"/>
        </w:rPr>
      </w:r>
    </w:p>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Next.js 14 y React Native (Expo 50).</w:t>
      </w:r>
    </w:p>
    <w:p w:rsidR="00000000" w:rsidDel="00000000" w:rsidP="00000000" w:rsidRDefault="00000000" w:rsidRPr="00000000" w14:paraId="000000A5">
      <w:pPr>
        <w:pStyle w:val="Heading2"/>
        <w:spacing w:after="240" w:before="240" w:lineRule="auto"/>
        <w:rPr/>
      </w:pPr>
      <w:bookmarkStart w:colFirst="0" w:colLast="0" w:name="_926jg3f0f2y0" w:id="17"/>
      <w:bookmarkEnd w:id="17"/>
      <w:r w:rsidDel="00000000" w:rsidR="00000000" w:rsidRPr="00000000">
        <w:rPr>
          <w:rtl w:val="0"/>
        </w:rPr>
        <w:t xml:space="preserve">5.5 Documentación e Integración</w:t>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El API se documenta con </w:t>
      </w:r>
      <w:r w:rsidDel="00000000" w:rsidR="00000000" w:rsidRPr="00000000">
        <w:rPr>
          <w:b w:val="1"/>
          <w:bCs w:val="1"/>
          <w:rtl w:val="0"/>
        </w:rPr>
        <w:t xml:space="preserve">Swagger/OpenAPI</w:t>
      </w:r>
      <w:r w:rsidDel="00000000" w:rsidR="00000000" w:rsidRPr="00000000">
        <w:rPr>
          <w:rtl w:val="0"/>
        </w:rPr>
        <w:t xml:space="preserve">, permitiendo futuras integraciones con hardware IoT y sensores. </w:t>
      </w:r>
      <w:hyperlink w:anchor="_yzij59iy7q8g">
        <w:r w:rsidDel="00000000" w:rsidR="00000000" w:rsidRPr="00000000">
          <w:rPr>
            <w:color w:val="1155cc"/>
            <w:u w:val="single"/>
            <w:rtl w:val="0"/>
          </w:rPr>
          <w:t xml:space="preserve">Anexo 1: Imagen 1 de Swagger</w:t>
        </w:r>
      </w:hyperlink>
      <w:r w:rsidDel="00000000" w:rsidR="00000000" w:rsidRPr="00000000">
        <w:rPr>
          <w:rtl w:val="0"/>
        </w:rPr>
      </w:r>
    </w:p>
    <w:p w:rsidR="00000000" w:rsidDel="00000000" w:rsidP="00000000" w:rsidRDefault="00000000" w:rsidRPr="00000000" w14:paraId="000000A7">
      <w:pPr>
        <w:pStyle w:val="Heading2"/>
        <w:spacing w:after="240" w:before="240" w:lineRule="auto"/>
        <w:rPr/>
      </w:pPr>
      <w:bookmarkStart w:colFirst="0" w:colLast="0" w:name="_1llwdziqp94q" w:id="18"/>
      <w:bookmarkEnd w:id="18"/>
      <w:r w:rsidDel="00000000" w:rsidR="00000000" w:rsidRPr="00000000">
        <w:rPr>
          <w:rtl w:val="0"/>
        </w:rPr>
        <w:t xml:space="preserve">5.6 Disponibilidad y Conectividad del Sistema</w:t>
      </w:r>
    </w:p>
    <w:p w:rsidR="00000000" w:rsidDel="00000000" w:rsidP="00000000" w:rsidRDefault="00000000" w:rsidRPr="00000000" w14:paraId="000000A8">
      <w:pPr>
        <w:spacing w:after="240" w:before="240" w:lineRule="auto"/>
        <w:ind w:left="0" w:firstLine="0"/>
        <w:rPr/>
      </w:pPr>
      <w:r w:rsidDel="00000000" w:rsidR="00000000" w:rsidRPr="00000000">
        <w:rPr>
          <w:rtl w:val="0"/>
        </w:rPr>
        <w:t xml:space="preserve">A diferencia de modelos con persistencia local, el sistema adopta una arquitectura de Conectividad Sincrónica Centralizada. Este enfoque prioriza la integridad transaccional y la disponibilidad de los datos en tiempo real para el microservicio de IA y el Gemelo Digital. </w:t>
      </w:r>
    </w:p>
    <w:p w:rsidR="00000000" w:rsidDel="00000000" w:rsidP="00000000" w:rsidRDefault="00000000" w:rsidRPr="00000000" w14:paraId="000000A9">
      <w:pPr>
        <w:spacing w:after="240" w:before="240" w:lineRule="auto"/>
        <w:ind w:left="0" w:firstLine="0"/>
        <w:rPr/>
      </w:pPr>
      <w:r w:rsidDel="00000000" w:rsidR="00000000" w:rsidRPr="00000000">
        <w:rPr>
          <w:rtl w:val="0"/>
        </w:rPr>
        <w:t xml:space="preserve">La disponibilidad se garantiza mediante una infraestructura de Alta Disponibilidad (HA) en el servidor central, utilizando balanceo de carga y redundancia de servicios orquestados con Docker Compose. </w:t>
      </w:r>
    </w:p>
    <w:p w:rsidR="00000000" w:rsidDel="00000000" w:rsidP="00000000" w:rsidRDefault="00000000" w:rsidRPr="00000000" w14:paraId="000000AA">
      <w:pPr>
        <w:spacing w:after="240" w:before="240" w:lineRule="auto"/>
        <w:ind w:left="0" w:firstLine="0"/>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t xml:space="preserve">Para mitigar intermitencias breves de red en zonas rurales, el cliente móvil implementa una lógica de reintentos automáticos y validaciones de estado de conexión antes del envío de datos críticos de laboratorio.</w:t>
      </w:r>
    </w:p>
    <w:p w:rsidR="00000000" w:rsidDel="00000000" w:rsidP="00000000" w:rsidRDefault="00000000" w:rsidRPr="00000000" w14:paraId="000000AB">
      <w:pPr>
        <w:pStyle w:val="Heading2"/>
        <w:spacing w:after="240" w:before="240" w:lineRule="auto"/>
        <w:rPr>
          <w:b w:val="1"/>
          <w:bCs w:val="1"/>
        </w:rPr>
      </w:pPr>
      <w:bookmarkStart w:colFirst="0" w:colLast="0" w:name="_a9gc854x2dpk" w:id="19"/>
      <w:bookmarkEnd w:id="19"/>
      <w:r w:rsidDel="00000000" w:rsidR="00000000" w:rsidRPr="00000000">
        <w:rPr>
          <w:rtl w:val="0"/>
        </w:rPr>
        <w:t xml:space="preserve">5</w:t>
      </w:r>
      <w:r w:rsidDel="00000000" w:rsidR="00000000" w:rsidRPr="00000000">
        <w:rPr>
          <w:b w:val="1"/>
          <w:bCs w:val="1"/>
          <w:rtl w:val="0"/>
        </w:rPr>
        <w:t xml:space="preserve">.</w:t>
      </w:r>
      <w:r w:rsidDel="00000000" w:rsidR="00000000" w:rsidRPr="00000000">
        <w:rPr>
          <w:rtl w:val="0"/>
        </w:rPr>
        <w:t xml:space="preserve">7</w:t>
      </w:r>
      <w:r w:rsidDel="00000000" w:rsidR="00000000" w:rsidRPr="00000000">
        <w:rPr>
          <w:b w:val="1"/>
          <w:bCs w:val="1"/>
          <w:rtl w:val="0"/>
        </w:rPr>
        <w:t xml:space="preserve"> Diagrama Arquitectura</w:t>
      </w:r>
    </w:p>
    <w:p w:rsidR="00000000" w:rsidDel="00000000" w:rsidP="00000000" w:rsidRDefault="00000000" w:rsidRPr="00000000" w14:paraId="000000AC">
      <w:pPr>
        <w:spacing w:after="240" w:before="240" w:lineRule="auto"/>
        <w:jc w:val="center"/>
        <w:rPr/>
        <w:sectPr>
          <w:type w:val="nextPage"/>
          <w:pgSz w:h="11909" w:w="16834" w:orient="landscape"/>
          <w:pgMar w:bottom="1440" w:top="1440" w:left="1440" w:right="1440" w:header="720" w:footer="720"/>
        </w:sectPr>
      </w:pPr>
      <w:r w:rsidDel="00000000" w:rsidR="00000000" w:rsidRPr="00000000">
        <w:rPr/>
        <w:drawing>
          <wp:inline distB="114300" distT="114300" distL="114300" distR="114300">
            <wp:extent cx="7584188" cy="50577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584188"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1"/>
        <w:spacing w:after="240" w:before="240" w:lineRule="auto"/>
        <w:rPr/>
      </w:pPr>
      <w:bookmarkStart w:colFirst="0" w:colLast="0" w:name="_s6pvgoxpmpt7" w:id="20"/>
      <w:bookmarkEnd w:id="20"/>
      <w:r w:rsidDel="00000000" w:rsidR="00000000" w:rsidRPr="00000000">
        <w:rPr>
          <w:rtl w:val="0"/>
        </w:rPr>
        <w:t xml:space="preserve">6. Estrategia de Conectividad Sincrónica (Online-Only)</w:t>
      </w:r>
    </w:p>
    <w:p w:rsidR="00000000" w:rsidDel="00000000" w:rsidP="00000000" w:rsidRDefault="00000000" w:rsidRPr="00000000" w14:paraId="000000AE">
      <w:pPr>
        <w:spacing w:after="240" w:before="240" w:lineRule="auto"/>
        <w:rPr/>
      </w:pPr>
      <w:r w:rsidDel="00000000" w:rsidR="00000000" w:rsidRPr="00000000">
        <w:rPr>
          <w:rtl w:val="0"/>
        </w:rPr>
        <w:t xml:space="preserve">Dada la importancia de contar con información veraz y actualizada para alimentar el Gemelo Digital y los modelos de IA predictiva, el sistema adopta una arquitectura de conectividad sincrónica directa. Este enfoque garantiza que la trazabilidad normativa, bajo el Decreto 616 de 2006, sea validada y consolidada instantáneamente en la infraestructura central para todos los actores del modelo SaaS.</w:t>
      </w:r>
    </w:p>
    <w:p w:rsidR="00000000" w:rsidDel="00000000" w:rsidP="00000000" w:rsidRDefault="00000000" w:rsidRPr="00000000" w14:paraId="000000AF">
      <w:pPr>
        <w:pStyle w:val="Heading2"/>
        <w:spacing w:after="240" w:before="240" w:lineRule="auto"/>
        <w:rPr/>
      </w:pPr>
      <w:bookmarkStart w:colFirst="0" w:colLast="0" w:name="_h5o742ohup9f" w:id="21"/>
      <w:bookmarkEnd w:id="21"/>
      <w:r w:rsidDel="00000000" w:rsidR="00000000" w:rsidRPr="00000000">
        <w:rPr>
          <w:rtl w:val="0"/>
        </w:rPr>
        <w:t xml:space="preserve">6.1 Modelo de Interacción Directa</w:t>
      </w:r>
    </w:p>
    <w:p w:rsidR="00000000" w:rsidDel="00000000" w:rsidP="00000000" w:rsidRDefault="00000000" w:rsidRPr="00000000" w14:paraId="000000B0">
      <w:pPr>
        <w:spacing w:after="240" w:before="240" w:lineRule="auto"/>
        <w:rPr/>
      </w:pPr>
      <w:r w:rsidDel="00000000" w:rsidR="00000000" w:rsidRPr="00000000">
        <w:rPr>
          <w:rtl w:val="0"/>
        </w:rPr>
        <w:t xml:space="preserve">A diferencia de los sistemas con persistencia diferida, esta estrategia requiere una conexión activa con el servidor para procesar transacciones críticas de calidad. Esto elimina los riesgos de desincronización y asegura que el Productor reciba alertas sobre el estado de su leche de manera inmediata tras el registro en el centro de acopio.</w:t>
      </w:r>
    </w:p>
    <w:p w:rsidR="00000000" w:rsidDel="00000000" w:rsidP="00000000" w:rsidRDefault="00000000" w:rsidRPr="00000000" w14:paraId="000000B1">
      <w:pPr>
        <w:pStyle w:val="Heading2"/>
        <w:spacing w:after="240" w:before="240" w:lineRule="auto"/>
        <w:rPr/>
      </w:pPr>
      <w:bookmarkStart w:colFirst="0" w:colLast="0" w:name="_dfatgvbn9stp" w:id="22"/>
      <w:bookmarkEnd w:id="22"/>
      <w:r w:rsidDel="00000000" w:rsidR="00000000" w:rsidRPr="00000000">
        <w:rPr>
          <w:rtl w:val="0"/>
        </w:rPr>
        <w:t xml:space="preserve">6.2 Gestión de Disponibilidad y Resiliencia</w:t>
      </w:r>
    </w:p>
    <w:p w:rsidR="00000000" w:rsidDel="00000000" w:rsidP="00000000" w:rsidRDefault="00000000" w:rsidRPr="00000000" w14:paraId="000000B2">
      <w:pPr>
        <w:spacing w:after="240" w:before="240" w:lineRule="auto"/>
        <w:rPr/>
      </w:pPr>
      <w:r w:rsidDel="00000000" w:rsidR="00000000" w:rsidRPr="00000000">
        <w:rPr>
          <w:rtl w:val="0"/>
        </w:rPr>
        <w:t xml:space="preserve">Para mitigar los desafíos de la conectividad intermitente en las zonas rurales de Caldas, el sistema implementa mecanismos de resiliencia en el cliente móvil:</w:t>
      </w:r>
    </w:p>
    <w:p w:rsidR="00000000" w:rsidDel="00000000" w:rsidP="00000000" w:rsidRDefault="00000000" w:rsidRPr="00000000" w14:paraId="000000B3">
      <w:pPr>
        <w:pStyle w:val="Heading3"/>
        <w:numPr>
          <w:ilvl w:val="0"/>
          <w:numId w:val="24"/>
        </w:numPr>
        <w:spacing w:after="240" w:before="240" w:lineRule="auto"/>
        <w:ind w:left="720" w:hanging="360"/>
        <w:rPr>
          <w:u w:val="none"/>
        </w:rPr>
      </w:pPr>
      <w:bookmarkStart w:colFirst="0" w:colLast="0" w:name="_vwrlgit7y0v1" w:id="23"/>
      <w:bookmarkEnd w:id="23"/>
      <w:r w:rsidDel="00000000" w:rsidR="00000000" w:rsidRPr="00000000">
        <w:rPr>
          <w:rtl w:val="0"/>
        </w:rPr>
        <w:t xml:space="preserve">6.2.1 Validación Proactiva de Conexión </w:t>
      </w:r>
    </w:p>
    <w:p w:rsidR="00000000" w:rsidDel="00000000" w:rsidP="00000000" w:rsidRDefault="00000000" w:rsidRPr="00000000" w14:paraId="000000B4">
      <w:pPr>
        <w:spacing w:after="240" w:before="240" w:lineRule="auto"/>
        <w:ind w:left="720" w:firstLine="0"/>
        <w:rPr/>
      </w:pPr>
      <w:r w:rsidDel="00000000" w:rsidR="00000000" w:rsidRPr="00000000">
        <w:rPr>
          <w:rtl w:val="0"/>
        </w:rPr>
        <w:t xml:space="preserve">La aplicación realiza un monitoreo previo del estado de la red antes de habilitar los formularios de registro técnico (Análisis de Calidad, Recepción de Lotes). Si no se detecta señal, se informa al usuario para que se ubique en un punto de cobertura estable antes de proceder.</w:t>
      </w:r>
    </w:p>
    <w:p w:rsidR="00000000" w:rsidDel="00000000" w:rsidP="00000000" w:rsidRDefault="00000000" w:rsidRPr="00000000" w14:paraId="000000B5">
      <w:pPr>
        <w:pStyle w:val="Heading3"/>
        <w:numPr>
          <w:ilvl w:val="0"/>
          <w:numId w:val="1"/>
        </w:numPr>
        <w:spacing w:after="240" w:before="240" w:lineRule="auto"/>
        <w:ind w:left="720" w:hanging="360"/>
        <w:rPr>
          <w:u w:val="none"/>
        </w:rPr>
      </w:pPr>
      <w:bookmarkStart w:colFirst="0" w:colLast="0" w:name="_gwc6b2pd1vhw" w:id="24"/>
      <w:bookmarkEnd w:id="24"/>
      <w:r w:rsidDel="00000000" w:rsidR="00000000" w:rsidRPr="00000000">
        <w:rPr>
          <w:rtl w:val="0"/>
        </w:rPr>
        <w:t xml:space="preserve">6.2.2 Protocolo de Reintento Automático (Retry Policy) </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Ante intermitencias breves durante el envío de datos, el cliente móvil ejecuta una lógica de reintentos exponenciales. Esto asegura que la petición de red se complete con éxito sin requerir que el trabajador del acopio repita el ingreso manual de los datos.</w:t>
      </w:r>
    </w:p>
    <w:p w:rsidR="00000000" w:rsidDel="00000000" w:rsidP="00000000" w:rsidRDefault="00000000" w:rsidRPr="00000000" w14:paraId="000000B7">
      <w:pPr>
        <w:pStyle w:val="Heading3"/>
        <w:numPr>
          <w:ilvl w:val="0"/>
          <w:numId w:val="13"/>
        </w:numPr>
        <w:spacing w:after="240" w:before="240" w:lineRule="auto"/>
        <w:ind w:left="720" w:hanging="360"/>
        <w:rPr>
          <w:u w:val="none"/>
        </w:rPr>
      </w:pPr>
      <w:bookmarkStart w:colFirst="0" w:colLast="0" w:name="_nbtwdly5mf4c" w:id="25"/>
      <w:bookmarkEnd w:id="25"/>
      <w:r w:rsidDel="00000000" w:rsidR="00000000" w:rsidRPr="00000000">
        <w:rPr>
          <w:rtl w:val="0"/>
        </w:rPr>
        <w:t xml:space="preserve">6.2.3 Infraestructura de Alta Disponibilidad (HA)</w:t>
      </w:r>
    </w:p>
    <w:p w:rsidR="00000000" w:rsidDel="00000000" w:rsidP="00000000" w:rsidRDefault="00000000" w:rsidRPr="00000000" w14:paraId="000000B8">
      <w:pPr>
        <w:spacing w:after="240" w:before="240" w:lineRule="auto"/>
        <w:ind w:left="720" w:firstLine="0"/>
        <w:rPr/>
      </w:pPr>
      <w:r w:rsidDel="00000000" w:rsidR="00000000" w:rsidRPr="00000000">
        <w:rPr>
          <w:rtl w:val="0"/>
        </w:rPr>
        <w:t xml:space="preserve">La disponibilidad se traslada al servidor central, orquestado mediante Docker Compose, lo que garantiza un uptime constante del servicio para recibir las peticiones de los nodos operativos.</w:t>
      </w:r>
    </w:p>
    <w:p w:rsidR="00000000" w:rsidDel="00000000" w:rsidP="00000000" w:rsidRDefault="00000000" w:rsidRPr="00000000" w14:paraId="000000B9">
      <w:pPr>
        <w:pStyle w:val="Heading2"/>
        <w:spacing w:after="240" w:before="240" w:lineRule="auto"/>
        <w:rPr/>
      </w:pPr>
      <w:bookmarkStart w:colFirst="0" w:colLast="0" w:name="_iolmhcxm6f8f" w:id="26"/>
      <w:bookmarkEnd w:id="26"/>
      <w:r w:rsidDel="00000000" w:rsidR="00000000" w:rsidRPr="00000000">
        <w:rPr>
          <w:rtl w:val="0"/>
        </w:rPr>
        <w:t xml:space="preserve">5.3 Persistencia Centralizada en PostgreSQL</w:t>
      </w:r>
    </w:p>
    <w:p w:rsidR="00000000" w:rsidDel="00000000" w:rsidP="00000000" w:rsidRDefault="00000000" w:rsidRPr="00000000" w14:paraId="000000BA">
      <w:pPr>
        <w:spacing w:after="240" w:before="240" w:lineRule="auto"/>
        <w:rPr/>
      </w:pPr>
      <w:r w:rsidDel="00000000" w:rsidR="00000000" w:rsidRPr="00000000">
        <w:rPr>
          <w:rtl w:val="0"/>
        </w:rPr>
        <w:t xml:space="preserve">Una vez que la API en .NET Core 8 recibe y valida los datos mediante los Handlers de MediatR, la información se persiste de forma definitiva en la base de datos PostgreSQL. Este proceso centralizado asegura la integridad de la trazabilidad y permite que el microservicio de IA en FastAPI acceda a datos frescos para generar predicciones con una precisión superior al 85%.</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pStyle w:val="Heading1"/>
        <w:spacing w:after="240" w:before="240" w:lineRule="auto"/>
        <w:rPr/>
      </w:pPr>
      <w:bookmarkStart w:colFirst="0" w:colLast="0" w:name="_ahm8qc71keco" w:id="27"/>
      <w:bookmarkEnd w:id="27"/>
      <w:r w:rsidDel="00000000" w:rsidR="00000000" w:rsidRPr="00000000">
        <w:rPr>
          <w:rtl w:val="0"/>
        </w:rPr>
        <w:t xml:space="preserve">6. Arquitectura de IA: Estructura FastAPI y Flujo RAG</w:t>
      </w:r>
    </w:p>
    <w:p w:rsidR="00000000" w:rsidDel="00000000" w:rsidP="00000000" w:rsidRDefault="00000000" w:rsidRPr="00000000" w14:paraId="000000BD">
      <w:pPr>
        <w:spacing w:after="240" w:before="240" w:lineRule="auto"/>
        <w:rPr/>
      </w:pPr>
      <w:r w:rsidDel="00000000" w:rsidR="00000000" w:rsidRPr="00000000">
        <w:rPr>
          <w:rtl w:val="0"/>
        </w:rPr>
        <w:t xml:space="preserve">El componente de Inteligencia Artificial se despliega como un microservicio independiente para permitir un escalado horizontal elástico.</w:t>
      </w:r>
    </w:p>
    <w:p w:rsidR="00000000" w:rsidDel="00000000" w:rsidP="00000000" w:rsidRDefault="00000000" w:rsidRPr="00000000" w14:paraId="000000BE">
      <w:pPr>
        <w:pStyle w:val="Heading2"/>
        <w:spacing w:after="240" w:before="240" w:lineRule="auto"/>
        <w:rPr/>
      </w:pPr>
      <w:bookmarkStart w:colFirst="0" w:colLast="0" w:name="_i8wk3uttrm0j" w:id="28"/>
      <w:bookmarkEnd w:id="28"/>
      <w:r w:rsidDel="00000000" w:rsidR="00000000" w:rsidRPr="00000000">
        <w:rPr>
          <w:rtl w:val="0"/>
        </w:rPr>
        <w:t xml:space="preserve">6.1 Estructura del Servicio (FastAPI)</w:t>
      </w:r>
    </w:p>
    <w:p w:rsidR="00000000" w:rsidDel="00000000" w:rsidP="00000000" w:rsidRDefault="00000000" w:rsidRPr="00000000" w14:paraId="000000BF">
      <w:pPr>
        <w:spacing w:after="240" w:before="240" w:lineRule="auto"/>
        <w:rPr/>
      </w:pPr>
      <w:r w:rsidDel="00000000" w:rsidR="00000000" w:rsidRPr="00000000">
        <w:rPr>
          <w:rtl w:val="0"/>
        </w:rPr>
        <w:t xml:space="preserve">Desarrollado en Python 3.11, aloja los modelos predictivos (Random Forest o Redes Neuronales) entrenados con más de 5,000 muestras. Expone endpoints REST para que el backend .NET solicite predicciones de calidad en tiempo real tras el registro de parámetros fisicoquímicos.</w:t>
      </w:r>
    </w:p>
    <w:p w:rsidR="00000000" w:rsidDel="00000000" w:rsidP="00000000" w:rsidRDefault="00000000" w:rsidRPr="00000000" w14:paraId="000000C0">
      <w:pPr>
        <w:pStyle w:val="Heading2"/>
        <w:spacing w:after="240" w:before="240" w:lineRule="auto"/>
        <w:rPr/>
      </w:pPr>
      <w:bookmarkStart w:colFirst="0" w:colLast="0" w:name="_xdttapbno974" w:id="29"/>
      <w:bookmarkEnd w:id="29"/>
      <w:r w:rsidDel="00000000" w:rsidR="00000000" w:rsidRPr="00000000">
        <w:rPr>
          <w:rtl w:val="0"/>
        </w:rPr>
        <w:t xml:space="preserve">6.2 Flujo de Consulta Chatbot (RAG)</w:t>
      </w:r>
    </w:p>
    <w:p w:rsidR="00000000" w:rsidDel="00000000" w:rsidP="00000000" w:rsidRDefault="00000000" w:rsidRPr="00000000" w14:paraId="000000C1">
      <w:pPr>
        <w:numPr>
          <w:ilvl w:val="0"/>
          <w:numId w:val="2"/>
        </w:numPr>
        <w:spacing w:after="0" w:afterAutospacing="0" w:before="240" w:lineRule="auto"/>
        <w:ind w:left="720" w:hanging="360"/>
        <w:rPr>
          <w:u w:val="none"/>
        </w:rPr>
      </w:pPr>
      <w:r w:rsidDel="00000000" w:rsidR="00000000" w:rsidRPr="00000000">
        <w:rPr>
          <w:rtl w:val="0"/>
        </w:rPr>
        <w:t xml:space="preserve">Frontend: El usuario envía una consulta en lenguaje natural a través de la App o Web.</w:t>
      </w:r>
    </w:p>
    <w:p w:rsidR="00000000" w:rsidDel="00000000" w:rsidP="00000000" w:rsidRDefault="00000000" w:rsidRPr="00000000" w14:paraId="000000C2">
      <w:pPr>
        <w:numPr>
          <w:ilvl w:val="0"/>
          <w:numId w:val="2"/>
        </w:numPr>
        <w:spacing w:after="0" w:afterAutospacing="0" w:before="0" w:beforeAutospacing="0" w:lineRule="auto"/>
        <w:ind w:left="720" w:hanging="360"/>
        <w:rPr>
          <w:u w:val="none"/>
        </w:rPr>
      </w:pPr>
      <w:r w:rsidDel="00000000" w:rsidR="00000000" w:rsidRPr="00000000">
        <w:rPr>
          <w:rtl w:val="0"/>
        </w:rPr>
        <w:t xml:space="preserve">Orquestación: Se utiliza LangChain para gestionar el pipeline y el modelo Gemini para la generación de texto.</w:t>
      </w:r>
    </w:p>
    <w:p w:rsidR="00000000" w:rsidDel="00000000" w:rsidP="00000000" w:rsidRDefault="00000000" w:rsidRPr="00000000" w14:paraId="000000C3">
      <w:pPr>
        <w:numPr>
          <w:ilvl w:val="0"/>
          <w:numId w:val="2"/>
        </w:numPr>
        <w:spacing w:after="0" w:afterAutospacing="0" w:before="0" w:beforeAutospacing="0" w:lineRule="auto"/>
        <w:ind w:left="720" w:hanging="360"/>
        <w:rPr>
          <w:u w:val="none"/>
        </w:rPr>
      </w:pPr>
      <w:r w:rsidDel="00000000" w:rsidR="00000000" w:rsidRPr="00000000">
        <w:rPr>
          <w:rtl w:val="0"/>
        </w:rPr>
        <w:t xml:space="preserve">Recuperación (Retrieval): El sistema busca fragmentos relevantes de los documentos normativos (Decreto 616 y Res. 17) almacenados como embeddings en la base vectorial ChromaDB.</w:t>
      </w:r>
    </w:p>
    <w:p w:rsidR="00000000" w:rsidDel="00000000" w:rsidP="00000000" w:rsidRDefault="00000000" w:rsidRPr="00000000" w14:paraId="000000C4">
      <w:pPr>
        <w:numPr>
          <w:ilvl w:val="0"/>
          <w:numId w:val="2"/>
        </w:numPr>
        <w:spacing w:after="240" w:before="0" w:beforeAutospacing="0" w:lineRule="auto"/>
        <w:ind w:left="720" w:hanging="360"/>
        <w:rPr>
          <w:u w:val="none"/>
        </w:rPr>
      </w:pPr>
      <w:r w:rsidDel="00000000" w:rsidR="00000000" w:rsidRPr="00000000">
        <w:rPr>
          <w:rtl w:val="0"/>
        </w:rPr>
        <w:t xml:space="preserve">Respuesta: El chatbot genera una explicación técnica simplificada basada estrictamente en la normativa recuperada, sin acceso a datos transaccionales de la API para mantener la privacidad operativa.</w:t>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pStyle w:val="Heading1"/>
        <w:keepNext w:val="0"/>
        <w:keepLines w:val="0"/>
        <w:rPr/>
      </w:pPr>
      <w:bookmarkStart w:colFirst="0" w:colLast="0" w:name="_xf3wmbmye0iq" w:id="30"/>
      <w:bookmarkEnd w:id="30"/>
      <w:r w:rsidDel="00000000" w:rsidR="00000000" w:rsidRPr="00000000">
        <w:rPr>
          <w:rtl w:val="0"/>
        </w:rPr>
        <w:t xml:space="preserve">7. Arquitectura de Integración: IA y Gemelo Digital</w:t>
      </w:r>
    </w:p>
    <w:p w:rsidR="00000000" w:rsidDel="00000000" w:rsidP="00000000" w:rsidRDefault="00000000" w:rsidRPr="00000000" w14:paraId="000000C7">
      <w:pPr>
        <w:pStyle w:val="Heading2"/>
        <w:rPr/>
      </w:pPr>
      <w:bookmarkStart w:colFirst="0" w:colLast="0" w:name="_a5u3u1ouhn7y" w:id="31"/>
      <w:bookmarkEnd w:id="31"/>
      <w:r w:rsidDel="00000000" w:rsidR="00000000" w:rsidRPr="00000000">
        <w:rPr>
          <w:rtl w:val="0"/>
        </w:rPr>
        <w:t xml:space="preserve">7.1 Chatbot con RAG (Retrieval-Augmented Generation)</w:t>
      </w:r>
    </w:p>
    <w:p w:rsidR="00000000" w:rsidDel="00000000" w:rsidP="00000000" w:rsidRDefault="00000000" w:rsidRPr="00000000" w14:paraId="000000C8">
      <w:pPr>
        <w:spacing w:after="240" w:before="240" w:lineRule="auto"/>
        <w:rPr/>
      </w:pPr>
      <w:r w:rsidDel="00000000" w:rsidR="00000000" w:rsidRPr="00000000">
        <w:rPr>
          <w:rtl w:val="0"/>
        </w:rPr>
        <w:t xml:space="preserve">Implementamos un pipeline de IA con </w:t>
      </w:r>
      <w:r w:rsidDel="00000000" w:rsidR="00000000" w:rsidRPr="00000000">
        <w:rPr>
          <w:b w:val="1"/>
          <w:bCs w:val="1"/>
          <w:rtl w:val="0"/>
        </w:rPr>
        <w:t xml:space="preserve">LangChain</w:t>
      </w:r>
      <w:r w:rsidDel="00000000" w:rsidR="00000000" w:rsidRPr="00000000">
        <w:rPr>
          <w:rtl w:val="0"/>
        </w:rPr>
        <w:t xml:space="preserve"> y </w:t>
      </w:r>
      <w:r w:rsidDel="00000000" w:rsidR="00000000" w:rsidRPr="00000000">
        <w:rPr>
          <w:b w:val="1"/>
          <w:bCs w:val="1"/>
          <w:rtl w:val="0"/>
        </w:rPr>
        <w:t xml:space="preserve">Gemini</w:t>
      </w:r>
      <w:r w:rsidDel="00000000" w:rsidR="00000000" w:rsidRPr="00000000">
        <w:rPr>
          <w:rtl w:val="0"/>
        </w:rPr>
        <w:t xml:space="preserve">. Las normativas lácteas (Dec. 616, Res. 17) se vectorizan en </w:t>
      </w:r>
      <w:r w:rsidDel="00000000" w:rsidR="00000000" w:rsidRPr="00000000">
        <w:rPr>
          <w:b w:val="1"/>
          <w:bCs w:val="1"/>
          <w:rtl w:val="0"/>
        </w:rPr>
        <w:t xml:space="preserve">ChromaDB</w:t>
      </w:r>
      <w:r w:rsidDel="00000000" w:rsidR="00000000" w:rsidRPr="00000000">
        <w:rPr>
          <w:rtl w:val="0"/>
        </w:rPr>
        <w:t xml:space="preserve">. El sistema permite que el productor consulte, en lenguaje natural (HU-039), por qué un lote fue rechazado, obteniendo explicaciones simples y acciones correctivas basadas en el contexto legal y técnico.</w:t>
      </w:r>
    </w:p>
    <w:p w:rsidR="00000000" w:rsidDel="00000000" w:rsidP="00000000" w:rsidRDefault="00000000" w:rsidRPr="00000000" w14:paraId="000000C9">
      <w:pPr>
        <w:spacing w:after="240" w:before="240" w:lineRule="auto"/>
        <w:rPr/>
      </w:pPr>
      <w:r w:rsidDel="00000000" w:rsidR="00000000" w:rsidRPr="00000000">
        <w:rPr>
          <w:rtl w:val="0"/>
        </w:rPr>
        <w:t xml:space="preserve">Es importante precisar que el chatbot en esta primera versión opera bajo un esquema de aislamiento de datos operativos. Su capacidad de respuesta se limita exclusivamente al procesamiento de los documentos normativos y guías de buenas prácticas cargados en la base de datos vectorial.</w:t>
      </w:r>
    </w:p>
    <w:p w:rsidR="00000000" w:rsidDel="00000000" w:rsidP="00000000" w:rsidRDefault="00000000" w:rsidRPr="00000000" w14:paraId="000000CA">
      <w:pPr>
        <w:spacing w:after="240" w:before="240" w:lineRule="auto"/>
        <w:rPr/>
      </w:pPr>
      <w:r w:rsidDel="00000000" w:rsidR="00000000" w:rsidRPr="00000000">
        <w:rPr>
          <w:rtl w:val="0"/>
        </w:rPr>
        <w:t xml:space="preserve">Por tanto, el chatbot no tiene conexión ni acceso a los datos de la API, registros de laboratorio en tiempo real, ni información transaccional de los lotes específicos de los productores, garantizando que la asistencia brindada sea de carácter técnico-normativo y no basada en la ejecución actual de la producción.</w:t>
      </w:r>
    </w:p>
    <w:p w:rsidR="00000000" w:rsidDel="00000000" w:rsidP="00000000" w:rsidRDefault="00000000" w:rsidRPr="00000000" w14:paraId="000000CB">
      <w:pPr>
        <w:pStyle w:val="Heading2"/>
        <w:rPr/>
      </w:pPr>
      <w:bookmarkStart w:colFirst="0" w:colLast="0" w:name="_lai8hnrb5r1" w:id="32"/>
      <w:bookmarkEnd w:id="32"/>
      <w:r w:rsidDel="00000000" w:rsidR="00000000" w:rsidRPr="00000000">
        <w:rPr>
          <w:rtl w:val="0"/>
        </w:rPr>
        <w:t xml:space="preserve">7</w:t>
      </w:r>
      <w:r w:rsidDel="00000000" w:rsidR="00000000" w:rsidRPr="00000000">
        <w:rPr>
          <w:rtl w:val="0"/>
        </w:rPr>
        <w:t xml:space="preserve">.2 Gemelo Digital y Mapa de Calor</w:t>
      </w:r>
    </w:p>
    <w:p w:rsidR="00000000" w:rsidDel="00000000" w:rsidP="00000000" w:rsidRDefault="00000000" w:rsidRPr="00000000" w14:paraId="000000CC">
      <w:pPr>
        <w:spacing w:after="240" w:before="240" w:lineRule="auto"/>
        <w:rPr/>
      </w:pPr>
      <w:r w:rsidDel="00000000" w:rsidR="00000000" w:rsidRPr="00000000">
        <w:rPr>
          <w:rtl w:val="0"/>
        </w:rPr>
        <w:t xml:space="preserve">El Gemelo Digital procesa las coordenadas geográficas de las fincas y los resultados de calidad fisicoquímica y microbiológica. El microservicio de Python genera una estructura JSON de densidades que la capa de presentación renderiza como un </w:t>
      </w:r>
      <w:r w:rsidDel="00000000" w:rsidR="00000000" w:rsidRPr="00000000">
        <w:rPr>
          <w:b w:val="1"/>
          <w:bCs w:val="1"/>
          <w:rtl w:val="0"/>
        </w:rPr>
        <w:t xml:space="preserve">mapa de calor interactivo (Leaflet)</w:t>
      </w:r>
      <w:r w:rsidDel="00000000" w:rsidR="00000000" w:rsidRPr="00000000">
        <w:rPr>
          <w:rtl w:val="0"/>
        </w:rPr>
        <w:t xml:space="preserve">. Este componente no es solo visual; la IA analiza los patrones del mapa para generar recomendaciones automáticas sobre zonas con tendencia a la acidez o altos conteos bacterianos.</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pStyle w:val="Heading1"/>
        <w:keepNext w:val="0"/>
        <w:keepLines w:val="0"/>
        <w:rPr/>
      </w:pPr>
      <w:bookmarkStart w:colFirst="0" w:colLast="0" w:name="_db9uex1l99qg" w:id="33"/>
      <w:bookmarkEnd w:id="33"/>
      <w:r w:rsidDel="00000000" w:rsidR="00000000" w:rsidRPr="00000000">
        <w:rPr>
          <w:rtl w:val="0"/>
        </w:rPr>
        <w:t xml:space="preserve">8. Diseño de Datos (Modelo Entidad-Relación)</w:t>
      </w:r>
    </w:p>
    <w:p w:rsidR="00000000" w:rsidDel="00000000" w:rsidP="00000000" w:rsidRDefault="00000000" w:rsidRPr="00000000" w14:paraId="000000CF">
      <w:pPr>
        <w:spacing w:after="240" w:before="240" w:lineRule="auto"/>
        <w:rPr/>
      </w:pPr>
      <w:r w:rsidDel="00000000" w:rsidR="00000000" w:rsidRPr="00000000">
        <w:rPr>
          <w:rtl w:val="0"/>
        </w:rPr>
        <w:t xml:space="preserve">El modelo de datos garantiza la trazabilidad "Finca a Acopio" solicitada en el diseño ER:</w:t>
      </w:r>
    </w:p>
    <w:p w:rsidR="00000000" w:rsidDel="00000000" w:rsidP="00000000" w:rsidRDefault="00000000" w:rsidRPr="00000000" w14:paraId="000000D0">
      <w:pPr>
        <w:numPr>
          <w:ilvl w:val="0"/>
          <w:numId w:val="17"/>
        </w:numPr>
        <w:spacing w:after="0" w:afterAutospacing="0" w:before="240" w:lineRule="auto"/>
        <w:ind w:left="720" w:hanging="360"/>
      </w:pPr>
      <w:r w:rsidDel="00000000" w:rsidR="00000000" w:rsidRPr="00000000">
        <w:rPr>
          <w:b w:val="1"/>
          <w:bCs w:val="1"/>
          <w:rtl w:val="0"/>
        </w:rPr>
        <w:t xml:space="preserve">Flujo Operativo: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Finca</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Ordeño</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Lote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Transporte</w:t>
      </w:r>
      <w:r w:rsidDel="00000000" w:rsidR="00000000" w:rsidRPr="00000000">
        <w:rPr>
          <w:rtl w:val="0"/>
        </w:rPr>
        <w:t xml:space="preserve"> (captura de placa y </w:t>
      </w:r>
      <w:r w:rsidDel="00000000" w:rsidR="00000000" w:rsidRPr="00000000">
        <w:rPr>
          <w:rFonts w:ascii="Roboto Mono" w:cs="Roboto Mono" w:eastAsia="Roboto Mono" w:hAnsi="Roboto Mono"/>
          <w:color w:val="188038"/>
          <w:rtl w:val="0"/>
        </w:rPr>
        <w:t xml:space="preserve">temperatura_inicio</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Recepcion_Acopio</w:t>
      </w:r>
      <w:r w:rsidDel="00000000" w:rsidR="00000000" w:rsidRPr="00000000">
        <w:rPr>
          <w:rtl w:val="0"/>
        </w:rPr>
        <w:t xml:space="preserve"> (captura de </w:t>
      </w:r>
      <w:r w:rsidDel="00000000" w:rsidR="00000000" w:rsidRPr="00000000">
        <w:rPr>
          <w:rFonts w:ascii="Roboto Mono" w:cs="Roboto Mono" w:eastAsia="Roboto Mono" w:hAnsi="Roboto Mono"/>
          <w:color w:val="188038"/>
          <w:rtl w:val="0"/>
        </w:rPr>
        <w:t xml:space="preserve">temperatura_recepcion</w:t>
      </w:r>
      <w:r w:rsidDel="00000000" w:rsidR="00000000" w:rsidRPr="00000000">
        <w:rPr>
          <w:rtl w:val="0"/>
        </w:rPr>
        <w:t xml:space="preserve"> y volumen).</w:t>
      </w:r>
    </w:p>
    <w:p w:rsidR="00000000" w:rsidDel="00000000" w:rsidP="00000000" w:rsidRDefault="00000000" w:rsidRPr="00000000" w14:paraId="000000D1">
      <w:pPr>
        <w:numPr>
          <w:ilvl w:val="0"/>
          <w:numId w:val="17"/>
        </w:numPr>
        <w:spacing w:after="240" w:before="0" w:beforeAutospacing="0" w:lineRule="auto"/>
        <w:ind w:left="720" w:hanging="360"/>
      </w:pPr>
      <w:r w:rsidDel="00000000" w:rsidR="00000000" w:rsidRPr="00000000">
        <w:rPr>
          <w:b w:val="1"/>
          <w:bCs w:val="1"/>
          <w:rtl w:val="0"/>
        </w:rPr>
        <w:t xml:space="preserve">Validación de Calidad:</w:t>
      </w:r>
      <w:r w:rsidDel="00000000" w:rsidR="00000000" w:rsidRPr="00000000">
        <w:rPr>
          <w:rtl w:val="0"/>
        </w:rPr>
        <w:t xml:space="preserve"> Cada </w:t>
      </w:r>
      <w:r w:rsidDel="00000000" w:rsidR="00000000" w:rsidRPr="00000000">
        <w:rPr>
          <w:rFonts w:ascii="Roboto Mono" w:cs="Roboto Mono" w:eastAsia="Roboto Mono" w:hAnsi="Roboto Mono"/>
          <w:color w:val="188038"/>
          <w:rtl w:val="0"/>
        </w:rPr>
        <w:t xml:space="preserve">Muestra</w:t>
      </w:r>
      <w:r w:rsidDel="00000000" w:rsidR="00000000" w:rsidRPr="00000000">
        <w:rPr>
          <w:rtl w:val="0"/>
        </w:rPr>
        <w:t xml:space="preserve"> vinculada a un lote genera un </w:t>
      </w:r>
      <w:r w:rsidDel="00000000" w:rsidR="00000000" w:rsidRPr="00000000">
        <w:rPr>
          <w:rFonts w:ascii="Roboto Mono" w:cs="Roboto Mono" w:eastAsia="Roboto Mono" w:hAnsi="Roboto Mono"/>
          <w:color w:val="188038"/>
          <w:rtl w:val="0"/>
        </w:rPr>
        <w:t xml:space="preserve">Analisis_Calidad</w:t>
      </w:r>
      <w:r w:rsidDel="00000000" w:rsidR="00000000" w:rsidRPr="00000000">
        <w:rPr>
          <w:rtl w:val="0"/>
        </w:rPr>
        <w:t xml:space="preserve">, el cual contiene múltiples </w:t>
      </w:r>
      <w:r w:rsidDel="00000000" w:rsidR="00000000" w:rsidRPr="00000000">
        <w:rPr>
          <w:rFonts w:ascii="Roboto Mono" w:cs="Roboto Mono" w:eastAsia="Roboto Mono" w:hAnsi="Roboto Mono"/>
          <w:color w:val="188038"/>
          <w:rtl w:val="0"/>
        </w:rPr>
        <w:t xml:space="preserve">Resultado_Parametro</w:t>
      </w:r>
      <w:r w:rsidDel="00000000" w:rsidR="00000000" w:rsidRPr="00000000">
        <w:rPr>
          <w:rtl w:val="0"/>
        </w:rPr>
        <w:t xml:space="preserve"> evaluados contra la tabla de </w:t>
      </w:r>
      <w:r w:rsidDel="00000000" w:rsidR="00000000" w:rsidRPr="00000000">
        <w:rPr>
          <w:rFonts w:ascii="Roboto Mono" w:cs="Roboto Mono" w:eastAsia="Roboto Mono" w:hAnsi="Roboto Mono"/>
          <w:color w:val="188038"/>
          <w:rtl w:val="0"/>
        </w:rPr>
        <w:t xml:space="preserve">Parametro_Calidad</w:t>
      </w:r>
      <w:r w:rsidDel="00000000" w:rsidR="00000000" w:rsidRPr="00000000">
        <w:rPr>
          <w:rtl w:val="0"/>
        </w:rPr>
        <w:t xml:space="preserve">.</w:t>
      </w:r>
    </w:p>
    <w:p w:rsidR="00000000" w:rsidDel="00000000" w:rsidP="00000000" w:rsidRDefault="00000000" w:rsidRPr="00000000" w14:paraId="000000D2">
      <w:pPr>
        <w:pStyle w:val="Heading2"/>
        <w:keepNext w:val="0"/>
        <w:keepLines w:val="0"/>
        <w:rPr>
          <w:b w:val="0"/>
          <w:bCs w:val="0"/>
          <w:color w:val="000000"/>
          <w:sz w:val="24"/>
          <w:szCs w:val="24"/>
        </w:rPr>
      </w:pPr>
      <w:bookmarkStart w:colFirst="0" w:colLast="0" w:name="_hsqhm5ayqnmg" w:id="34"/>
      <w:bookmarkEnd w:id="34"/>
      <w:r w:rsidDel="00000000" w:rsidR="00000000" w:rsidRPr="00000000">
        <w:rPr>
          <w:rtl w:val="0"/>
        </w:rPr>
      </w:r>
    </w:p>
    <w:p w:rsidR="00000000" w:rsidDel="00000000" w:rsidP="00000000" w:rsidRDefault="00000000" w:rsidRPr="00000000" w14:paraId="000000D3">
      <w:pPr>
        <w:pStyle w:val="Heading2"/>
        <w:keepNext w:val="0"/>
        <w:keepLines w:val="0"/>
        <w:rPr/>
      </w:pPr>
      <w:bookmarkStart w:colFirst="0" w:colLast="0" w:name="_r0pjdxicj6x0" w:id="35"/>
      <w:bookmarkEnd w:id="35"/>
      <w:r w:rsidDel="00000000" w:rsidR="00000000" w:rsidRPr="00000000">
        <w:rPr>
          <w:rtl w:val="0"/>
        </w:rPr>
        <w:t xml:space="preserve">8.1 Criterios de Aceptación Normativos (Parámetros Clave)</w:t>
      </w:r>
    </w:p>
    <w:tbl>
      <w:tblPr>
        <w:tblStyle w:val="Table2"/>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029.1333776563793"/>
        <w:gridCol w:w="2662.663708236878"/>
        <w:gridCol w:w="2111.767768601662"/>
        <w:gridCol w:w="2221.946956528705"/>
        <w:tblGridChange w:id="0">
          <w:tblGrid>
            <w:gridCol w:w="2029.1333776563793"/>
            <w:gridCol w:w="2662.663708236878"/>
            <w:gridCol w:w="2111.767768601662"/>
            <w:gridCol w:w="2221.946956528705"/>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Parámetro</w:t>
            </w:r>
          </w:p>
        </w:tc>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Valor / Rango de Aceptación</w:t>
            </w:r>
          </w:p>
        </w:tc>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Referencia Normativa</w:t>
            </w:r>
          </w:p>
        </w:tc>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Impacto en Recepción</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Grasa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Fonts w:ascii="Gungsuh" w:cs="Gungsuh" w:eastAsia="Gungsuh" w:hAnsi="Gungsuh"/>
                <w:rtl w:val="0"/>
              </w:rPr>
              <w:t xml:space="preserve">≥ 3.00 % m/v</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Dec. 616 / Res. 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Aceptación / Pago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Extracto Seco Total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Fonts w:ascii="Gungsuh" w:cs="Gungsuh" w:eastAsia="Gungsuh" w:hAnsi="Gungsuh"/>
                <w:rtl w:val="0"/>
              </w:rPr>
              <w:t xml:space="preserve">≥ 11.30 % m/m</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Dec. 616 / Res. 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Aceptación / Pago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Densidad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1.030 - 1.033 g/ml (a 15°C)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CU-RC-02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Aceptación Técnica</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pH</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6.6 - 6.8</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Estándar Calidad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Alerta Inmediata</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Temperatura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Fonts w:ascii="Gungsuh" w:cs="Gungsuh" w:eastAsia="Gungsuh" w:hAnsi="Gungsuh"/>
                <w:rtl w:val="0"/>
              </w:rPr>
              <w:t xml:space="preserve">≤ 4°C - 6°C (Recepción)</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Decreto 616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Riesgo de Rechazo</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Conteo Bacteriano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Según categoría (UFC/ml)</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Res. 17 / Dec. 616</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Higiene y Bonificación</w:t>
            </w:r>
          </w:p>
        </w:tc>
      </w:tr>
    </w:tbl>
    <w:p w:rsidR="00000000" w:rsidDel="00000000" w:rsidP="00000000" w:rsidRDefault="00000000" w:rsidRPr="00000000" w14:paraId="000000F0">
      <w:pPr>
        <w:pStyle w:val="Heading1"/>
        <w:spacing w:after="240" w:before="240" w:lineRule="auto"/>
        <w:rPr/>
      </w:pPr>
      <w:bookmarkStart w:colFirst="0" w:colLast="0" w:name="_9ksltn8xp9h7" w:id="36"/>
      <w:bookmarkEnd w:id="36"/>
      <w:r w:rsidDel="00000000" w:rsidR="00000000" w:rsidRPr="00000000">
        <w:rPr>
          <w:rtl w:val="0"/>
        </w:rPr>
      </w:r>
    </w:p>
    <w:p w:rsidR="00000000" w:rsidDel="00000000" w:rsidP="00000000" w:rsidRDefault="00000000" w:rsidRPr="00000000" w14:paraId="000000F1">
      <w:pPr>
        <w:pStyle w:val="Heading1"/>
        <w:spacing w:after="240" w:before="240" w:lineRule="auto"/>
        <w:rPr/>
      </w:pPr>
      <w:bookmarkStart w:colFirst="0" w:colLast="0" w:name="_1g7phix5aqlm" w:id="37"/>
      <w:bookmarkEnd w:id="37"/>
      <w:r w:rsidDel="00000000" w:rsidR="00000000" w:rsidRPr="00000000">
        <w:rPr>
          <w:rtl w:val="0"/>
        </w:rPr>
        <w:t xml:space="preserve">9. Estrategia de Seguridad y Cumplimiento</w:t>
      </w:r>
    </w:p>
    <w:p w:rsidR="00000000" w:rsidDel="00000000" w:rsidP="00000000" w:rsidRDefault="00000000" w:rsidRPr="00000000" w14:paraId="000000F2">
      <w:pPr>
        <w:spacing w:after="240" w:before="240" w:lineRule="auto"/>
        <w:rPr/>
      </w:pPr>
      <w:r w:rsidDel="00000000" w:rsidR="00000000" w:rsidRPr="00000000">
        <w:rPr>
          <w:rtl w:val="0"/>
        </w:rPr>
        <w:t xml:space="preserve">El sistema adopta un enfoque de Seguridad por Diseño (Security by Design), fundamental para proteger la integridad sanitaria y la privacidad de los productores en el cluster lácteo de Caldas.</w:t>
      </w:r>
    </w:p>
    <w:p w:rsidR="00000000" w:rsidDel="00000000" w:rsidP="00000000" w:rsidRDefault="00000000" w:rsidRPr="00000000" w14:paraId="000000F3">
      <w:pPr>
        <w:pStyle w:val="Heading2"/>
        <w:spacing w:after="240" w:before="240" w:lineRule="auto"/>
        <w:rPr/>
      </w:pPr>
      <w:bookmarkStart w:colFirst="0" w:colLast="0" w:name="_6mlgaoplkjav" w:id="38"/>
      <w:bookmarkEnd w:id="38"/>
      <w:r w:rsidDel="00000000" w:rsidR="00000000" w:rsidRPr="00000000">
        <w:rPr>
          <w:rtl w:val="0"/>
        </w:rPr>
        <w:t xml:space="preserve">9.1 Gestión de Identidad y Autenticación Multi-factor (MFA)</w:t>
      </w:r>
    </w:p>
    <w:p w:rsidR="00000000" w:rsidDel="00000000" w:rsidP="00000000" w:rsidRDefault="00000000" w:rsidRPr="00000000" w14:paraId="000000F4">
      <w:pPr>
        <w:spacing w:after="240" w:before="240" w:lineRule="auto"/>
        <w:rPr/>
      </w:pPr>
      <w:r w:rsidDel="00000000" w:rsidR="00000000" w:rsidRPr="00000000">
        <w:rPr>
          <w:rtl w:val="0"/>
        </w:rPr>
        <w:t xml:space="preserve">La plataforma implementa un esquema de autenticación robusto basado en estándares modernos para mitigar el compromiso de cuentas en dispositivos móviles y web.</w:t>
      </w:r>
    </w:p>
    <w:p w:rsidR="00000000" w:rsidDel="00000000" w:rsidP="00000000" w:rsidRDefault="00000000" w:rsidRPr="00000000" w14:paraId="000000F5">
      <w:pPr>
        <w:pStyle w:val="Heading3"/>
        <w:numPr>
          <w:ilvl w:val="0"/>
          <w:numId w:val="21"/>
        </w:numPr>
        <w:spacing w:after="240" w:before="240" w:lineRule="auto"/>
        <w:ind w:left="720" w:hanging="360"/>
        <w:rPr>
          <w:u w:val="none"/>
        </w:rPr>
      </w:pPr>
      <w:bookmarkStart w:colFirst="0" w:colLast="0" w:name="_avr105ixz059" w:id="39"/>
      <w:bookmarkEnd w:id="39"/>
      <w:r w:rsidDel="00000000" w:rsidR="00000000" w:rsidRPr="00000000">
        <w:rPr>
          <w:rtl w:val="0"/>
        </w:rPr>
        <w:t xml:space="preserve">9.1.1 Esquema JWT con Refresh Tokens</w:t>
      </w:r>
    </w:p>
    <w:p w:rsidR="00000000" w:rsidDel="00000000" w:rsidP="00000000" w:rsidRDefault="00000000" w:rsidRPr="00000000" w14:paraId="000000F6">
      <w:pPr>
        <w:spacing w:after="240" w:before="240" w:lineRule="auto"/>
        <w:ind w:left="720" w:firstLine="0"/>
        <w:rPr/>
      </w:pPr>
      <w:r w:rsidDel="00000000" w:rsidR="00000000" w:rsidRPr="00000000">
        <w:rPr>
          <w:rtl w:val="0"/>
        </w:rPr>
        <w:t xml:space="preserve">Se utilizan JSON Web Tokens para el manejo de sesiones. Al iniciar sesión, el sistema emite un Access Token de corta duración y un Refresh Token almacenado de forma segura, permitiendo renovar la sesión sin exponer credenciales constantemente.</w:t>
      </w:r>
    </w:p>
    <w:p w:rsidR="00000000" w:rsidDel="00000000" w:rsidP="00000000" w:rsidRDefault="00000000" w:rsidRPr="00000000" w14:paraId="000000F7">
      <w:pPr>
        <w:pStyle w:val="Heading3"/>
        <w:numPr>
          <w:ilvl w:val="0"/>
          <w:numId w:val="27"/>
        </w:numPr>
        <w:spacing w:after="240" w:before="240" w:lineRule="auto"/>
        <w:ind w:left="720" w:hanging="360"/>
        <w:rPr>
          <w:u w:val="none"/>
        </w:rPr>
      </w:pPr>
      <w:bookmarkStart w:colFirst="0" w:colLast="0" w:name="_ia2mmzw6ey99" w:id="40"/>
      <w:bookmarkEnd w:id="40"/>
      <w:r w:rsidDel="00000000" w:rsidR="00000000" w:rsidRPr="00000000">
        <w:rPr>
          <w:rtl w:val="0"/>
        </w:rPr>
        <w:t xml:space="preserve">9.1.2 Doble Factor de Autenticación (2FA/TOTP)</w:t>
      </w:r>
    </w:p>
    <w:p w:rsidR="00000000" w:rsidDel="00000000" w:rsidP="00000000" w:rsidRDefault="00000000" w:rsidRPr="00000000" w14:paraId="000000F8">
      <w:pPr>
        <w:spacing w:after="240" w:before="240" w:lineRule="auto"/>
        <w:ind w:left="720" w:firstLine="0"/>
        <w:rPr/>
      </w:pPr>
      <w:r w:rsidDel="00000000" w:rsidR="00000000" w:rsidRPr="00000000">
        <w:rPr>
          <w:rtl w:val="0"/>
        </w:rPr>
        <w:t xml:space="preserve">Como capa obligatoria, se integra el algoritmo TOTP (Time-based One-Time Password). El sistema genera un código compatible con aplicaciones como Google Authenticator, el cual es requerido tras validar la contraseña, asegurando que solo el usuario poseedor del dispositivo físico pueda acceder.</w:t>
      </w:r>
    </w:p>
    <w:p w:rsidR="00000000" w:rsidDel="00000000" w:rsidP="00000000" w:rsidRDefault="00000000" w:rsidRPr="00000000" w14:paraId="000000F9">
      <w:pPr>
        <w:pStyle w:val="Heading3"/>
        <w:numPr>
          <w:ilvl w:val="0"/>
          <w:numId w:val="18"/>
        </w:numPr>
        <w:spacing w:after="240" w:before="240" w:lineRule="auto"/>
        <w:ind w:left="720" w:hanging="360"/>
        <w:rPr>
          <w:u w:val="none"/>
        </w:rPr>
      </w:pPr>
      <w:bookmarkStart w:colFirst="0" w:colLast="0" w:name="_usmp3896py0a" w:id="41"/>
      <w:bookmarkEnd w:id="41"/>
      <w:r w:rsidDel="00000000" w:rsidR="00000000" w:rsidRPr="00000000">
        <w:rPr>
          <w:rtl w:val="0"/>
        </w:rPr>
        <w:t xml:space="preserve">9.1.3 Gestión de Secretos</w:t>
      </w:r>
    </w:p>
    <w:p w:rsidR="00000000" w:rsidDel="00000000" w:rsidP="00000000" w:rsidRDefault="00000000" w:rsidRPr="00000000" w14:paraId="000000FA">
      <w:pPr>
        <w:spacing w:after="240" w:before="240" w:lineRule="auto"/>
        <w:ind w:left="720" w:firstLine="0"/>
        <w:rPr/>
      </w:pPr>
      <w:r w:rsidDel="00000000" w:rsidR="00000000" w:rsidRPr="00000000">
        <w:rPr>
          <w:rtl w:val="0"/>
        </w:rPr>
        <w:t xml:space="preserve">Las llaves de firma de tokens y las credenciales de APIs externas (como Gemini) se gestionan exclusivamente mediante variables de entorno, evitando el hardcoding en el repositorio de código.</w:t>
      </w:r>
    </w:p>
    <w:p w:rsidR="00000000" w:rsidDel="00000000" w:rsidP="00000000" w:rsidRDefault="00000000" w:rsidRPr="00000000" w14:paraId="000000FB">
      <w:pPr>
        <w:pStyle w:val="Heading2"/>
        <w:spacing w:after="240" w:before="240" w:lineRule="auto"/>
        <w:rPr/>
      </w:pPr>
      <w:bookmarkStart w:colFirst="0" w:colLast="0" w:name="_x3lhgo3om8fi" w:id="42"/>
      <w:bookmarkEnd w:id="42"/>
      <w:r w:rsidDel="00000000" w:rsidR="00000000" w:rsidRPr="00000000">
        <w:rPr>
          <w:rtl w:val="0"/>
        </w:rPr>
        <w:t xml:space="preserve">9.2 Control de Acceso Basado en Roles (RBAC) y Aislamiento SaaS</w:t>
      </w:r>
    </w:p>
    <w:p w:rsidR="00000000" w:rsidDel="00000000" w:rsidP="00000000" w:rsidRDefault="00000000" w:rsidRPr="00000000" w14:paraId="000000FC">
      <w:pPr>
        <w:spacing w:after="240" w:before="240" w:lineRule="auto"/>
        <w:rPr/>
      </w:pPr>
      <w:r w:rsidDel="00000000" w:rsidR="00000000" w:rsidRPr="00000000">
        <w:rPr>
          <w:rtl w:val="0"/>
        </w:rPr>
        <w:t xml:space="preserve">El acceso a la información se rige por un modelo de privilegios mínimos, garantizando que cada actor acceda solo a lo necesario para su función operativa:</w:t>
      </w:r>
    </w:p>
    <w:p w:rsidR="00000000" w:rsidDel="00000000" w:rsidP="00000000" w:rsidRDefault="00000000" w:rsidRPr="00000000" w14:paraId="000000FD">
      <w:pPr>
        <w:pStyle w:val="Heading3"/>
        <w:numPr>
          <w:ilvl w:val="0"/>
          <w:numId w:val="23"/>
        </w:numPr>
        <w:spacing w:after="240" w:before="240" w:lineRule="auto"/>
        <w:ind w:left="720" w:hanging="360"/>
        <w:rPr>
          <w:u w:val="none"/>
        </w:rPr>
      </w:pPr>
      <w:bookmarkStart w:colFirst="0" w:colLast="0" w:name="_r6tfzjo78fmb" w:id="43"/>
      <w:bookmarkEnd w:id="43"/>
      <w:r w:rsidDel="00000000" w:rsidR="00000000" w:rsidRPr="00000000">
        <w:rPr>
          <w:rtl w:val="0"/>
        </w:rPr>
        <w:t xml:space="preserve">9.2.1 Aislamiento Lógico (Multi-tenancy)</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Mediante el uso de un discriminador de tenencia (TenantID), el backend filtra todas las consultas a PostgreSQL para asegurar que los datos de un centro de acopio sean invisibles para otros centros, manteniendo la privacidad de la red de productores.</w:t>
      </w:r>
    </w:p>
    <w:p w:rsidR="00000000" w:rsidDel="00000000" w:rsidP="00000000" w:rsidRDefault="00000000" w:rsidRPr="00000000" w14:paraId="000000FF">
      <w:pPr>
        <w:pStyle w:val="Heading3"/>
        <w:numPr>
          <w:ilvl w:val="0"/>
          <w:numId w:val="32"/>
        </w:numPr>
        <w:spacing w:after="0" w:afterAutospacing="0" w:before="240" w:lineRule="auto"/>
        <w:ind w:left="720" w:hanging="360"/>
        <w:rPr>
          <w:u w:val="none"/>
        </w:rPr>
      </w:pPr>
      <w:bookmarkStart w:colFirst="0" w:colLast="0" w:name="_uxv3lud2bd2f" w:id="44"/>
      <w:bookmarkEnd w:id="44"/>
      <w:r w:rsidDel="00000000" w:rsidR="00000000" w:rsidRPr="00000000">
        <w:rPr>
          <w:rtl w:val="0"/>
        </w:rPr>
        <w:t xml:space="preserve">9.2.2 Definición de Roles</w:t>
      </w:r>
    </w:p>
    <w:p w:rsidR="00000000" w:rsidDel="00000000" w:rsidP="00000000" w:rsidRDefault="00000000" w:rsidRPr="00000000" w14:paraId="00000100">
      <w:pPr>
        <w:numPr>
          <w:ilvl w:val="1"/>
          <w:numId w:val="32"/>
        </w:numPr>
        <w:spacing w:after="0" w:afterAutospacing="0" w:before="0" w:beforeAutospacing="0" w:lineRule="auto"/>
        <w:ind w:left="1440" w:hanging="360"/>
        <w:rPr>
          <w:u w:val="none"/>
        </w:rPr>
      </w:pPr>
      <w:r w:rsidDel="00000000" w:rsidR="00000000" w:rsidRPr="00000000">
        <w:rPr>
          <w:rtl w:val="0"/>
        </w:rPr>
        <w:t xml:space="preserve">Administrador: Acceso global para configuración maestra y auditoría de seguridad.</w:t>
      </w:r>
    </w:p>
    <w:p w:rsidR="00000000" w:rsidDel="00000000" w:rsidP="00000000" w:rsidRDefault="00000000" w:rsidRPr="00000000" w14:paraId="00000101">
      <w:pPr>
        <w:numPr>
          <w:ilvl w:val="1"/>
          <w:numId w:val="32"/>
        </w:numPr>
        <w:spacing w:after="0" w:afterAutospacing="0" w:before="0" w:beforeAutospacing="0" w:lineRule="auto"/>
        <w:ind w:left="1440" w:hanging="360"/>
        <w:rPr>
          <w:u w:val="none"/>
        </w:rPr>
      </w:pPr>
      <w:r w:rsidDel="00000000" w:rsidR="00000000" w:rsidRPr="00000000">
        <w:rPr>
          <w:rtl w:val="0"/>
        </w:rPr>
        <w:t xml:space="preserve">Centro de Acopio: Gestión operativa de su jurisdicción y aprobación de lotes.</w:t>
      </w:r>
    </w:p>
    <w:p w:rsidR="00000000" w:rsidDel="00000000" w:rsidP="00000000" w:rsidRDefault="00000000" w:rsidRPr="00000000" w14:paraId="00000102">
      <w:pPr>
        <w:numPr>
          <w:ilvl w:val="1"/>
          <w:numId w:val="32"/>
        </w:numPr>
        <w:spacing w:after="0" w:afterAutospacing="0" w:before="0" w:beforeAutospacing="0" w:lineRule="auto"/>
        <w:ind w:left="1440" w:hanging="360"/>
        <w:rPr>
          <w:u w:val="none"/>
        </w:rPr>
      </w:pPr>
      <w:r w:rsidDel="00000000" w:rsidR="00000000" w:rsidRPr="00000000">
        <w:rPr>
          <w:rtl w:val="0"/>
        </w:rPr>
        <w:t xml:space="preserve">Trabajador de Acopio: Permisos exclusivos para el registro técnico de análisis fisicoquímicos y recepción de producto.</w:t>
      </w:r>
    </w:p>
    <w:p w:rsidR="00000000" w:rsidDel="00000000" w:rsidP="00000000" w:rsidRDefault="00000000" w:rsidRPr="00000000" w14:paraId="00000103">
      <w:pPr>
        <w:numPr>
          <w:ilvl w:val="1"/>
          <w:numId w:val="32"/>
        </w:numPr>
        <w:spacing w:after="240" w:before="0" w:beforeAutospacing="0" w:lineRule="auto"/>
        <w:ind w:left="1440" w:hanging="360"/>
        <w:rPr>
          <w:u w:val="none"/>
        </w:rPr>
      </w:pPr>
      <w:r w:rsidDel="00000000" w:rsidR="00000000" w:rsidRPr="00000000">
        <w:rPr>
          <w:rtl w:val="0"/>
        </w:rPr>
        <w:t xml:space="preserve">Productor: Rol de solo consulta con acceso restringido a sus propios indicadores de calidad y asesoría vía chatbot.</w:t>
      </w:r>
    </w:p>
    <w:p w:rsidR="00000000" w:rsidDel="00000000" w:rsidP="00000000" w:rsidRDefault="00000000" w:rsidRPr="00000000" w14:paraId="00000104">
      <w:pPr>
        <w:pStyle w:val="Heading2"/>
        <w:spacing w:after="240" w:before="240" w:lineRule="auto"/>
        <w:rPr/>
      </w:pPr>
      <w:bookmarkStart w:colFirst="0" w:colLast="0" w:name="_mk7g9nq2edbv" w:id="45"/>
      <w:bookmarkEnd w:id="45"/>
      <w:r w:rsidDel="00000000" w:rsidR="00000000" w:rsidRPr="00000000">
        <w:rPr>
          <w:rtl w:val="0"/>
        </w:rPr>
        <w:t xml:space="preserve">9.3 Defensa de la Capa de Servicios (AppSec)</w:t>
      </w:r>
    </w:p>
    <w:p w:rsidR="00000000" w:rsidDel="00000000" w:rsidP="00000000" w:rsidRDefault="00000000" w:rsidRPr="00000000" w14:paraId="00000105">
      <w:pPr>
        <w:spacing w:after="240" w:before="240" w:lineRule="auto"/>
        <w:rPr/>
      </w:pPr>
      <w:r w:rsidDel="00000000" w:rsidR="00000000" w:rsidRPr="00000000">
        <w:rPr>
          <w:rtl w:val="0"/>
        </w:rPr>
        <w:t xml:space="preserve">Para proteger la integridad de los datos de trazabilidad y prevenir ataques malintencionados, se implementan defensas a nivel de middleware en .NET 8.</w:t>
      </w:r>
    </w:p>
    <w:p w:rsidR="00000000" w:rsidDel="00000000" w:rsidP="00000000" w:rsidRDefault="00000000" w:rsidRPr="00000000" w14:paraId="00000106">
      <w:pPr>
        <w:pStyle w:val="Heading3"/>
        <w:numPr>
          <w:ilvl w:val="0"/>
          <w:numId w:val="28"/>
        </w:numPr>
        <w:spacing w:after="240" w:before="240" w:lineRule="auto"/>
        <w:ind w:left="720" w:hanging="360"/>
        <w:rPr>
          <w:u w:val="none"/>
        </w:rPr>
      </w:pPr>
      <w:bookmarkStart w:colFirst="0" w:colLast="0" w:name="_uv1fakw04tdj" w:id="46"/>
      <w:bookmarkEnd w:id="46"/>
      <w:r w:rsidDel="00000000" w:rsidR="00000000" w:rsidRPr="00000000">
        <w:rPr>
          <w:rtl w:val="0"/>
        </w:rPr>
        <w:t xml:space="preserve">9.3.1 Protección contra Vulnerabilidades OWASP</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Se incluyen filtros nativos contra Inyección SQL (mediante el uso de Entity Framework Core), Cross-Site Scripting (XSS) y Cross-Site Request Forgery (CSRF).</w:t>
      </w:r>
    </w:p>
    <w:p w:rsidR="00000000" w:rsidDel="00000000" w:rsidP="00000000" w:rsidRDefault="00000000" w:rsidRPr="00000000" w14:paraId="00000108">
      <w:pPr>
        <w:pStyle w:val="Heading3"/>
        <w:numPr>
          <w:ilvl w:val="0"/>
          <w:numId w:val="7"/>
        </w:numPr>
        <w:spacing w:after="240" w:before="240" w:lineRule="auto"/>
        <w:ind w:left="720" w:hanging="360"/>
        <w:rPr>
          <w:u w:val="none"/>
        </w:rPr>
      </w:pPr>
      <w:bookmarkStart w:colFirst="0" w:colLast="0" w:name="_assukndtcox7" w:id="47"/>
      <w:bookmarkEnd w:id="47"/>
      <w:r w:rsidDel="00000000" w:rsidR="00000000" w:rsidRPr="00000000">
        <w:rPr>
          <w:rtl w:val="0"/>
        </w:rPr>
        <w:t xml:space="preserve">9.3.2 Rate Limiting y Defensa DoS</w:t>
      </w:r>
    </w:p>
    <w:p w:rsidR="00000000" w:rsidDel="00000000" w:rsidP="00000000" w:rsidRDefault="00000000" w:rsidRPr="00000000" w14:paraId="00000109">
      <w:pPr>
        <w:spacing w:after="240" w:before="240" w:lineRule="auto"/>
        <w:ind w:left="720" w:firstLine="0"/>
        <w:rPr/>
      </w:pPr>
      <w:r w:rsidDel="00000000" w:rsidR="00000000" w:rsidRPr="00000000">
        <w:rPr>
          <w:rFonts w:ascii="Gungsuh" w:cs="Gungsuh" w:eastAsia="Gungsuh" w:hAnsi="Gungsuh"/>
          <w:rtl w:val="0"/>
        </w:rPr>
        <w:t xml:space="preserve">La API limita el número de peticiones por segundo por IP/Token para prevenir ataques de denegación de servicio y asegurar un tiempo de respuesta constante (≤ 2s).</w:t>
      </w:r>
    </w:p>
    <w:p w:rsidR="00000000" w:rsidDel="00000000" w:rsidP="00000000" w:rsidRDefault="00000000" w:rsidRPr="00000000" w14:paraId="0000010A">
      <w:pPr>
        <w:pStyle w:val="Heading3"/>
        <w:numPr>
          <w:ilvl w:val="0"/>
          <w:numId w:val="4"/>
        </w:numPr>
        <w:spacing w:after="240" w:before="240" w:lineRule="auto"/>
        <w:ind w:left="720" w:hanging="360"/>
        <w:rPr>
          <w:u w:val="none"/>
        </w:rPr>
      </w:pPr>
      <w:bookmarkStart w:colFirst="0" w:colLast="0" w:name="_739qsyc4e2fm" w:id="48"/>
      <w:bookmarkEnd w:id="48"/>
      <w:r w:rsidDel="00000000" w:rsidR="00000000" w:rsidRPr="00000000">
        <w:rPr>
          <w:rtl w:val="0"/>
        </w:rPr>
        <w:t xml:space="preserve">9.3.3 Inalterabilidad de Registros</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Una vez reportados los análisis de calidad (pH, densidad, temperatura), el sistema bloquea su edición manual para garantizar la veracidad de los datos ante auditorías del INVIMA o autoridades sanitarias bajo el Decreto 616 de 2006.</w:t>
      </w:r>
    </w:p>
    <w:p w:rsidR="00000000" w:rsidDel="00000000" w:rsidP="00000000" w:rsidRDefault="00000000" w:rsidRPr="00000000" w14:paraId="0000010C">
      <w:pPr>
        <w:pStyle w:val="Heading2"/>
        <w:spacing w:after="240" w:before="240" w:lineRule="auto"/>
        <w:rPr/>
      </w:pPr>
      <w:bookmarkStart w:colFirst="0" w:colLast="0" w:name="_d7rkp8wih1mk" w:id="49"/>
      <w:bookmarkEnd w:id="49"/>
      <w:r w:rsidDel="00000000" w:rsidR="00000000" w:rsidRPr="00000000">
        <w:rPr>
          <w:rtl w:val="0"/>
        </w:rPr>
        <w:t xml:space="preserve">9.4 Privacidad y Cumplimiento Normativo (Ley 1581)</w:t>
      </w:r>
    </w:p>
    <w:p w:rsidR="00000000" w:rsidDel="00000000" w:rsidP="00000000" w:rsidRDefault="00000000" w:rsidRPr="00000000" w14:paraId="0000010D">
      <w:pPr>
        <w:spacing w:after="240" w:before="240" w:lineRule="auto"/>
        <w:rPr/>
      </w:pPr>
      <w:r w:rsidDel="00000000" w:rsidR="00000000" w:rsidRPr="00000000">
        <w:rPr>
          <w:rtl w:val="0"/>
        </w:rPr>
        <w:t xml:space="preserve">Dado que el proyecto maneja datos de productividad y ubicación geográfica de fincas, el cumplimiento legal es crítico.</w:t>
      </w:r>
    </w:p>
    <w:p w:rsidR="00000000" w:rsidDel="00000000" w:rsidP="00000000" w:rsidRDefault="00000000" w:rsidRPr="00000000" w14:paraId="0000010E">
      <w:pPr>
        <w:pStyle w:val="Heading3"/>
        <w:numPr>
          <w:ilvl w:val="0"/>
          <w:numId w:val="6"/>
        </w:numPr>
        <w:spacing w:after="240" w:before="240" w:lineRule="auto"/>
        <w:ind w:left="720" w:hanging="360"/>
        <w:rPr>
          <w:u w:val="none"/>
        </w:rPr>
      </w:pPr>
      <w:bookmarkStart w:colFirst="0" w:colLast="0" w:name="_pm6mx5hicm22" w:id="50"/>
      <w:bookmarkEnd w:id="50"/>
      <w:r w:rsidDel="00000000" w:rsidR="00000000" w:rsidRPr="00000000">
        <w:rPr>
          <w:rtl w:val="0"/>
        </w:rPr>
        <w:t xml:space="preserve">9.4.1 Cifrado en Tránsito </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Toda la comunicación entre clientes y </w:t>
      </w:r>
      <w:r w:rsidDel="00000000" w:rsidR="00000000" w:rsidRPr="00000000">
        <w:rPr>
          <w:rtl w:val="0"/>
        </w:rPr>
        <w:t xml:space="preserve">servidor</w:t>
      </w:r>
      <w:r w:rsidDel="00000000" w:rsidR="00000000" w:rsidRPr="00000000">
        <w:rPr>
          <w:rtl w:val="0"/>
        </w:rPr>
        <w:t xml:space="preserve"> se realiza mediante HTTPS/TLS, utilizando certificados emitidos por Let's Encrypt.</w:t>
      </w:r>
    </w:p>
    <w:p w:rsidR="00000000" w:rsidDel="00000000" w:rsidP="00000000" w:rsidRDefault="00000000" w:rsidRPr="00000000" w14:paraId="00000110">
      <w:pPr>
        <w:pStyle w:val="Heading3"/>
        <w:numPr>
          <w:ilvl w:val="0"/>
          <w:numId w:val="10"/>
        </w:numPr>
        <w:spacing w:after="240" w:before="240" w:lineRule="auto"/>
        <w:ind w:left="720" w:hanging="360"/>
        <w:rPr>
          <w:u w:val="none"/>
        </w:rPr>
      </w:pPr>
      <w:bookmarkStart w:colFirst="0" w:colLast="0" w:name="_dhhclt2zf2e6" w:id="51"/>
      <w:bookmarkEnd w:id="51"/>
      <w:r w:rsidDel="00000000" w:rsidR="00000000" w:rsidRPr="00000000">
        <w:rPr>
          <w:rtl w:val="0"/>
        </w:rPr>
        <w:t xml:space="preserve">9.4.2 Ley de Protección de Datos Personales</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El tratamiento de la información se ajusta estrictamente a la Ley 1581 de 2012. Se requiere el consentimiento explícito de los productores para el manejo de sus datos de ubicación y calidad, los cuales se utilizan exclusivamente para los fines de trazabilidad y soberanía alimentaria del Reto MINTIC CAL-3.</w:t>
      </w:r>
    </w:p>
    <w:p w:rsidR="00000000" w:rsidDel="00000000" w:rsidP="00000000" w:rsidRDefault="00000000" w:rsidRPr="00000000" w14:paraId="00000112">
      <w:pPr>
        <w:pStyle w:val="Heading2"/>
        <w:spacing w:after="240" w:before="240" w:lineRule="auto"/>
        <w:rPr/>
      </w:pPr>
      <w:bookmarkStart w:colFirst="0" w:colLast="0" w:name="_g93qnrss0yra" w:id="52"/>
      <w:bookmarkEnd w:id="52"/>
      <w:r w:rsidDel="00000000" w:rsidR="00000000" w:rsidRPr="00000000">
        <w:rPr>
          <w:rtl w:val="0"/>
        </w:rPr>
        <w:t xml:space="preserve">9.5 Seguridad en los Componentes de Inteligencia Artificial</w:t>
      </w:r>
    </w:p>
    <w:p w:rsidR="00000000" w:rsidDel="00000000" w:rsidP="00000000" w:rsidRDefault="00000000" w:rsidRPr="00000000" w14:paraId="00000113">
      <w:pPr>
        <w:pStyle w:val="Heading3"/>
        <w:numPr>
          <w:ilvl w:val="0"/>
          <w:numId w:val="16"/>
        </w:numPr>
        <w:spacing w:after="240" w:before="240" w:lineRule="auto"/>
        <w:ind w:left="720" w:hanging="360"/>
        <w:rPr>
          <w:u w:val="none"/>
        </w:rPr>
      </w:pPr>
      <w:bookmarkStart w:colFirst="0" w:colLast="0" w:name="_uhjxskk920bc" w:id="53"/>
      <w:bookmarkEnd w:id="53"/>
      <w:r w:rsidDel="00000000" w:rsidR="00000000" w:rsidRPr="00000000">
        <w:rPr>
          <w:rtl w:val="0"/>
        </w:rPr>
        <w:t xml:space="preserve">9.5.1 Aislamiento del Motor RAG </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El chatbot con Gemini opera en un entorno aislado de los datos transaccionales de la base de datos operativa, evitando filtraciones accidentales de información privada de los productores durante las consultas conversacionales.</w:t>
      </w:r>
    </w:p>
    <w:p w:rsidR="00000000" w:rsidDel="00000000" w:rsidP="00000000" w:rsidRDefault="00000000" w:rsidRPr="00000000" w14:paraId="00000115">
      <w:pPr>
        <w:pStyle w:val="Heading3"/>
        <w:numPr>
          <w:ilvl w:val="0"/>
          <w:numId w:val="31"/>
        </w:numPr>
        <w:spacing w:after="240" w:before="240" w:lineRule="auto"/>
        <w:ind w:left="720" w:hanging="360"/>
        <w:rPr>
          <w:u w:val="none"/>
        </w:rPr>
      </w:pPr>
      <w:bookmarkStart w:colFirst="0" w:colLast="0" w:name="_wumy93t4fv1i" w:id="54"/>
      <w:bookmarkEnd w:id="54"/>
      <w:r w:rsidDel="00000000" w:rsidR="00000000" w:rsidRPr="00000000">
        <w:rPr>
          <w:rtl w:val="0"/>
        </w:rPr>
        <w:t xml:space="preserve">9.5.2 Filtrado de Prompts</w:t>
      </w:r>
    </w:p>
    <w:p w:rsidR="00000000" w:rsidDel="00000000" w:rsidP="00000000" w:rsidRDefault="00000000" w:rsidRPr="00000000" w14:paraId="00000116">
      <w:pPr>
        <w:spacing w:after="240" w:before="240" w:lineRule="auto"/>
        <w:ind w:left="720" w:firstLine="0"/>
        <w:rPr/>
      </w:pPr>
      <w:r w:rsidDel="00000000" w:rsidR="00000000" w:rsidRPr="00000000">
        <w:rPr>
          <w:rtl w:val="0"/>
        </w:rPr>
        <w:t xml:space="preserve">El pipeline de LangChain incluye capas de validación para evitar inyecciones de prompts que busquen comprometer la lógica del sistema o extraer información sensible de las normativas vectorizadas.</w:t>
      </w:r>
    </w:p>
    <w:p w:rsidR="00000000" w:rsidDel="00000000" w:rsidP="00000000" w:rsidRDefault="00000000" w:rsidRPr="00000000" w14:paraId="00000117">
      <w:pPr>
        <w:pStyle w:val="Heading2"/>
        <w:spacing w:after="240" w:before="240" w:lineRule="auto"/>
        <w:rPr/>
      </w:pPr>
      <w:bookmarkStart w:colFirst="0" w:colLast="0" w:name="_hob9cdp1pzxl" w:id="55"/>
      <w:bookmarkEnd w:id="55"/>
      <w:r w:rsidDel="00000000" w:rsidR="00000000" w:rsidRPr="00000000">
        <w:rPr>
          <w:rtl w:val="0"/>
        </w:rPr>
        <w:t xml:space="preserve">9.6 Observabilidad y Auditoría de Seguridad</w:t>
      </w:r>
    </w:p>
    <w:p w:rsidR="00000000" w:rsidDel="00000000" w:rsidP="00000000" w:rsidRDefault="00000000" w:rsidRPr="00000000" w14:paraId="00000118">
      <w:pPr>
        <w:pStyle w:val="Heading3"/>
        <w:numPr>
          <w:ilvl w:val="0"/>
          <w:numId w:val="11"/>
        </w:numPr>
        <w:spacing w:after="240" w:before="240" w:lineRule="auto"/>
        <w:ind w:left="720" w:hanging="360"/>
        <w:rPr>
          <w:u w:val="none"/>
        </w:rPr>
      </w:pPr>
      <w:bookmarkStart w:colFirst="0" w:colLast="0" w:name="_o30xn1td0bpy" w:id="56"/>
      <w:bookmarkEnd w:id="56"/>
      <w:r w:rsidDel="00000000" w:rsidR="00000000" w:rsidRPr="00000000">
        <w:rPr>
          <w:rtl w:val="0"/>
        </w:rPr>
        <w:t xml:space="preserve">9.6.1 Logging Estructurado</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Se utiliza Serilog para registrar eventos críticos, fallos de autenticación y accesos no autorizados. Estos registros se almacenan de forma externa para permitir auditorías forenses e investigaciones de seguridad técnica.</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1"/>
        <w:spacing w:after="240" w:before="240" w:lineRule="auto"/>
        <w:rPr/>
      </w:pPr>
      <w:bookmarkStart w:colFirst="0" w:colLast="0" w:name="_ydg8e4en29u4" w:id="57"/>
      <w:bookmarkEnd w:id="57"/>
      <w:r w:rsidDel="00000000" w:rsidR="00000000" w:rsidRPr="00000000">
        <w:rPr>
          <w:rtl w:val="0"/>
        </w:rPr>
        <w:t xml:space="preserve">10. Mapa de Componentes, Git Flow y CI/CD</w:t>
      </w:r>
    </w:p>
    <w:p w:rsidR="00000000" w:rsidDel="00000000" w:rsidP="00000000" w:rsidRDefault="00000000" w:rsidRPr="00000000" w14:paraId="0000011C">
      <w:pPr>
        <w:spacing w:after="240" w:before="240" w:lineRule="auto"/>
        <w:rPr/>
      </w:pPr>
      <w:r w:rsidDel="00000000" w:rsidR="00000000" w:rsidRPr="00000000">
        <w:rPr>
          <w:rtl w:val="0"/>
        </w:rPr>
        <w:t xml:space="preserve">El ecosistema técnico se gestiona mediante una solución multi-proyecto altamente desacoplada que facilita la integración continua.</w:t>
      </w:r>
    </w:p>
    <w:p w:rsidR="00000000" w:rsidDel="00000000" w:rsidP="00000000" w:rsidRDefault="00000000" w:rsidRPr="00000000" w14:paraId="0000011D">
      <w:pPr>
        <w:pStyle w:val="Heading2"/>
        <w:spacing w:after="240" w:before="240" w:lineRule="auto"/>
        <w:rPr/>
      </w:pPr>
      <w:bookmarkStart w:colFirst="0" w:colLast="0" w:name="_d84pgu9y2wtf" w:id="58"/>
      <w:bookmarkEnd w:id="58"/>
      <w:r w:rsidDel="00000000" w:rsidR="00000000" w:rsidRPr="00000000">
        <w:rPr>
          <w:rtl w:val="0"/>
        </w:rPr>
        <w:t xml:space="preserve">10.1 Solución Multi-proyecto en .NET </w:t>
      </w:r>
    </w:p>
    <w:p w:rsidR="00000000" w:rsidDel="00000000" w:rsidP="00000000" w:rsidRDefault="00000000" w:rsidRPr="00000000" w14:paraId="0000011E">
      <w:pPr>
        <w:spacing w:after="240" w:before="240" w:lineRule="auto"/>
        <w:rPr/>
      </w:pPr>
      <w:r w:rsidDel="00000000" w:rsidR="00000000" w:rsidRPr="00000000">
        <w:rPr>
          <w:rtl w:val="0"/>
        </w:rPr>
        <w:t xml:space="preserve">El backend está dividido en cuatro proyectos siguiendo Clean Architecture: .Domain (reglas puras), .Application (casos de uso y CQRS), .Infrastructure (persistencia y servicios externos) y .Api (controladores y seguridad JWT).</w:t>
      </w:r>
    </w:p>
    <w:p w:rsidR="00000000" w:rsidDel="00000000" w:rsidP="00000000" w:rsidRDefault="00000000" w:rsidRPr="00000000" w14:paraId="0000011F">
      <w:pPr>
        <w:pStyle w:val="Heading2"/>
        <w:spacing w:after="240" w:before="240" w:lineRule="auto"/>
        <w:rPr/>
      </w:pPr>
      <w:bookmarkStart w:colFirst="0" w:colLast="0" w:name="_1j3jnug3t71q" w:id="59"/>
      <w:bookmarkEnd w:id="59"/>
      <w:r w:rsidDel="00000000" w:rsidR="00000000" w:rsidRPr="00000000">
        <w:rPr>
          <w:rtl w:val="0"/>
        </w:rPr>
        <w:t xml:space="preserve">10.2 Pipeline de CI/CD (GitHub Actions)</w:t>
      </w:r>
    </w:p>
    <w:p w:rsidR="00000000" w:rsidDel="00000000" w:rsidP="00000000" w:rsidRDefault="00000000" w:rsidRPr="00000000" w14:paraId="00000120">
      <w:pPr>
        <w:numPr>
          <w:ilvl w:val="0"/>
          <w:numId w:val="9"/>
        </w:numPr>
        <w:spacing w:after="0" w:afterAutospacing="0" w:before="240" w:lineRule="auto"/>
        <w:ind w:left="720" w:hanging="360"/>
        <w:rPr>
          <w:u w:val="none"/>
        </w:rPr>
      </w:pPr>
      <w:r w:rsidDel="00000000" w:rsidR="00000000" w:rsidRPr="00000000">
        <w:rPr>
          <w:rtl w:val="0"/>
        </w:rPr>
        <w:t xml:space="preserve">Validación: Cada Pull Request gatilla un proceso de Linting y análisis estático de código.</w:t>
      </w:r>
    </w:p>
    <w:p w:rsidR="00000000" w:rsidDel="00000000" w:rsidP="00000000" w:rsidRDefault="00000000" w:rsidRPr="00000000" w14:paraId="00000121">
      <w:pPr>
        <w:numPr>
          <w:ilvl w:val="0"/>
          <w:numId w:val="9"/>
        </w:numPr>
        <w:spacing w:after="240" w:before="0" w:beforeAutospacing="0" w:lineRule="auto"/>
        <w:ind w:left="720" w:hanging="360"/>
        <w:rPr>
          <w:u w:val="none"/>
        </w:rPr>
      </w:pPr>
      <w:r w:rsidDel="00000000" w:rsidR="00000000" w:rsidRPr="00000000">
        <w:rPr>
          <w:rtl w:val="0"/>
        </w:rPr>
        <w:t xml:space="preserve">Testing: Ejecución automatizada de pruebas unitarias con una meta de cobertura superior al 70%.</w:t>
      </w:r>
    </w:p>
    <w:p w:rsidR="00000000" w:rsidDel="00000000" w:rsidP="00000000" w:rsidRDefault="00000000" w:rsidRPr="00000000" w14:paraId="00000122">
      <w:pPr>
        <w:pStyle w:val="Heading2"/>
        <w:keepNext w:val="0"/>
        <w:keepLines w:val="0"/>
        <w:rPr/>
      </w:pPr>
      <w:bookmarkStart w:colFirst="0" w:colLast="0" w:name="_x7sa6ee8zy5b" w:id="60"/>
      <w:bookmarkEnd w:id="60"/>
      <w:r w:rsidDel="00000000" w:rsidR="00000000" w:rsidRPr="00000000">
        <w:rPr>
          <w:rtl w:val="0"/>
        </w:rPr>
        <w:t xml:space="preserve">10.3. Despliegue e Infraestructura (DevOps)</w:t>
      </w:r>
    </w:p>
    <w:p w:rsidR="00000000" w:rsidDel="00000000" w:rsidP="00000000" w:rsidRDefault="00000000" w:rsidRPr="00000000" w14:paraId="00000123">
      <w:pPr>
        <w:pStyle w:val="Heading3"/>
        <w:numPr>
          <w:ilvl w:val="0"/>
          <w:numId w:val="30"/>
        </w:numPr>
        <w:spacing w:after="240" w:before="240" w:lineRule="auto"/>
        <w:ind w:left="720" w:hanging="360"/>
        <w:rPr>
          <w:u w:val="none"/>
        </w:rPr>
      </w:pPr>
      <w:bookmarkStart w:colFirst="0" w:colLast="0" w:name="_ofgjtr9yffl2" w:id="61"/>
      <w:bookmarkEnd w:id="61"/>
      <w:r w:rsidDel="00000000" w:rsidR="00000000" w:rsidRPr="00000000">
        <w:rPr>
          <w:rtl w:val="0"/>
        </w:rPr>
        <w:t xml:space="preserve">9.3.1 Contenerización</w:t>
      </w:r>
    </w:p>
    <w:p w:rsidR="00000000" w:rsidDel="00000000" w:rsidP="00000000" w:rsidRDefault="00000000" w:rsidRPr="00000000" w14:paraId="00000124">
      <w:pPr>
        <w:spacing w:after="240" w:before="240" w:lineRule="auto"/>
        <w:ind w:left="720" w:firstLine="0"/>
        <w:rPr/>
      </w:pPr>
      <w:r w:rsidDel="00000000" w:rsidR="00000000" w:rsidRPr="00000000">
        <w:rPr>
          <w:rtl w:val="0"/>
        </w:rPr>
        <w:t xml:space="preserve">Imágenes Docker multi-etapa para .NET y Python. Orquestación mediante </w:t>
      </w:r>
      <w:r w:rsidDel="00000000" w:rsidR="00000000" w:rsidRPr="00000000">
        <w:rPr>
          <w:b w:val="1"/>
          <w:bCs w:val="1"/>
          <w:rtl w:val="0"/>
        </w:rPr>
        <w:t xml:space="preserve">Docker Compose</w:t>
      </w:r>
      <w:r w:rsidDel="00000000" w:rsidR="00000000" w:rsidRPr="00000000">
        <w:rPr>
          <w:rtl w:val="0"/>
        </w:rPr>
        <w:t xml:space="preserve">, compatible con </w:t>
      </w:r>
      <w:r w:rsidDel="00000000" w:rsidR="00000000" w:rsidRPr="00000000">
        <w:rPr>
          <w:b w:val="1"/>
          <w:bCs w:val="1"/>
          <w:rtl w:val="0"/>
        </w:rPr>
        <w:t xml:space="preserve">Windows Server 2025</w:t>
      </w:r>
      <w:r w:rsidDel="00000000" w:rsidR="00000000" w:rsidRPr="00000000">
        <w:rPr>
          <w:rtl w:val="0"/>
        </w:rPr>
        <w:t xml:space="preserve"> y </w:t>
      </w:r>
      <w:r w:rsidDel="00000000" w:rsidR="00000000" w:rsidRPr="00000000">
        <w:rPr>
          <w:b w:val="1"/>
          <w:bCs w:val="1"/>
          <w:rtl w:val="0"/>
        </w:rPr>
        <w:t xml:space="preserve">Linux Ubuntu 22.04</w:t>
      </w:r>
      <w:r w:rsidDel="00000000" w:rsidR="00000000" w:rsidRPr="00000000">
        <w:rPr>
          <w:rtl w:val="0"/>
        </w:rPr>
        <w:t xml:space="preserve">.</w:t>
      </w:r>
    </w:p>
    <w:p w:rsidR="00000000" w:rsidDel="00000000" w:rsidP="00000000" w:rsidRDefault="00000000" w:rsidRPr="00000000" w14:paraId="00000125">
      <w:pPr>
        <w:pStyle w:val="Heading3"/>
        <w:numPr>
          <w:ilvl w:val="0"/>
          <w:numId w:val="14"/>
        </w:numPr>
        <w:spacing w:after="240" w:before="240" w:lineRule="auto"/>
        <w:ind w:left="720" w:hanging="360"/>
        <w:rPr>
          <w:u w:val="none"/>
        </w:rPr>
      </w:pPr>
      <w:bookmarkStart w:colFirst="0" w:colLast="0" w:name="_119gss21j3gh" w:id="62"/>
      <w:bookmarkEnd w:id="62"/>
      <w:r w:rsidDel="00000000" w:rsidR="00000000" w:rsidRPr="00000000">
        <w:rPr>
          <w:rtl w:val="0"/>
        </w:rPr>
        <w:t xml:space="preserve">9.3.2 </w:t>
      </w:r>
      <w:r w:rsidDel="00000000" w:rsidR="00000000" w:rsidRPr="00000000">
        <w:rPr>
          <w:b w:val="1"/>
          <w:bCs w:val="1"/>
          <w:rtl w:val="0"/>
        </w:rPr>
        <w:t xml:space="preserve">Escalabilidad</w:t>
      </w:r>
      <w:r w:rsidDel="00000000" w:rsidR="00000000" w:rsidRPr="00000000">
        <w:rPr>
          <w:rtl w:val="0"/>
        </w:rPr>
        <w:t xml:space="preserve"> </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Arquitectura de base de datos compartida para el cluster, con escalamiento horizontal de los workers de IA y el API Gateway para soportar el crecimiento proyectado de 5,000+ muestras.</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pStyle w:val="Heading1"/>
        <w:spacing w:after="240" w:before="240" w:lineRule="auto"/>
        <w:rPr/>
      </w:pPr>
      <w:bookmarkStart w:colFirst="0" w:colLast="0" w:name="_rc6ol1j2c7jl" w:id="63"/>
      <w:bookmarkEnd w:id="63"/>
      <w:r w:rsidDel="00000000" w:rsidR="00000000" w:rsidRPr="00000000">
        <w:rPr>
          <w:rtl w:val="0"/>
        </w:rPr>
        <w:t xml:space="preserve">11. Gestión de Errores y Observabilidad</w:t>
      </w:r>
    </w:p>
    <w:p w:rsidR="00000000" w:rsidDel="00000000" w:rsidP="00000000" w:rsidRDefault="00000000" w:rsidRPr="00000000" w14:paraId="00000129">
      <w:pPr>
        <w:spacing w:after="240" w:before="240" w:lineRule="auto"/>
        <w:rPr/>
      </w:pPr>
      <w:r w:rsidDel="00000000" w:rsidR="00000000" w:rsidRPr="00000000">
        <w:rPr>
          <w:rtl w:val="0"/>
        </w:rPr>
        <w:t xml:space="preserve">El sistema implementa una infraestructura de monitoreo robusta diseñada para garantizar la inalterabilidad de la trazabilidad sanitaria y la continuidad del servicio bajo el modelo SaaS.</w:t>
      </w:r>
    </w:p>
    <w:p w:rsidR="00000000" w:rsidDel="00000000" w:rsidP="00000000" w:rsidRDefault="00000000" w:rsidRPr="00000000" w14:paraId="0000012A">
      <w:pPr>
        <w:pStyle w:val="Heading2"/>
        <w:spacing w:after="240" w:before="240" w:lineRule="auto"/>
        <w:rPr/>
      </w:pPr>
      <w:bookmarkStart w:colFirst="0" w:colLast="0" w:name="_r79txpk1web4" w:id="64"/>
      <w:bookmarkEnd w:id="64"/>
      <w:r w:rsidDel="00000000" w:rsidR="00000000" w:rsidRPr="00000000">
        <w:rPr>
          <w:rtl w:val="0"/>
        </w:rPr>
        <w:t xml:space="preserve">11.1 Observabilidad y Logging Estructurado con Serilog</w:t>
      </w:r>
    </w:p>
    <w:p w:rsidR="00000000" w:rsidDel="00000000" w:rsidP="00000000" w:rsidRDefault="00000000" w:rsidRPr="00000000" w14:paraId="0000012B">
      <w:pPr>
        <w:spacing w:after="240" w:before="240" w:lineRule="auto"/>
        <w:rPr/>
      </w:pPr>
      <w:r w:rsidDel="00000000" w:rsidR="00000000" w:rsidRPr="00000000">
        <w:rPr>
          <w:rtl w:val="0"/>
        </w:rPr>
        <w:t xml:space="preserve">Se utiliza Serilog para implementar un registro de eventos enriquecido y estructurado en formato JSON, lo que facilita la consulta y el análisis mediante herramientas externas.</w:t>
      </w:r>
    </w:p>
    <w:p w:rsidR="00000000" w:rsidDel="00000000" w:rsidP="00000000" w:rsidRDefault="00000000" w:rsidRPr="00000000" w14:paraId="0000012C">
      <w:pPr>
        <w:spacing w:after="240" w:before="240" w:lineRule="auto"/>
        <w:rPr/>
      </w:pPr>
      <w:r w:rsidDel="00000000" w:rsidR="00000000" w:rsidRPr="00000000">
        <w:rPr>
          <w:rtl w:val="0"/>
        </w:rPr>
        <w:t xml:space="preserve">Destino de Logs: Siguiendo la arquitectura de microservicios, los logs no se almacenan en el servidor local para evitar la saturación de disco; se envían a un almacenamiento persistente externo (como Seq, ELK Stack o Azure Monitor), garantizando que los registros estén disponibles incluso ante fallos críticos de infraestructura.</w:t>
      </w:r>
    </w:p>
    <w:p w:rsidR="00000000" w:rsidDel="00000000" w:rsidP="00000000" w:rsidRDefault="00000000" w:rsidRPr="00000000" w14:paraId="0000012D">
      <w:pPr>
        <w:pStyle w:val="Heading3"/>
        <w:numPr>
          <w:ilvl w:val="0"/>
          <w:numId w:val="12"/>
        </w:numPr>
        <w:spacing w:after="0" w:afterAutospacing="0" w:before="240" w:lineRule="auto"/>
        <w:ind w:left="720" w:hanging="360"/>
        <w:rPr>
          <w:u w:val="none"/>
        </w:rPr>
      </w:pPr>
      <w:bookmarkStart w:colFirst="0" w:colLast="0" w:name="_o4vgvbdejnmi" w:id="65"/>
      <w:bookmarkEnd w:id="65"/>
      <w:r w:rsidDel="00000000" w:rsidR="00000000" w:rsidRPr="00000000">
        <w:rPr>
          <w:rtl w:val="0"/>
        </w:rPr>
        <w:t xml:space="preserve">11.1.2 Eventos Críticos Registrados</w:t>
      </w:r>
    </w:p>
    <w:p w:rsidR="00000000" w:rsidDel="00000000" w:rsidP="00000000" w:rsidRDefault="00000000" w:rsidRPr="00000000" w14:paraId="0000012E">
      <w:pPr>
        <w:numPr>
          <w:ilvl w:val="1"/>
          <w:numId w:val="12"/>
        </w:numPr>
        <w:spacing w:after="0" w:afterAutospacing="0" w:before="0" w:beforeAutospacing="0" w:lineRule="auto"/>
        <w:ind w:left="1440" w:hanging="360"/>
        <w:rPr>
          <w:u w:val="none"/>
        </w:rPr>
      </w:pPr>
      <w:r w:rsidDel="00000000" w:rsidR="00000000" w:rsidRPr="00000000">
        <w:rPr>
          <w:rtl w:val="0"/>
        </w:rPr>
        <w:t xml:space="preserve">Fallos de Seguridad: Intentos de inicio de sesión fallidos, violaciones de roles (RBAC) y activaciones de Rate Limiting.</w:t>
      </w:r>
    </w:p>
    <w:p w:rsidR="00000000" w:rsidDel="00000000" w:rsidP="00000000" w:rsidRDefault="00000000" w:rsidRPr="00000000" w14:paraId="0000012F">
      <w:pPr>
        <w:numPr>
          <w:ilvl w:val="1"/>
          <w:numId w:val="12"/>
        </w:numPr>
        <w:spacing w:after="0" w:afterAutospacing="0" w:before="0" w:beforeAutospacing="0" w:lineRule="auto"/>
        <w:ind w:left="1440" w:hanging="360"/>
        <w:rPr>
          <w:u w:val="none"/>
        </w:rPr>
      </w:pPr>
      <w:r w:rsidDel="00000000" w:rsidR="00000000" w:rsidRPr="00000000">
        <w:rPr>
          <w:rtl w:val="0"/>
        </w:rPr>
        <w:t xml:space="preserve">Errores de Validación Normativa: Registros que intentan vulnerar los umbrales del Decreto 616 o la Resolución 17.</w:t>
      </w:r>
    </w:p>
    <w:p w:rsidR="00000000" w:rsidDel="00000000" w:rsidP="00000000" w:rsidRDefault="00000000" w:rsidRPr="00000000" w14:paraId="00000130">
      <w:pPr>
        <w:numPr>
          <w:ilvl w:val="1"/>
          <w:numId w:val="12"/>
        </w:numPr>
        <w:spacing w:after="0" w:afterAutospacing="0" w:before="0" w:beforeAutospacing="0" w:lineRule="auto"/>
        <w:ind w:left="1440" w:hanging="360"/>
        <w:rPr>
          <w:u w:val="none"/>
        </w:rPr>
      </w:pPr>
      <w:r w:rsidDel="00000000" w:rsidR="00000000" w:rsidRPr="00000000">
        <w:rPr>
          <w:rtl w:val="0"/>
        </w:rPr>
        <w:t xml:space="preserve">Excepciones de Integración: Fallos en la comunicación con el microservicio de IA (FastAPI) o latencias superiores a los 5 segundos en el Chatbot.</w:t>
      </w:r>
    </w:p>
    <w:p w:rsidR="00000000" w:rsidDel="00000000" w:rsidP="00000000" w:rsidRDefault="00000000" w:rsidRPr="00000000" w14:paraId="00000131">
      <w:pPr>
        <w:numPr>
          <w:ilvl w:val="1"/>
          <w:numId w:val="12"/>
        </w:numPr>
        <w:spacing w:after="240" w:before="0" w:beforeAutospacing="0" w:lineRule="auto"/>
        <w:ind w:left="1440" w:hanging="360"/>
        <w:rPr>
          <w:u w:val="none"/>
        </w:rPr>
      </w:pPr>
      <w:r w:rsidDel="00000000" w:rsidR="00000000" w:rsidRPr="00000000">
        <w:rPr>
          <w:rtl w:val="0"/>
        </w:rPr>
        <w:t xml:space="preserve">Auditoría Institucional: El log incluye metadatos como el usuario_id, centro_acopio_id y timestamp preciso, permitiendo generar reportes de auditoría técnica para el INVIMA y otras autoridades sanitarias.</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pStyle w:val="Heading2"/>
        <w:spacing w:after="240" w:before="240" w:lineRule="auto"/>
        <w:rPr/>
      </w:pPr>
      <w:bookmarkStart w:colFirst="0" w:colLast="0" w:name="_d7wbahtwtwhg" w:id="66"/>
      <w:bookmarkEnd w:id="66"/>
      <w:r w:rsidDel="00000000" w:rsidR="00000000" w:rsidRPr="00000000">
        <w:rPr>
          <w:rtl w:val="0"/>
        </w:rPr>
        <w:t xml:space="preserve">11.2 Sistema de Alertas y Notificaciones en Tiempo Real</w:t>
      </w:r>
    </w:p>
    <w:p w:rsidR="00000000" w:rsidDel="00000000" w:rsidP="00000000" w:rsidRDefault="00000000" w:rsidRPr="00000000" w14:paraId="00000134">
      <w:pPr>
        <w:spacing w:after="240" w:before="240" w:lineRule="auto"/>
        <w:rPr/>
      </w:pPr>
      <w:r w:rsidDel="00000000" w:rsidR="00000000" w:rsidRPr="00000000">
        <w:rPr>
          <w:rtl w:val="0"/>
        </w:rPr>
        <w:t xml:space="preserve">La plataforma cuenta con un motor de reglas que evalúa cada ingreso de datos contra los parámetros de calidad definidos en la base de datos.</w:t>
      </w:r>
    </w:p>
    <w:p w:rsidR="00000000" w:rsidDel="00000000" w:rsidP="00000000" w:rsidRDefault="00000000" w:rsidRPr="00000000" w14:paraId="00000135">
      <w:pPr>
        <w:pStyle w:val="Heading3"/>
        <w:numPr>
          <w:ilvl w:val="0"/>
          <w:numId w:val="26"/>
        </w:numPr>
        <w:spacing w:after="240" w:before="240" w:lineRule="auto"/>
        <w:ind w:left="720" w:hanging="360"/>
        <w:rPr>
          <w:u w:val="none"/>
        </w:rPr>
      </w:pPr>
      <w:bookmarkStart w:colFirst="0" w:colLast="0" w:name="_fyz2aqua8qum" w:id="67"/>
      <w:bookmarkEnd w:id="67"/>
      <w:r w:rsidDel="00000000" w:rsidR="00000000" w:rsidRPr="00000000">
        <w:rPr>
          <w:rtl w:val="0"/>
        </w:rPr>
        <w:t xml:space="preserve">11.2.1 Disparadores (Triggers)</w:t>
      </w:r>
    </w:p>
    <w:p w:rsidR="00000000" w:rsidDel="00000000" w:rsidP="00000000" w:rsidRDefault="00000000" w:rsidRPr="00000000" w14:paraId="00000136">
      <w:pPr>
        <w:spacing w:after="240" w:before="240" w:lineRule="auto"/>
        <w:ind w:left="720" w:firstLine="0"/>
        <w:rPr/>
      </w:pPr>
      <w:r w:rsidDel="00000000" w:rsidR="00000000" w:rsidRPr="00000000">
        <w:rPr>
          <w:rtl w:val="0"/>
        </w:rPr>
        <w:t xml:space="preserve">Las alertas se gatillan de forma inmediata cuando los resultados de laboratorio o los datos de transporte exceden los límites legales:</w:t>
      </w:r>
    </w:p>
    <w:p w:rsidR="00000000" w:rsidDel="00000000" w:rsidP="00000000" w:rsidRDefault="00000000" w:rsidRPr="00000000" w14:paraId="00000137">
      <w:pPr>
        <w:numPr>
          <w:ilvl w:val="1"/>
          <w:numId w:val="26"/>
        </w:numPr>
        <w:spacing w:after="0" w:afterAutospacing="0" w:before="240" w:lineRule="auto"/>
        <w:ind w:left="1440" w:hanging="360"/>
        <w:rPr>
          <w:u w:val="none"/>
        </w:rPr>
      </w:pPr>
      <w:r w:rsidDel="00000000" w:rsidR="00000000" w:rsidRPr="00000000">
        <w:rPr>
          <w:rtl w:val="0"/>
        </w:rPr>
        <w:t xml:space="preserve">pH: Fuera del rango 6.6 - 6.8.</w:t>
      </w:r>
    </w:p>
    <w:p w:rsidR="00000000" w:rsidDel="00000000" w:rsidP="00000000" w:rsidRDefault="00000000" w:rsidRPr="00000000" w14:paraId="00000138">
      <w:pPr>
        <w:numPr>
          <w:ilvl w:val="1"/>
          <w:numId w:val="26"/>
        </w:numPr>
        <w:spacing w:after="0" w:afterAutospacing="0" w:before="0" w:beforeAutospacing="0" w:lineRule="auto"/>
        <w:ind w:left="1440" w:hanging="360"/>
        <w:rPr>
          <w:u w:val="none"/>
        </w:rPr>
      </w:pPr>
      <w:r w:rsidDel="00000000" w:rsidR="00000000" w:rsidRPr="00000000">
        <w:rPr>
          <w:rtl w:val="0"/>
        </w:rPr>
        <w:t xml:space="preserve">Temperatura de Recepción: Superior a 6°C.</w:t>
      </w:r>
    </w:p>
    <w:p w:rsidR="00000000" w:rsidDel="00000000" w:rsidP="00000000" w:rsidRDefault="00000000" w:rsidRPr="00000000" w14:paraId="00000139">
      <w:pPr>
        <w:numPr>
          <w:ilvl w:val="1"/>
          <w:numId w:val="26"/>
        </w:numPr>
        <w:spacing w:after="240" w:before="0" w:beforeAutospacing="0" w:lineRule="auto"/>
        <w:ind w:left="1440" w:hanging="360"/>
        <w:rPr>
          <w:u w:val="none"/>
        </w:rPr>
      </w:pPr>
      <w:r w:rsidDel="00000000" w:rsidR="00000000" w:rsidRPr="00000000">
        <w:rPr>
          <w:rtl w:val="0"/>
        </w:rPr>
        <w:t xml:space="preserve">Densidad: Fuera del rango 1.030 - 1.033 g/ml.</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pStyle w:val="Heading3"/>
        <w:numPr>
          <w:ilvl w:val="0"/>
          <w:numId w:val="25"/>
        </w:numPr>
        <w:spacing w:after="0" w:afterAutospacing="0" w:before="240" w:lineRule="auto"/>
        <w:ind w:left="720" w:hanging="360"/>
        <w:rPr>
          <w:u w:val="none"/>
        </w:rPr>
      </w:pPr>
      <w:bookmarkStart w:colFirst="0" w:colLast="0" w:name="_pc4yrvr0l8y4" w:id="68"/>
      <w:bookmarkEnd w:id="68"/>
      <w:r w:rsidDel="00000000" w:rsidR="00000000" w:rsidRPr="00000000">
        <w:rPr>
          <w:rtl w:val="0"/>
        </w:rPr>
        <w:t xml:space="preserve">11.2.2 Canales Multicanal</w:t>
      </w:r>
    </w:p>
    <w:p w:rsidR="00000000" w:rsidDel="00000000" w:rsidP="00000000" w:rsidRDefault="00000000" w:rsidRPr="00000000" w14:paraId="0000013C">
      <w:pPr>
        <w:numPr>
          <w:ilvl w:val="1"/>
          <w:numId w:val="25"/>
        </w:numPr>
        <w:spacing w:after="0" w:afterAutospacing="0" w:before="0" w:beforeAutospacing="0" w:lineRule="auto"/>
        <w:ind w:left="1440" w:hanging="360"/>
        <w:rPr>
          <w:u w:val="none"/>
        </w:rPr>
      </w:pPr>
      <w:r w:rsidDel="00000000" w:rsidR="00000000" w:rsidRPr="00000000">
        <w:rPr>
          <w:rtl w:val="0"/>
        </w:rPr>
        <w:t xml:space="preserve">Push (Firebase Cloud Messaging): Notificación prioritaria a la App móvil del Productor y el Centro de Acopio para informar sobre el estado de aprobación o rechazo del lote.</w:t>
      </w:r>
    </w:p>
    <w:p w:rsidR="00000000" w:rsidDel="00000000" w:rsidP="00000000" w:rsidRDefault="00000000" w:rsidRPr="00000000" w14:paraId="0000013D">
      <w:pPr>
        <w:numPr>
          <w:ilvl w:val="1"/>
          <w:numId w:val="25"/>
        </w:numPr>
        <w:spacing w:after="0" w:afterAutospacing="0" w:before="0" w:beforeAutospacing="0" w:lineRule="auto"/>
        <w:ind w:left="1440" w:hanging="360"/>
        <w:rPr>
          <w:u w:val="none"/>
        </w:rPr>
      </w:pPr>
      <w:r w:rsidDel="00000000" w:rsidR="00000000" w:rsidRPr="00000000">
        <w:rPr>
          <w:rtl w:val="0"/>
        </w:rPr>
        <w:t xml:space="preserve">Email y SMS: Envío de reportes críticos y alertas de seguridad de la cuenta (como códigos 2FA).</w:t>
      </w:r>
    </w:p>
    <w:p w:rsidR="00000000" w:rsidDel="00000000" w:rsidP="00000000" w:rsidRDefault="00000000" w:rsidRPr="00000000" w14:paraId="0000013E">
      <w:pPr>
        <w:numPr>
          <w:ilvl w:val="1"/>
          <w:numId w:val="25"/>
        </w:numPr>
        <w:spacing w:after="240" w:before="0" w:beforeAutospacing="0" w:lineRule="auto"/>
        <w:ind w:left="1440" w:hanging="360"/>
        <w:rPr>
          <w:u w:val="none"/>
        </w:rPr>
      </w:pPr>
      <w:r w:rsidDel="00000000" w:rsidR="00000000" w:rsidRPr="00000000">
        <w:rPr>
          <w:rtl w:val="0"/>
        </w:rPr>
        <w:t xml:space="preserve">Valor para el Negocio: Este sistema mitiga pérdidas económicas al permitir que el productor tome acciones correctivas inmediatas sugeridas por el Chatbot RAG tras una alerta de rechazo.</w:t>
      </w:r>
    </w:p>
    <w:p w:rsidR="00000000" w:rsidDel="00000000" w:rsidP="00000000" w:rsidRDefault="00000000" w:rsidRPr="00000000" w14:paraId="0000013F">
      <w:pPr>
        <w:pStyle w:val="Heading2"/>
        <w:spacing w:after="240" w:before="240" w:lineRule="auto"/>
        <w:rPr/>
      </w:pPr>
      <w:bookmarkStart w:colFirst="0" w:colLast="0" w:name="_blj2qtw03amz" w:id="69"/>
      <w:bookmarkEnd w:id="69"/>
      <w:r w:rsidDel="00000000" w:rsidR="00000000" w:rsidRPr="00000000">
        <w:rPr>
          <w:rtl w:val="0"/>
        </w:rPr>
        <w:t xml:space="preserve">11.3 Estrategia de Manejo de Excepciones y Resiliencia</w:t>
      </w:r>
    </w:p>
    <w:p w:rsidR="00000000" w:rsidDel="00000000" w:rsidP="00000000" w:rsidRDefault="00000000" w:rsidRPr="00000000" w14:paraId="00000140">
      <w:pPr>
        <w:pStyle w:val="Heading3"/>
        <w:numPr>
          <w:ilvl w:val="0"/>
          <w:numId w:val="22"/>
        </w:numPr>
        <w:spacing w:after="240" w:before="240" w:lineRule="auto"/>
        <w:ind w:left="720" w:hanging="360"/>
        <w:rPr>
          <w:u w:val="none"/>
        </w:rPr>
      </w:pPr>
      <w:bookmarkStart w:colFirst="0" w:colLast="0" w:name="_91jkrppvy0j3" w:id="70"/>
      <w:bookmarkEnd w:id="70"/>
      <w:r w:rsidDel="00000000" w:rsidR="00000000" w:rsidRPr="00000000">
        <w:rPr>
          <w:rtl w:val="0"/>
        </w:rPr>
        <w:t xml:space="preserve">11.3.1 Middleware Global de Errores</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En el Backend (.NET 8), se utiliza un middleware centralizado para capturar excepciones no controladas, devolviendo respuestas estandarizadas (RFC 7807) y evitando la fuga de información técnica sensible en los mensajes de error de la API.</w:t>
      </w:r>
    </w:p>
    <w:p w:rsidR="00000000" w:rsidDel="00000000" w:rsidP="00000000" w:rsidRDefault="00000000" w:rsidRPr="00000000" w14:paraId="00000142">
      <w:pPr>
        <w:pStyle w:val="Heading3"/>
        <w:numPr>
          <w:ilvl w:val="0"/>
          <w:numId w:val="22"/>
        </w:numPr>
        <w:spacing w:after="240" w:before="240" w:lineRule="auto"/>
        <w:ind w:left="720" w:hanging="360"/>
        <w:rPr>
          <w:u w:val="none"/>
        </w:rPr>
      </w:pPr>
      <w:bookmarkStart w:colFirst="0" w:colLast="0" w:name="_gmztohke7u2y" w:id="71"/>
      <w:bookmarkEnd w:id="71"/>
      <w:r w:rsidDel="00000000" w:rsidR="00000000" w:rsidRPr="00000000">
        <w:rPr>
          <w:rtl w:val="0"/>
        </w:rPr>
        <w:t xml:space="preserve">11.3.2 Políticas de Reintento (Retry Policies) </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Para servicios externos como la IA de Gemini o el envío de correos, se implementan patrones de reintento con exponential backoff para manejar fallos transitorios de red sin interrumpir la experiencia del usuario.</w:t>
      </w:r>
    </w:p>
    <w:p w:rsidR="00000000" w:rsidDel="00000000" w:rsidP="00000000" w:rsidRDefault="00000000" w:rsidRPr="00000000" w14:paraId="00000144">
      <w:pPr>
        <w:pStyle w:val="Heading3"/>
        <w:numPr>
          <w:ilvl w:val="0"/>
          <w:numId w:val="22"/>
        </w:numPr>
        <w:spacing w:after="240" w:before="240" w:lineRule="auto"/>
        <w:ind w:left="720" w:hanging="360"/>
        <w:rPr>
          <w:u w:val="none"/>
        </w:rPr>
      </w:pPr>
      <w:bookmarkStart w:colFirst="0" w:colLast="0" w:name="_2vifr7y0pw3j" w:id="72"/>
      <w:bookmarkEnd w:id="72"/>
      <w:r w:rsidDel="00000000" w:rsidR="00000000" w:rsidRPr="00000000">
        <w:rPr>
          <w:rtl w:val="0"/>
        </w:rPr>
        <w:t xml:space="preserve">11.3.3 Validación de Dominio</w:t>
      </w:r>
    </w:p>
    <w:p w:rsidR="00000000" w:rsidDel="00000000" w:rsidP="00000000" w:rsidRDefault="00000000" w:rsidRPr="00000000" w14:paraId="00000145">
      <w:pPr>
        <w:spacing w:after="240" w:before="240" w:lineRule="auto"/>
        <w:ind w:left="720" w:firstLine="0"/>
        <w:rPr/>
      </w:pPr>
      <w:r w:rsidDel="00000000" w:rsidR="00000000" w:rsidRPr="00000000">
        <w:rPr>
          <w:rtl w:val="0"/>
        </w:rPr>
        <w:t xml:space="preserve">Los errores de lógica de negocio (ej. "volumen negativo" o "finca no pertenece al productor") se gestionan en la capa de Application mediante validadores de FluentValidation, impidiendo que datos inconsistentes lleguen a la capa de persistencia en PostgreSQL.</w:t>
      </w:r>
    </w:p>
    <w:p w:rsidR="00000000" w:rsidDel="00000000" w:rsidP="00000000" w:rsidRDefault="00000000" w:rsidRPr="00000000" w14:paraId="00000146">
      <w:pPr>
        <w:pStyle w:val="Heading1"/>
        <w:keepNext w:val="0"/>
        <w:keepLines w:val="0"/>
        <w:rPr/>
      </w:pPr>
      <w:bookmarkStart w:colFirst="0" w:colLast="0" w:name="_62dysz92w0cj" w:id="73"/>
      <w:bookmarkEnd w:id="73"/>
      <w:r w:rsidDel="00000000" w:rsidR="00000000" w:rsidRPr="00000000">
        <w:rPr>
          <w:rtl w:val="0"/>
        </w:rPr>
      </w:r>
    </w:p>
    <w:p w:rsidR="00000000" w:rsidDel="00000000" w:rsidP="00000000" w:rsidRDefault="00000000" w:rsidRPr="00000000" w14:paraId="00000147">
      <w:pPr>
        <w:pStyle w:val="Heading1"/>
        <w:keepNext w:val="0"/>
        <w:keepLines w:val="0"/>
        <w:rPr/>
      </w:pPr>
      <w:bookmarkStart w:colFirst="0" w:colLast="0" w:name="_kee2glzbqmb" w:id="74"/>
      <w:bookmarkEnd w:id="74"/>
      <w:r w:rsidDel="00000000" w:rsidR="00000000" w:rsidRPr="00000000">
        <w:rPr>
          <w:rtl w:val="0"/>
        </w:rPr>
        <w:t xml:space="preserve">12. Trazabilidad de Requerimientos vs. Arquitectura</w:t>
      </w:r>
    </w:p>
    <w:tbl>
      <w:tblPr>
        <w:tblStyle w:val="Table3"/>
        <w:tblW w:w="9025.511811023624"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342.0334860638523"/>
        <w:gridCol w:w="4087.9983293819946"/>
        <w:gridCol w:w="2595.479995577776"/>
        <w:tblGridChange w:id="0">
          <w:tblGrid>
            <w:gridCol w:w="2342.0334860638523"/>
            <w:gridCol w:w="4087.9983293819946"/>
            <w:gridCol w:w="2595.479995577776"/>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Restricción / Requerimiento</w:t>
            </w:r>
          </w:p>
        </w:tc>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Implementación Arquitectónica</w:t>
            </w:r>
          </w:p>
        </w:tc>
        <w:tc>
          <w:tcPr>
            <w:tcBorders>
              <w:top w:color="808080" w:space="0" w:sz="5" w:val="single"/>
              <w:left w:color="808080" w:space="0" w:sz="5" w:val="single"/>
              <w:bottom w:color="808080" w:space="0" w:sz="5" w:val="single"/>
              <w:right w:color="80808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b w:val="1"/>
                <w:bCs w:val="1"/>
                <w:color w:val="ffffff"/>
                <w:sz w:val="26"/>
                <w:szCs w:val="26"/>
              </w:rPr>
            </w:pPr>
            <w:r w:rsidDel="00000000" w:rsidR="00000000" w:rsidRPr="00000000">
              <w:rPr>
                <w:b w:val="1"/>
                <w:bCs w:val="1"/>
                <w:color w:val="ffffff"/>
                <w:sz w:val="26"/>
                <w:szCs w:val="26"/>
                <w:rtl w:val="0"/>
              </w:rPr>
              <w:t xml:space="preserve">Validación Institucional</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Cumplimiento Normativo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Validadores en la Capa de Dominio (Dec. 616 / Res. 17).</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Auditoría sanitaria automatizada.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Mínima Fricción Productor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UX de consulta en móvil; registro centralizado en acopio.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pPr>
            <w:r w:rsidDel="00000000" w:rsidR="00000000" w:rsidRPr="00000000">
              <w:rPr>
                <w:rtl w:val="0"/>
              </w:rPr>
              <w:t xml:space="preserve">Adopción tecnológica (HU-009).</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Seguridad de Datos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pPr>
            <w:r w:rsidDel="00000000" w:rsidR="00000000" w:rsidRPr="00000000">
              <w:rPr>
                <w:rtl w:val="0"/>
              </w:rPr>
              <w:t xml:space="preserve">JWT + TOTP + Encriptación + Ley 1581.</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pPr>
            <w:r w:rsidDel="00000000" w:rsidR="00000000" w:rsidRPr="00000000">
              <w:rPr>
                <w:rtl w:val="0"/>
              </w:rPr>
              <w:t xml:space="preserve">Cumplimiento legal en Colombia.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Predicción de Calidad</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pPr>
            <w:r w:rsidDel="00000000" w:rsidR="00000000" w:rsidRPr="00000000">
              <w:rPr>
                <w:rtl w:val="0"/>
              </w:rPr>
              <w:t xml:space="preserve">Microservicio FastAPI con Random Forest (Accuracy &gt; 85%).</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pPr>
            <w:r w:rsidDel="00000000" w:rsidR="00000000" w:rsidRPr="00000000">
              <w:rPr>
                <w:rtl w:val="0"/>
              </w:rPr>
              <w:t xml:space="preserve">Reto MINTIC CAL-3 (Eficiencia).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Soberanía Alimentaria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pPr>
            <w:r w:rsidDel="00000000" w:rsidR="00000000" w:rsidRPr="00000000">
              <w:rPr>
                <w:rtl w:val="0"/>
              </w:rPr>
              <w:t xml:space="preserve">Gemelo Digital y RAG para mejores prácticas de ordeño.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pPr>
            <w:r w:rsidDel="00000000" w:rsidR="00000000" w:rsidRPr="00000000">
              <w:rPr>
                <w:rtl w:val="0"/>
              </w:rPr>
              <w:t xml:space="preserve">Alineación con objetivos MINTIC.</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1"/>
        <w:rPr/>
      </w:pPr>
      <w:bookmarkStart w:colFirst="0" w:colLast="0" w:name="_ss2xzakc5jap" w:id="75"/>
      <w:bookmarkEnd w:id="75"/>
      <w:r w:rsidDel="00000000" w:rsidR="00000000" w:rsidRPr="00000000">
        <w:rPr>
          <w:rtl w:val="0"/>
        </w:rPr>
        <w:t xml:space="preserve">13 Anexos</w:t>
      </w:r>
    </w:p>
    <w:p w:rsidR="00000000" w:rsidDel="00000000" w:rsidP="00000000" w:rsidRDefault="00000000" w:rsidRPr="00000000" w14:paraId="0000015C">
      <w:pPr>
        <w:pStyle w:val="Heading2"/>
        <w:rPr/>
      </w:pPr>
      <w:bookmarkStart w:colFirst="0" w:colLast="0" w:name="_yzij59iy7q8g" w:id="76"/>
      <w:bookmarkEnd w:id="76"/>
      <w:r w:rsidDel="00000000" w:rsidR="00000000" w:rsidRPr="00000000">
        <w:rPr>
          <w:rtl w:val="0"/>
        </w:rPr>
        <w:t xml:space="preserve">Anexo 1: Imagen 1 de Swagger</w:t>
      </w:r>
    </w:p>
    <w:p w:rsidR="00000000" w:rsidDel="00000000" w:rsidP="00000000" w:rsidRDefault="00000000" w:rsidRPr="00000000" w14:paraId="0000015D">
      <w:pPr>
        <w:rPr/>
      </w:pPr>
      <w:r w:rsidDel="00000000" w:rsidR="00000000" w:rsidRPr="00000000">
        <w:rPr/>
        <w:drawing>
          <wp:inline distB="114300" distT="114300" distL="114300" distR="114300">
            <wp:extent cx="5731200" cy="74168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drawing>
          <wp:inline distB="114300" distT="114300" distL="114300" distR="114300">
            <wp:extent cx="5731200" cy="74168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74168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color="2e75b6" w:space="1" w:sz="6" w:val="single"/>
      </w:pBdr>
      <w:tabs>
        <w:tab w:val="right" w:leader="none" w:pos="9360"/>
      </w:tabs>
      <w:spacing w:before="120" w:line="240" w:lineRule="auto"/>
      <w:rPr/>
    </w:pPr>
    <w:r w:rsidDel="00000000" w:rsidR="00000000" w:rsidRPr="00000000">
      <w:rPr>
        <w:color w:val="888888"/>
        <w:sz w:val="18"/>
        <w:szCs w:val="18"/>
        <w:rtl w:val="0"/>
      </w:rPr>
      <w:t xml:space="preserve">Universidad de Caldas  |  Facultad de Inteligencia Artificial e Ingeniería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bottom w:color="2e75b6" w:space="1" w:sz="6" w:val="single"/>
      </w:pBdr>
      <w:spacing w:after="120" w:line="240" w:lineRule="auto"/>
      <w:rPr/>
    </w:pPr>
    <w:r w:rsidDel="00000000" w:rsidR="00000000" w:rsidRPr="00000000">
      <w:rPr>
        <w:color w:val="888888"/>
        <w:sz w:val="18"/>
        <w:szCs w:val="18"/>
        <w:rtl w:val="0"/>
      </w:rPr>
      <w:t xml:space="preserve">Documento de Historias de usuario |  Version 1.0</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1f4e79" w:space="2" w:sz="8" w:val="single"/>
      </w:pBdr>
      <w:spacing w:after="120" w:before="400" w:lineRule="auto"/>
    </w:pPr>
    <w:rPr>
      <w:b w:val="1"/>
      <w:bCs w:val="1"/>
      <w:color w:val="1f4e79"/>
      <w:sz w:val="32"/>
      <w:szCs w:val="32"/>
    </w:rPr>
  </w:style>
  <w:style w:type="paragraph" w:styleId="Heading2">
    <w:name w:val="heading 2"/>
    <w:basedOn w:val="Normal"/>
    <w:next w:val="Normal"/>
    <w:pPr>
      <w:keepNext w:val="1"/>
      <w:keepLines w:val="1"/>
      <w:spacing w:after="80" w:before="280" w:lineRule="auto"/>
    </w:pPr>
    <w:rPr>
      <w:b w:val="1"/>
      <w:bCs w:val="1"/>
      <w:color w:val="2e75b6"/>
      <w:sz w:val="26"/>
      <w:szCs w:val="2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color w:val="1f4e79"/>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