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810D1" w14:textId="2A6134E4" w:rsidR="003A0D8C" w:rsidRPr="00730C3D" w:rsidRDefault="002D73B4" w:rsidP="00111290">
      <w:pPr>
        <w:pStyle w:val="Heading2"/>
        <w:spacing w:before="0" w:after="0"/>
        <w:rPr>
          <w:rFonts w:ascii="Times New Roman" w:hAnsi="Times New Roman"/>
          <w:i w:val="0"/>
          <w:sz w:val="24"/>
          <w:szCs w:val="24"/>
          <w:lang w:val="en-GB"/>
        </w:rPr>
      </w:pPr>
      <w:r w:rsidRPr="00BB57ED">
        <w:rPr>
          <w:rFonts w:ascii="Times New Roman" w:hAnsi="Times New Roman"/>
          <w:i w:val="0"/>
          <w:noProof/>
          <w:sz w:val="24"/>
          <w:szCs w:val="24"/>
          <w:lang w:val="fr-CH" w:eastAsia="zh-CN"/>
        </w:rPr>
        <w:drawing>
          <wp:inline distT="0" distB="0" distL="0" distR="0" wp14:anchorId="6E36C5D3" wp14:editId="465015EE">
            <wp:extent cx="2049780" cy="982257"/>
            <wp:effectExtent l="0" t="0" r="7620" b="8890"/>
            <wp:docPr id="1" name="Picture 1" descr="X:\A Adm-BCC general\A Adm basic\GIIDS\Logo_IHEID\Lo_Resolution\Logo_CMYK_L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A Adm-BCC general\A Adm basic\GIIDS\Logo_IHEID\Lo_Resolution\Logo_CMYK_Lo.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50247" cy="982481"/>
                    </a:xfrm>
                    <a:prstGeom prst="rect">
                      <a:avLst/>
                    </a:prstGeom>
                    <a:noFill/>
                    <a:ln>
                      <a:noFill/>
                    </a:ln>
                  </pic:spPr>
                </pic:pic>
              </a:graphicData>
            </a:graphic>
          </wp:inline>
        </w:drawing>
      </w:r>
    </w:p>
    <w:p w14:paraId="2AA89515" w14:textId="77777777" w:rsidR="004A0B71" w:rsidRPr="004A0B71" w:rsidRDefault="004A0B71" w:rsidP="004A0B71">
      <w:pPr>
        <w:rPr>
          <w:lang w:val="en-GB"/>
        </w:rPr>
      </w:pPr>
    </w:p>
    <w:p w14:paraId="2809E1EB" w14:textId="77777777" w:rsidR="00E02FC1" w:rsidRPr="00730C3D" w:rsidRDefault="00E02FC1" w:rsidP="006314E4">
      <w:pPr>
        <w:pStyle w:val="Heading2"/>
        <w:spacing w:before="0" w:after="0"/>
        <w:jc w:val="center"/>
        <w:rPr>
          <w:rFonts w:ascii="Times New Roman" w:hAnsi="Times New Roman"/>
          <w:i w:val="0"/>
          <w:sz w:val="24"/>
          <w:szCs w:val="24"/>
          <w:lang w:val="en-GB"/>
        </w:rPr>
      </w:pPr>
      <w:r w:rsidRPr="00730C3D">
        <w:rPr>
          <w:rFonts w:ascii="Times New Roman" w:hAnsi="Times New Roman"/>
          <w:i w:val="0"/>
          <w:sz w:val="24"/>
          <w:szCs w:val="24"/>
          <w:lang w:val="en-GB"/>
        </w:rPr>
        <w:t>CONTRACT</w:t>
      </w:r>
    </w:p>
    <w:p w14:paraId="1E2CAC7F" w14:textId="77777777" w:rsidR="00E02FC1" w:rsidRPr="00730C3D" w:rsidRDefault="00E02FC1" w:rsidP="00111290">
      <w:pPr>
        <w:tabs>
          <w:tab w:val="left" w:pos="4791"/>
        </w:tabs>
        <w:ind w:right="-28"/>
        <w:jc w:val="center"/>
        <w:rPr>
          <w:b/>
          <w:szCs w:val="24"/>
          <w:lang w:val="en-GB"/>
        </w:rPr>
      </w:pPr>
      <w:r w:rsidRPr="00730C3D">
        <w:rPr>
          <w:b/>
          <w:szCs w:val="24"/>
          <w:lang w:val="en-GB"/>
        </w:rPr>
        <w:t>For the provision of services</w:t>
      </w:r>
    </w:p>
    <w:p w14:paraId="32E2397D" w14:textId="77777777" w:rsidR="00E02FC1" w:rsidRPr="00CC22E1" w:rsidRDefault="00E02FC1" w:rsidP="00111290">
      <w:pPr>
        <w:tabs>
          <w:tab w:val="left" w:pos="4791"/>
        </w:tabs>
        <w:ind w:right="-28"/>
        <w:jc w:val="center"/>
        <w:rPr>
          <w:szCs w:val="24"/>
          <w:lang w:val="fr-CH"/>
        </w:rPr>
      </w:pPr>
      <w:r w:rsidRPr="00CC22E1">
        <w:rPr>
          <w:szCs w:val="24"/>
          <w:lang w:val="fr-CH"/>
        </w:rPr>
        <w:t>between</w:t>
      </w:r>
    </w:p>
    <w:p w14:paraId="2084776A" w14:textId="77777777" w:rsidR="00E02FC1" w:rsidRPr="00CC22E1" w:rsidRDefault="00E02FC1" w:rsidP="00111290">
      <w:pPr>
        <w:tabs>
          <w:tab w:val="left" w:pos="4791"/>
        </w:tabs>
        <w:ind w:right="-28"/>
        <w:jc w:val="center"/>
        <w:rPr>
          <w:szCs w:val="24"/>
          <w:lang w:val="fr-CH"/>
        </w:rPr>
      </w:pPr>
    </w:p>
    <w:p w14:paraId="45BF15CD" w14:textId="77777777" w:rsidR="003F4A83" w:rsidRPr="003F4A83" w:rsidRDefault="003F4A83" w:rsidP="003F4A83">
      <w:pPr>
        <w:tabs>
          <w:tab w:val="left" w:pos="4791"/>
        </w:tabs>
        <w:ind w:right="-28"/>
        <w:jc w:val="center"/>
        <w:rPr>
          <w:b/>
          <w:szCs w:val="24"/>
          <w:lang w:val="fr-CH"/>
        </w:rPr>
      </w:pPr>
      <w:r w:rsidRPr="003F4A83">
        <w:rPr>
          <w:b/>
          <w:szCs w:val="24"/>
          <w:lang w:val="fr-CH"/>
        </w:rPr>
        <w:t>The « Fondation pour l'institut de hautes études internationales et du développement »</w:t>
      </w:r>
    </w:p>
    <w:p w14:paraId="4EB434BC" w14:textId="77777777" w:rsidR="003F4A83" w:rsidRPr="003F4A83" w:rsidRDefault="003F4A83" w:rsidP="003F4A83">
      <w:pPr>
        <w:tabs>
          <w:tab w:val="left" w:pos="4791"/>
        </w:tabs>
        <w:ind w:right="-28"/>
        <w:jc w:val="center"/>
        <w:rPr>
          <w:b/>
          <w:szCs w:val="24"/>
          <w:lang w:val="en-US"/>
        </w:rPr>
      </w:pPr>
      <w:r w:rsidRPr="003F4A83">
        <w:rPr>
          <w:b/>
          <w:szCs w:val="24"/>
          <w:lang w:val="en-US"/>
        </w:rPr>
        <w:t>(Foundation for the Graduate Institute of International and Development Studies)</w:t>
      </w:r>
    </w:p>
    <w:p w14:paraId="7257F346" w14:textId="54995E2F" w:rsidR="003F4A83" w:rsidRPr="00CC22E1" w:rsidRDefault="003F4A83" w:rsidP="000A056B">
      <w:pPr>
        <w:tabs>
          <w:tab w:val="left" w:pos="4791"/>
        </w:tabs>
        <w:ind w:right="-28"/>
        <w:jc w:val="center"/>
        <w:rPr>
          <w:szCs w:val="24"/>
          <w:lang w:val="en-US"/>
        </w:rPr>
      </w:pPr>
      <w:r w:rsidRPr="00CC22E1">
        <w:rPr>
          <w:szCs w:val="24"/>
          <w:lang w:val="en-US"/>
        </w:rPr>
        <w:t xml:space="preserve">CP. 1672 – 1211 Genève 1 </w:t>
      </w:r>
      <w:r w:rsidR="00AC5835">
        <w:rPr>
          <w:szCs w:val="24"/>
          <w:lang w:val="en-US"/>
        </w:rPr>
        <w:t>–</w:t>
      </w:r>
      <w:r w:rsidRPr="00CC22E1">
        <w:rPr>
          <w:szCs w:val="24"/>
          <w:lang w:val="en-US"/>
        </w:rPr>
        <w:t xml:space="preserve"> S</w:t>
      </w:r>
      <w:r w:rsidR="000A056B">
        <w:rPr>
          <w:szCs w:val="24"/>
          <w:lang w:val="en-US"/>
        </w:rPr>
        <w:t>WITZERLAND</w:t>
      </w:r>
      <w:r w:rsidR="00AC5835">
        <w:rPr>
          <w:szCs w:val="24"/>
          <w:lang w:val="en-US"/>
        </w:rPr>
        <w:t>/SUISSE</w:t>
      </w:r>
    </w:p>
    <w:p w14:paraId="299F9EE4" w14:textId="501B8068" w:rsidR="006314E4" w:rsidRPr="003F4A83" w:rsidRDefault="003F4A83" w:rsidP="003F4A83">
      <w:pPr>
        <w:tabs>
          <w:tab w:val="left" w:pos="4791"/>
        </w:tabs>
        <w:ind w:right="-28"/>
        <w:jc w:val="center"/>
        <w:rPr>
          <w:szCs w:val="24"/>
          <w:lang w:val="en-US"/>
        </w:rPr>
      </w:pPr>
      <w:r w:rsidRPr="00CC22E1">
        <w:rPr>
          <w:szCs w:val="24"/>
          <w:lang w:val="en-US"/>
        </w:rPr>
        <w:t>Hereafter IHEID</w:t>
      </w:r>
    </w:p>
    <w:p w14:paraId="29D6F5AB" w14:textId="77777777" w:rsidR="005C045C" w:rsidRDefault="005C045C" w:rsidP="00111290">
      <w:pPr>
        <w:tabs>
          <w:tab w:val="left" w:pos="4791"/>
        </w:tabs>
        <w:ind w:right="-28"/>
        <w:jc w:val="center"/>
        <w:rPr>
          <w:szCs w:val="24"/>
          <w:lang w:val="en-US"/>
        </w:rPr>
      </w:pPr>
    </w:p>
    <w:p w14:paraId="1DB0135D" w14:textId="4AA4A83C" w:rsidR="00E02FC1" w:rsidRPr="009E709F" w:rsidRDefault="00E121DD" w:rsidP="00111290">
      <w:pPr>
        <w:tabs>
          <w:tab w:val="left" w:pos="4791"/>
        </w:tabs>
        <w:ind w:right="-28"/>
        <w:jc w:val="center"/>
        <w:rPr>
          <w:szCs w:val="24"/>
          <w:lang w:val="en-US"/>
        </w:rPr>
      </w:pPr>
      <w:r w:rsidRPr="009E709F">
        <w:rPr>
          <w:szCs w:val="24"/>
          <w:lang w:val="en-US"/>
        </w:rPr>
        <w:t>A</w:t>
      </w:r>
      <w:r w:rsidR="00E02FC1" w:rsidRPr="009E709F">
        <w:rPr>
          <w:szCs w:val="24"/>
          <w:lang w:val="en-US"/>
        </w:rPr>
        <w:t>nd</w:t>
      </w:r>
    </w:p>
    <w:p w14:paraId="6B9F674B" w14:textId="77777777" w:rsidR="006314E4" w:rsidRPr="009E709F" w:rsidRDefault="006314E4" w:rsidP="009B7CE4">
      <w:pPr>
        <w:tabs>
          <w:tab w:val="left" w:pos="4791"/>
        </w:tabs>
        <w:ind w:right="-28"/>
        <w:jc w:val="center"/>
        <w:rPr>
          <w:b/>
          <w:szCs w:val="24"/>
          <w:lang w:val="en-US"/>
        </w:rPr>
      </w:pPr>
    </w:p>
    <w:p w14:paraId="7F028AA9" w14:textId="77777777" w:rsidR="00E84C56" w:rsidRPr="002B0F16" w:rsidRDefault="00E84C56" w:rsidP="00E84C56">
      <w:pPr>
        <w:tabs>
          <w:tab w:val="left" w:pos="4791"/>
        </w:tabs>
        <w:ind w:right="-28"/>
        <w:jc w:val="center"/>
        <w:rPr>
          <w:b/>
          <w:szCs w:val="24"/>
          <w:lang w:val="en-US"/>
        </w:rPr>
      </w:pPr>
      <w:r w:rsidRPr="00867C68">
        <w:rPr>
          <w:b/>
          <w:szCs w:val="24"/>
          <w:lang w:val="en-US"/>
        </w:rPr>
        <w:t>Mr Jaromír BENEŠ</w:t>
      </w:r>
    </w:p>
    <w:p w14:paraId="1F8E6783" w14:textId="77777777" w:rsidR="00E84C56" w:rsidRDefault="00E84C56" w:rsidP="00E84C56">
      <w:pPr>
        <w:tabs>
          <w:tab w:val="left" w:pos="4791"/>
        </w:tabs>
        <w:ind w:right="-28"/>
        <w:jc w:val="center"/>
        <w:rPr>
          <w:szCs w:val="24"/>
          <w:lang w:val="en-US"/>
        </w:rPr>
      </w:pPr>
      <w:r w:rsidRPr="00CB0141">
        <w:rPr>
          <w:szCs w:val="24"/>
          <w:lang w:val="en-US"/>
        </w:rPr>
        <w:t>Sáňkařská</w:t>
      </w:r>
      <w:r>
        <w:rPr>
          <w:szCs w:val="24"/>
          <w:lang w:val="en-US"/>
        </w:rPr>
        <w:t xml:space="preserve"> </w:t>
      </w:r>
      <w:r w:rsidRPr="00CB0141">
        <w:rPr>
          <w:szCs w:val="24"/>
          <w:lang w:val="en-US"/>
        </w:rPr>
        <w:t>362, Liberec, 460 08</w:t>
      </w:r>
      <w:r w:rsidRPr="00D45DB3">
        <w:rPr>
          <w:szCs w:val="24"/>
          <w:lang w:val="en-US"/>
        </w:rPr>
        <w:t xml:space="preserve">; </w:t>
      </w:r>
      <w:r>
        <w:rPr>
          <w:szCs w:val="24"/>
          <w:lang w:val="en-US"/>
        </w:rPr>
        <w:t>CZECH REPUBLIC/</w:t>
      </w:r>
      <w:r w:rsidRPr="00FA449E">
        <w:rPr>
          <w:szCs w:val="24"/>
          <w:lang w:val="en-US"/>
        </w:rPr>
        <w:t>Č</w:t>
      </w:r>
      <w:r>
        <w:rPr>
          <w:szCs w:val="24"/>
          <w:lang w:val="en-US"/>
        </w:rPr>
        <w:t>ESKÁ REPUBLIKA</w:t>
      </w:r>
    </w:p>
    <w:p w14:paraId="7F0FC0DE" w14:textId="039AD514" w:rsidR="00FA449E" w:rsidRPr="00730C3D" w:rsidRDefault="00FA449E" w:rsidP="00FA449E">
      <w:pPr>
        <w:tabs>
          <w:tab w:val="left" w:pos="4791"/>
        </w:tabs>
        <w:ind w:right="-28"/>
        <w:jc w:val="center"/>
        <w:rPr>
          <w:szCs w:val="24"/>
          <w:lang w:val="en-GB"/>
        </w:rPr>
      </w:pPr>
      <w:r w:rsidRPr="00730C3D">
        <w:rPr>
          <w:szCs w:val="24"/>
          <w:lang w:val="en-GB"/>
        </w:rPr>
        <w:t>Hereafter the Subscriber</w:t>
      </w:r>
    </w:p>
    <w:p w14:paraId="701FE05C" w14:textId="5E97D6AC" w:rsidR="00BD1320" w:rsidRDefault="00BD1320" w:rsidP="00111290">
      <w:pPr>
        <w:tabs>
          <w:tab w:val="left" w:pos="3940"/>
          <w:tab w:val="left" w:pos="4791"/>
          <w:tab w:val="left" w:pos="5046"/>
        </w:tabs>
        <w:ind w:right="-28"/>
        <w:jc w:val="both"/>
        <w:rPr>
          <w:szCs w:val="24"/>
          <w:lang w:val="en-GB"/>
        </w:rPr>
      </w:pPr>
    </w:p>
    <w:p w14:paraId="021378A1" w14:textId="77777777" w:rsidR="005C045C" w:rsidRPr="00730C3D" w:rsidRDefault="005C045C" w:rsidP="00111290">
      <w:pPr>
        <w:tabs>
          <w:tab w:val="left" w:pos="3940"/>
          <w:tab w:val="left" w:pos="4791"/>
          <w:tab w:val="left" w:pos="5046"/>
        </w:tabs>
        <w:ind w:right="-28"/>
        <w:jc w:val="both"/>
        <w:rPr>
          <w:szCs w:val="24"/>
          <w:lang w:val="en-GB"/>
        </w:rPr>
      </w:pPr>
    </w:p>
    <w:p w14:paraId="13FC20EA" w14:textId="77777777" w:rsidR="00500601" w:rsidRPr="00730C3D" w:rsidRDefault="00E02FC1" w:rsidP="00111290">
      <w:pPr>
        <w:pStyle w:val="ListParagraph"/>
        <w:numPr>
          <w:ilvl w:val="0"/>
          <w:numId w:val="2"/>
        </w:numPr>
        <w:tabs>
          <w:tab w:val="left" w:pos="781"/>
        </w:tabs>
        <w:ind w:left="426" w:right="-28" w:hanging="426"/>
        <w:rPr>
          <w:b/>
          <w:szCs w:val="24"/>
          <w:lang w:val="en-GB"/>
        </w:rPr>
      </w:pPr>
      <w:r w:rsidRPr="00730C3D">
        <w:rPr>
          <w:b/>
          <w:szCs w:val="24"/>
          <w:lang w:val="en-GB"/>
        </w:rPr>
        <w:t>OBJECT OF THE PRESENT CONTRACT</w:t>
      </w:r>
    </w:p>
    <w:p w14:paraId="5532BE44" w14:textId="588D5240" w:rsidR="00F0514E" w:rsidRPr="00730C3D" w:rsidRDefault="000E3307" w:rsidP="0052124D">
      <w:pPr>
        <w:jc w:val="both"/>
        <w:rPr>
          <w:szCs w:val="24"/>
          <w:lang w:val="en-GB"/>
        </w:rPr>
      </w:pPr>
      <w:r w:rsidRPr="00730C3D">
        <w:rPr>
          <w:szCs w:val="24"/>
          <w:lang w:val="en-GB"/>
        </w:rPr>
        <w:t>The object of t</w:t>
      </w:r>
      <w:r w:rsidR="003A138E" w:rsidRPr="00730C3D">
        <w:rPr>
          <w:szCs w:val="24"/>
          <w:lang w:val="en-GB"/>
        </w:rPr>
        <w:t xml:space="preserve">he contract is </w:t>
      </w:r>
      <w:r w:rsidR="00F0514E" w:rsidRPr="00730C3D">
        <w:rPr>
          <w:szCs w:val="24"/>
          <w:lang w:val="en-GB"/>
        </w:rPr>
        <w:t>t</w:t>
      </w:r>
      <w:r w:rsidR="00D8725F" w:rsidRPr="00730C3D">
        <w:rPr>
          <w:szCs w:val="24"/>
          <w:lang w:val="en-GB"/>
        </w:rPr>
        <w:t>o provide</w:t>
      </w:r>
      <w:r w:rsidR="00F0514E" w:rsidRPr="00730C3D">
        <w:rPr>
          <w:szCs w:val="24"/>
          <w:lang w:val="en-GB"/>
        </w:rPr>
        <w:t xml:space="preserve"> technical assistance</w:t>
      </w:r>
      <w:r w:rsidR="00E84D6A" w:rsidRPr="00730C3D">
        <w:rPr>
          <w:szCs w:val="24"/>
          <w:lang w:val="en-GB"/>
        </w:rPr>
        <w:t>, both theoretical and practical,</w:t>
      </w:r>
      <w:r w:rsidR="00F0514E" w:rsidRPr="00730C3D">
        <w:rPr>
          <w:szCs w:val="24"/>
          <w:lang w:val="en-GB"/>
        </w:rPr>
        <w:t xml:space="preserve"> to </w:t>
      </w:r>
      <w:r w:rsidR="00E84D6A" w:rsidRPr="00730C3D">
        <w:rPr>
          <w:szCs w:val="24"/>
          <w:lang w:val="en-GB"/>
        </w:rPr>
        <w:t xml:space="preserve">the </w:t>
      </w:r>
      <w:r w:rsidR="00BF18AA" w:rsidRPr="00B439D8">
        <w:rPr>
          <w:b/>
          <w:szCs w:val="24"/>
          <w:lang w:val="en-GB"/>
        </w:rPr>
        <w:t>Banco de la República of Colombia</w:t>
      </w:r>
      <w:r w:rsidR="00BF18AA">
        <w:rPr>
          <w:szCs w:val="24"/>
          <w:lang w:val="en-GB"/>
        </w:rPr>
        <w:t xml:space="preserve"> (BanRep</w:t>
      </w:r>
      <w:r w:rsidR="00BF18AA" w:rsidRPr="00BB57ED">
        <w:rPr>
          <w:szCs w:val="24"/>
          <w:lang w:val="en-GB"/>
        </w:rPr>
        <w:t>)</w:t>
      </w:r>
      <w:r w:rsidR="00E84D6A" w:rsidRPr="00730C3D">
        <w:rPr>
          <w:szCs w:val="24"/>
          <w:lang w:val="en-GB"/>
        </w:rPr>
        <w:t>. The assistance includes on-board</w:t>
      </w:r>
      <w:r w:rsidR="004A52A4" w:rsidRPr="00730C3D">
        <w:rPr>
          <w:szCs w:val="24"/>
          <w:lang w:val="en-GB"/>
        </w:rPr>
        <w:t>ing</w:t>
      </w:r>
      <w:r w:rsidR="006314E4" w:rsidRPr="00730C3D">
        <w:rPr>
          <w:szCs w:val="24"/>
          <w:lang w:val="en-GB"/>
        </w:rPr>
        <w:t>,</w:t>
      </w:r>
      <w:r w:rsidR="00E84D6A" w:rsidRPr="00730C3D">
        <w:rPr>
          <w:szCs w:val="24"/>
          <w:lang w:val="en-GB"/>
        </w:rPr>
        <w:t xml:space="preserve"> preparation time </w:t>
      </w:r>
      <w:r w:rsidR="006314E4" w:rsidRPr="00730C3D">
        <w:rPr>
          <w:szCs w:val="24"/>
          <w:lang w:val="en-GB"/>
        </w:rPr>
        <w:t xml:space="preserve">and </w:t>
      </w:r>
      <w:r w:rsidR="00177FAC">
        <w:rPr>
          <w:szCs w:val="24"/>
          <w:lang w:val="en-GB"/>
        </w:rPr>
        <w:t xml:space="preserve">remote </w:t>
      </w:r>
      <w:r w:rsidR="002306BA">
        <w:rPr>
          <w:szCs w:val="24"/>
          <w:lang w:val="en-GB"/>
        </w:rPr>
        <w:t xml:space="preserve">support </w:t>
      </w:r>
      <w:r w:rsidR="000E1500" w:rsidRPr="00730C3D">
        <w:rPr>
          <w:szCs w:val="24"/>
          <w:lang w:val="en-GB"/>
        </w:rPr>
        <w:t>on</w:t>
      </w:r>
      <w:r w:rsidR="0052124D">
        <w:rPr>
          <w:i/>
          <w:szCs w:val="24"/>
          <w:lang w:val="en-GB"/>
        </w:rPr>
        <w:t xml:space="preserve"> </w:t>
      </w:r>
      <w:r w:rsidR="002E32CD">
        <w:rPr>
          <w:i/>
          <w:szCs w:val="24"/>
          <w:lang w:val="en-GB"/>
        </w:rPr>
        <w:t xml:space="preserve">Advanced </w:t>
      </w:r>
      <w:r w:rsidR="00507C96">
        <w:rPr>
          <w:i/>
          <w:szCs w:val="24"/>
          <w:lang w:val="en-GB"/>
        </w:rPr>
        <w:t>IRIS Tools for Macroeconomic Modelling</w:t>
      </w:r>
      <w:r w:rsidR="00966822">
        <w:rPr>
          <w:i/>
          <w:szCs w:val="24"/>
          <w:lang w:val="en-GB"/>
        </w:rPr>
        <w:t>.</w:t>
      </w:r>
    </w:p>
    <w:p w14:paraId="467F85AE" w14:textId="77777777" w:rsidR="000928BD" w:rsidRDefault="000928BD" w:rsidP="006A66C6">
      <w:pPr>
        <w:pStyle w:val="ListParagraph"/>
        <w:tabs>
          <w:tab w:val="left" w:pos="781"/>
        </w:tabs>
        <w:ind w:left="0" w:right="-28"/>
        <w:jc w:val="both"/>
        <w:rPr>
          <w:szCs w:val="24"/>
          <w:lang w:val="en-GB"/>
        </w:rPr>
      </w:pPr>
    </w:p>
    <w:p w14:paraId="71CEECD6" w14:textId="41F3F15E" w:rsidR="00960899" w:rsidRPr="00730C3D" w:rsidRDefault="000E3307" w:rsidP="006A66C6">
      <w:pPr>
        <w:pStyle w:val="ListParagraph"/>
        <w:tabs>
          <w:tab w:val="left" w:pos="781"/>
        </w:tabs>
        <w:ind w:left="0" w:right="-28"/>
        <w:jc w:val="both"/>
        <w:rPr>
          <w:szCs w:val="24"/>
          <w:lang w:val="en-GB"/>
        </w:rPr>
      </w:pPr>
      <w:r w:rsidRPr="00730C3D">
        <w:rPr>
          <w:szCs w:val="24"/>
          <w:lang w:val="en-GB"/>
        </w:rPr>
        <w:t xml:space="preserve">Detailed tasks are contained in the Terms of Reference </w:t>
      </w:r>
      <w:r w:rsidR="006A66C6">
        <w:rPr>
          <w:szCs w:val="24"/>
          <w:lang w:val="en-GB"/>
        </w:rPr>
        <w:t xml:space="preserve">of </w:t>
      </w:r>
      <w:r w:rsidRPr="00730C3D">
        <w:rPr>
          <w:szCs w:val="24"/>
          <w:lang w:val="en-GB"/>
        </w:rPr>
        <w:t>the present contract, which makes its integral part.</w:t>
      </w:r>
      <w:r w:rsidR="00200142" w:rsidRPr="00730C3D">
        <w:rPr>
          <w:szCs w:val="24"/>
          <w:lang w:val="en-GB"/>
        </w:rPr>
        <w:t xml:space="preserve"> </w:t>
      </w:r>
    </w:p>
    <w:p w14:paraId="78DF73D5" w14:textId="77777777" w:rsidR="000928BD" w:rsidRDefault="000928BD" w:rsidP="00111290">
      <w:pPr>
        <w:pStyle w:val="ListParagraph"/>
        <w:tabs>
          <w:tab w:val="left" w:pos="781"/>
        </w:tabs>
        <w:ind w:left="0" w:right="-28"/>
        <w:jc w:val="both"/>
        <w:rPr>
          <w:szCs w:val="24"/>
          <w:lang w:val="en-GB"/>
        </w:rPr>
      </w:pPr>
    </w:p>
    <w:p w14:paraId="4B204CF0" w14:textId="25383895" w:rsidR="00E02FC1" w:rsidRPr="00730C3D" w:rsidRDefault="00807B1E" w:rsidP="00111290">
      <w:pPr>
        <w:pStyle w:val="ListParagraph"/>
        <w:tabs>
          <w:tab w:val="left" w:pos="781"/>
        </w:tabs>
        <w:ind w:left="0" w:right="-28"/>
        <w:jc w:val="both"/>
        <w:rPr>
          <w:b/>
          <w:szCs w:val="24"/>
          <w:lang w:val="en-GB"/>
        </w:rPr>
      </w:pPr>
      <w:r w:rsidRPr="00730C3D">
        <w:rPr>
          <w:szCs w:val="24"/>
          <w:lang w:val="en-GB"/>
        </w:rPr>
        <w:t xml:space="preserve">This contract is signed </w:t>
      </w:r>
      <w:r w:rsidR="00200142" w:rsidRPr="00730C3D">
        <w:rPr>
          <w:szCs w:val="24"/>
          <w:lang w:val="en-GB"/>
        </w:rPr>
        <w:t>as part of the Bilateral Assistance and Capacity Bui</w:t>
      </w:r>
      <w:r w:rsidR="00231C7B" w:rsidRPr="00730C3D">
        <w:rPr>
          <w:szCs w:val="24"/>
          <w:lang w:val="en-GB"/>
        </w:rPr>
        <w:t>lding Program for Central Banks (BCC)</w:t>
      </w:r>
      <w:r w:rsidR="00200142" w:rsidRPr="00730C3D">
        <w:rPr>
          <w:szCs w:val="24"/>
          <w:lang w:val="en-GB"/>
        </w:rPr>
        <w:t xml:space="preserve"> funded by the Swiss State Secretariat for Economic Affairs </w:t>
      </w:r>
      <w:r w:rsidR="009700DC" w:rsidRPr="00730C3D">
        <w:rPr>
          <w:szCs w:val="24"/>
          <w:lang w:val="en-GB"/>
        </w:rPr>
        <w:t>(</w:t>
      </w:r>
      <w:r w:rsidR="00200142" w:rsidRPr="00730C3D">
        <w:rPr>
          <w:szCs w:val="24"/>
          <w:lang w:val="en-GB"/>
        </w:rPr>
        <w:t>SECO</w:t>
      </w:r>
      <w:r w:rsidR="009700DC" w:rsidRPr="00730C3D">
        <w:rPr>
          <w:szCs w:val="24"/>
          <w:lang w:val="en-GB"/>
        </w:rPr>
        <w:t>)</w:t>
      </w:r>
      <w:r w:rsidR="00200142" w:rsidRPr="00730C3D">
        <w:rPr>
          <w:szCs w:val="24"/>
          <w:lang w:val="en-GB"/>
        </w:rPr>
        <w:t xml:space="preserve">. </w:t>
      </w:r>
    </w:p>
    <w:p w14:paraId="5D4A999C" w14:textId="77777777" w:rsidR="006314E4" w:rsidRDefault="006314E4" w:rsidP="00867C68">
      <w:pPr>
        <w:jc w:val="center"/>
        <w:rPr>
          <w:szCs w:val="24"/>
          <w:lang w:val="en-GB"/>
        </w:rPr>
      </w:pPr>
    </w:p>
    <w:p w14:paraId="430AE287" w14:textId="77777777" w:rsidR="00CA2CE0" w:rsidRPr="00730C3D" w:rsidRDefault="00CA2CE0" w:rsidP="00111290">
      <w:pPr>
        <w:jc w:val="both"/>
        <w:rPr>
          <w:szCs w:val="24"/>
          <w:lang w:val="en-GB"/>
        </w:rPr>
      </w:pPr>
    </w:p>
    <w:p w14:paraId="0A350C8F" w14:textId="77777777" w:rsidR="00E02FC1" w:rsidRPr="00730C3D" w:rsidRDefault="00E02FC1" w:rsidP="00111290">
      <w:pPr>
        <w:tabs>
          <w:tab w:val="left" w:pos="426"/>
        </w:tabs>
        <w:ind w:right="-28"/>
        <w:rPr>
          <w:b/>
          <w:szCs w:val="24"/>
          <w:lang w:val="en-GB"/>
        </w:rPr>
      </w:pPr>
      <w:r w:rsidRPr="00730C3D">
        <w:rPr>
          <w:b/>
          <w:szCs w:val="24"/>
          <w:lang w:val="en-GB"/>
        </w:rPr>
        <w:t xml:space="preserve">2. </w:t>
      </w:r>
      <w:r w:rsidRPr="00730C3D">
        <w:rPr>
          <w:b/>
          <w:szCs w:val="24"/>
          <w:lang w:val="en-GB"/>
        </w:rPr>
        <w:tab/>
        <w:t>DURATION OF THE CONTRACT</w:t>
      </w:r>
    </w:p>
    <w:p w14:paraId="0D9EA66D" w14:textId="6FCB3A99" w:rsidR="00C446B4" w:rsidRDefault="00C446B4" w:rsidP="00C446B4">
      <w:pPr>
        <w:tabs>
          <w:tab w:val="left" w:pos="781"/>
        </w:tabs>
        <w:ind w:right="-6"/>
        <w:jc w:val="both"/>
        <w:rPr>
          <w:color w:val="auto"/>
          <w:szCs w:val="24"/>
          <w:lang w:val="en-GB"/>
        </w:rPr>
      </w:pPr>
      <w:r w:rsidRPr="001F059F">
        <w:rPr>
          <w:color w:val="auto"/>
          <w:szCs w:val="24"/>
          <w:lang w:val="en-GB"/>
        </w:rPr>
        <w:t>T</w:t>
      </w:r>
      <w:r>
        <w:rPr>
          <w:color w:val="auto"/>
          <w:szCs w:val="24"/>
          <w:lang w:val="en-GB"/>
        </w:rPr>
        <w:t>he S</w:t>
      </w:r>
      <w:r w:rsidRPr="001F059F">
        <w:rPr>
          <w:color w:val="auto"/>
          <w:szCs w:val="24"/>
          <w:lang w:val="en-GB"/>
        </w:rPr>
        <w:t xml:space="preserve">ubscriber undertakes this contract for the period </w:t>
      </w:r>
      <w:r w:rsidR="00DB2937" w:rsidRPr="00DB2937">
        <w:rPr>
          <w:color w:val="auto"/>
          <w:szCs w:val="24"/>
          <w:lang w:val="en-GB"/>
        </w:rPr>
        <w:t>1</w:t>
      </w:r>
      <w:r w:rsidR="001351BE">
        <w:rPr>
          <w:color w:val="auto"/>
          <w:szCs w:val="24"/>
          <w:lang w:val="en-GB"/>
        </w:rPr>
        <w:t xml:space="preserve"> </w:t>
      </w:r>
      <w:r w:rsidR="00E84C56">
        <w:rPr>
          <w:color w:val="auto"/>
          <w:szCs w:val="24"/>
          <w:lang w:val="en-GB"/>
        </w:rPr>
        <w:t>August</w:t>
      </w:r>
      <w:r w:rsidR="001351BE">
        <w:rPr>
          <w:color w:val="auto"/>
          <w:szCs w:val="24"/>
          <w:lang w:val="en-GB"/>
        </w:rPr>
        <w:t>-3</w:t>
      </w:r>
      <w:r w:rsidR="00B42B9C">
        <w:rPr>
          <w:color w:val="auto"/>
          <w:szCs w:val="24"/>
          <w:lang w:val="en-GB"/>
        </w:rPr>
        <w:t>0</w:t>
      </w:r>
      <w:r w:rsidR="001351BE">
        <w:rPr>
          <w:color w:val="auto"/>
          <w:szCs w:val="24"/>
          <w:lang w:val="en-GB"/>
        </w:rPr>
        <w:t xml:space="preserve"> </w:t>
      </w:r>
      <w:r w:rsidR="00E84C56">
        <w:rPr>
          <w:color w:val="auto"/>
          <w:szCs w:val="24"/>
          <w:lang w:val="en-GB"/>
        </w:rPr>
        <w:t>September</w:t>
      </w:r>
      <w:r w:rsidR="00966822">
        <w:rPr>
          <w:color w:val="auto"/>
          <w:szCs w:val="24"/>
          <w:lang w:val="en-GB"/>
        </w:rPr>
        <w:t xml:space="preserve"> 202</w:t>
      </w:r>
      <w:r w:rsidR="001351BE">
        <w:rPr>
          <w:color w:val="auto"/>
          <w:szCs w:val="24"/>
          <w:lang w:val="en-GB"/>
        </w:rPr>
        <w:t>1</w:t>
      </w:r>
      <w:r w:rsidRPr="00DB2937">
        <w:rPr>
          <w:color w:val="auto"/>
          <w:szCs w:val="24"/>
          <w:lang w:val="en-GB"/>
        </w:rPr>
        <w:t>,</w:t>
      </w:r>
      <w:r w:rsidRPr="00D42FC2">
        <w:rPr>
          <w:color w:val="auto"/>
          <w:szCs w:val="24"/>
          <w:lang w:val="en-GB"/>
        </w:rPr>
        <w:t xml:space="preserve"> </w:t>
      </w:r>
      <w:r>
        <w:rPr>
          <w:color w:val="auto"/>
          <w:szCs w:val="24"/>
          <w:lang w:val="en-GB"/>
        </w:rPr>
        <w:t>for</w:t>
      </w:r>
      <w:r w:rsidRPr="00D42FC2">
        <w:rPr>
          <w:color w:val="auto"/>
          <w:szCs w:val="24"/>
          <w:lang w:val="en-GB"/>
        </w:rPr>
        <w:t xml:space="preserve"> </w:t>
      </w:r>
      <w:r>
        <w:rPr>
          <w:color w:val="auto"/>
          <w:szCs w:val="24"/>
          <w:lang w:val="en-GB"/>
        </w:rPr>
        <w:t xml:space="preserve">a total </w:t>
      </w:r>
      <w:r w:rsidRPr="00E84C56">
        <w:rPr>
          <w:color w:val="auto"/>
          <w:szCs w:val="24"/>
          <w:lang w:val="en-GB"/>
        </w:rPr>
        <w:t xml:space="preserve">of </w:t>
      </w:r>
      <w:r w:rsidR="00E84C56" w:rsidRPr="00E84C56">
        <w:rPr>
          <w:color w:val="auto"/>
          <w:szCs w:val="24"/>
          <w:lang w:val="en-GB"/>
        </w:rPr>
        <w:t>10</w:t>
      </w:r>
      <w:r w:rsidR="00966822" w:rsidRPr="00E84C56">
        <w:rPr>
          <w:color w:val="auto"/>
          <w:szCs w:val="24"/>
          <w:lang w:val="en-GB"/>
        </w:rPr>
        <w:t xml:space="preserve"> </w:t>
      </w:r>
      <w:r w:rsidRPr="00E84C56">
        <w:rPr>
          <w:color w:val="auto"/>
          <w:szCs w:val="24"/>
          <w:lang w:val="en-GB"/>
        </w:rPr>
        <w:t>days of work,</w:t>
      </w:r>
      <w:r>
        <w:rPr>
          <w:color w:val="auto"/>
          <w:szCs w:val="24"/>
          <w:lang w:val="en-GB"/>
        </w:rPr>
        <w:t xml:space="preserve"> whose exact dates will be determined by the Subscriber and the </w:t>
      </w:r>
      <w:r w:rsidR="009C46F5">
        <w:rPr>
          <w:color w:val="auto"/>
          <w:szCs w:val="24"/>
          <w:lang w:val="en-GB"/>
        </w:rPr>
        <w:t>BanRep.</w:t>
      </w:r>
    </w:p>
    <w:p w14:paraId="2D8B5AD7" w14:textId="77777777" w:rsidR="00C97F56" w:rsidRDefault="00C97F56" w:rsidP="00111290">
      <w:pPr>
        <w:rPr>
          <w:szCs w:val="24"/>
          <w:lang w:val="en-GB"/>
        </w:rPr>
      </w:pPr>
    </w:p>
    <w:p w14:paraId="13A12525" w14:textId="77777777" w:rsidR="00CA2CE0" w:rsidRPr="00730C3D" w:rsidRDefault="00CA2CE0" w:rsidP="00111290">
      <w:pPr>
        <w:rPr>
          <w:szCs w:val="24"/>
          <w:lang w:val="en-GB"/>
        </w:rPr>
      </w:pPr>
    </w:p>
    <w:p w14:paraId="5628C584" w14:textId="5AC76ACA" w:rsidR="00E02FC1" w:rsidRPr="00730C3D" w:rsidRDefault="00E02FC1" w:rsidP="00111290">
      <w:pPr>
        <w:tabs>
          <w:tab w:val="left" w:pos="426"/>
        </w:tabs>
        <w:ind w:right="-28"/>
        <w:rPr>
          <w:b/>
          <w:szCs w:val="24"/>
          <w:lang w:val="en-GB"/>
        </w:rPr>
      </w:pPr>
      <w:r w:rsidRPr="00730C3D">
        <w:rPr>
          <w:b/>
          <w:szCs w:val="24"/>
          <w:lang w:val="en-GB"/>
        </w:rPr>
        <w:t xml:space="preserve">3. </w:t>
      </w:r>
      <w:r w:rsidRPr="00730C3D">
        <w:rPr>
          <w:b/>
          <w:szCs w:val="24"/>
          <w:lang w:val="en-GB"/>
        </w:rPr>
        <w:tab/>
      </w:r>
      <w:r w:rsidR="0088513E">
        <w:rPr>
          <w:b/>
          <w:szCs w:val="24"/>
          <w:lang w:val="en-GB"/>
        </w:rPr>
        <w:t>EXPENSES</w:t>
      </w:r>
    </w:p>
    <w:p w14:paraId="1132D802" w14:textId="092A7DEA" w:rsidR="0019395F" w:rsidRPr="00730C3D" w:rsidRDefault="0019395F" w:rsidP="00075DD1">
      <w:pPr>
        <w:tabs>
          <w:tab w:val="left" w:pos="851"/>
        </w:tabs>
        <w:jc w:val="both"/>
        <w:rPr>
          <w:color w:val="auto"/>
          <w:szCs w:val="24"/>
          <w:lang w:val="en-GB"/>
        </w:rPr>
      </w:pPr>
      <w:r w:rsidRPr="00730C3D">
        <w:rPr>
          <w:szCs w:val="24"/>
          <w:lang w:val="en-GB"/>
        </w:rPr>
        <w:t xml:space="preserve">IHEID will pay total honorarium of </w:t>
      </w:r>
      <w:r w:rsidRPr="002D73B4">
        <w:rPr>
          <w:color w:val="auto"/>
          <w:szCs w:val="24"/>
          <w:lang w:val="en-GB"/>
        </w:rPr>
        <w:t xml:space="preserve">CHF </w:t>
      </w:r>
      <w:r w:rsidR="00E84C56">
        <w:rPr>
          <w:color w:val="auto"/>
          <w:szCs w:val="24"/>
          <w:lang w:val="en-GB"/>
        </w:rPr>
        <w:t>8</w:t>
      </w:r>
      <w:r w:rsidR="00B42B9C">
        <w:rPr>
          <w:color w:val="auto"/>
          <w:szCs w:val="24"/>
          <w:lang w:val="en-GB"/>
        </w:rPr>
        <w:t>’000.-</w:t>
      </w:r>
      <w:r w:rsidR="00721DC0" w:rsidRPr="002D73B4">
        <w:rPr>
          <w:color w:val="auto"/>
          <w:szCs w:val="24"/>
          <w:lang w:val="en-GB"/>
        </w:rPr>
        <w:t xml:space="preserve">, </w:t>
      </w:r>
      <w:r w:rsidR="00721DC0" w:rsidRPr="00730C3D">
        <w:rPr>
          <w:szCs w:val="24"/>
          <w:lang w:val="en-GB"/>
        </w:rPr>
        <w:t xml:space="preserve">including VAT. </w:t>
      </w:r>
      <w:r w:rsidR="0019153E">
        <w:rPr>
          <w:szCs w:val="24"/>
          <w:lang w:val="en-GB"/>
        </w:rPr>
        <w:t xml:space="preserve">The </w:t>
      </w:r>
      <w:r w:rsidRPr="00730C3D">
        <w:rPr>
          <w:szCs w:val="24"/>
          <w:lang w:val="en-GB"/>
        </w:rPr>
        <w:t xml:space="preserve">engagement of the Subscriber includes </w:t>
      </w:r>
      <w:r w:rsidR="00E84C56">
        <w:rPr>
          <w:color w:val="auto"/>
          <w:szCs w:val="24"/>
          <w:lang w:val="en-GB"/>
        </w:rPr>
        <w:t>3</w:t>
      </w:r>
      <w:r w:rsidRPr="00730C3D">
        <w:rPr>
          <w:color w:val="auto"/>
          <w:szCs w:val="24"/>
          <w:lang w:val="en-GB"/>
        </w:rPr>
        <w:t xml:space="preserve"> day</w:t>
      </w:r>
      <w:r w:rsidR="00075DD1">
        <w:rPr>
          <w:color w:val="auto"/>
          <w:szCs w:val="24"/>
          <w:lang w:val="en-GB"/>
        </w:rPr>
        <w:t>s</w:t>
      </w:r>
      <w:r>
        <w:rPr>
          <w:color w:val="auto"/>
          <w:szCs w:val="24"/>
          <w:lang w:val="en-GB"/>
        </w:rPr>
        <w:t xml:space="preserve"> of</w:t>
      </w:r>
      <w:r w:rsidRPr="00730C3D">
        <w:rPr>
          <w:color w:val="auto"/>
          <w:szCs w:val="24"/>
          <w:lang w:val="en-GB"/>
        </w:rPr>
        <w:t xml:space="preserve"> pre-mission work and </w:t>
      </w:r>
      <w:r w:rsidR="00E84C56">
        <w:rPr>
          <w:color w:val="auto"/>
          <w:szCs w:val="24"/>
          <w:lang w:val="en-GB"/>
        </w:rPr>
        <w:t>7</w:t>
      </w:r>
      <w:r w:rsidRPr="00730C3D">
        <w:rPr>
          <w:color w:val="auto"/>
          <w:szCs w:val="24"/>
          <w:lang w:val="en-GB"/>
        </w:rPr>
        <w:t xml:space="preserve"> days </w:t>
      </w:r>
      <w:r>
        <w:rPr>
          <w:color w:val="auto"/>
          <w:szCs w:val="24"/>
          <w:lang w:val="en-GB"/>
        </w:rPr>
        <w:t>of</w:t>
      </w:r>
      <w:r w:rsidRPr="00730C3D">
        <w:rPr>
          <w:color w:val="auto"/>
          <w:szCs w:val="24"/>
          <w:lang w:val="en-GB"/>
        </w:rPr>
        <w:t xml:space="preserve"> </w:t>
      </w:r>
      <w:r w:rsidR="00177FAC">
        <w:rPr>
          <w:color w:val="auto"/>
          <w:szCs w:val="24"/>
          <w:lang w:val="en-GB"/>
        </w:rPr>
        <w:t>remote</w:t>
      </w:r>
      <w:r w:rsidRPr="00730C3D">
        <w:rPr>
          <w:color w:val="auto"/>
          <w:szCs w:val="24"/>
          <w:lang w:val="en-GB"/>
        </w:rPr>
        <w:t xml:space="preserve"> support, totalling </w:t>
      </w:r>
      <w:r w:rsidR="00E84C56">
        <w:rPr>
          <w:szCs w:val="24"/>
          <w:lang w:val="en-GB"/>
        </w:rPr>
        <w:t>10</w:t>
      </w:r>
      <w:r w:rsidR="00996482">
        <w:rPr>
          <w:szCs w:val="24"/>
          <w:lang w:val="en-GB"/>
        </w:rPr>
        <w:t xml:space="preserve"> </w:t>
      </w:r>
      <w:r w:rsidRPr="00730C3D">
        <w:rPr>
          <w:color w:val="auto"/>
          <w:szCs w:val="24"/>
          <w:lang w:val="en-GB"/>
        </w:rPr>
        <w:t>days</w:t>
      </w:r>
      <w:r w:rsidR="002306BA">
        <w:rPr>
          <w:color w:val="auto"/>
          <w:szCs w:val="24"/>
          <w:lang w:val="en-GB"/>
        </w:rPr>
        <w:t>,</w:t>
      </w:r>
      <w:r w:rsidRPr="00730C3D">
        <w:rPr>
          <w:color w:val="auto"/>
          <w:szCs w:val="24"/>
          <w:lang w:val="en-GB"/>
        </w:rPr>
        <w:t xml:space="preserve"> to assist the </w:t>
      </w:r>
      <w:r w:rsidR="009C46F5">
        <w:rPr>
          <w:color w:val="auto"/>
          <w:szCs w:val="24"/>
          <w:lang w:val="en-GB"/>
        </w:rPr>
        <w:t>BanRep</w:t>
      </w:r>
      <w:r w:rsidRPr="00730C3D">
        <w:rPr>
          <w:color w:val="auto"/>
          <w:szCs w:val="24"/>
          <w:lang w:val="en-GB"/>
        </w:rPr>
        <w:t>.</w:t>
      </w:r>
    </w:p>
    <w:p w14:paraId="50B4BB0D" w14:textId="77777777" w:rsidR="000928BD" w:rsidRDefault="000928BD" w:rsidP="000A056B">
      <w:pPr>
        <w:tabs>
          <w:tab w:val="left" w:pos="851"/>
        </w:tabs>
        <w:jc w:val="both"/>
        <w:rPr>
          <w:szCs w:val="24"/>
          <w:lang w:val="en-GB"/>
        </w:rPr>
      </w:pPr>
    </w:p>
    <w:p w14:paraId="6298500A" w14:textId="2F6BAC10" w:rsidR="000A056B" w:rsidRPr="00730C3D" w:rsidRDefault="000A056B" w:rsidP="000A056B">
      <w:pPr>
        <w:tabs>
          <w:tab w:val="left" w:pos="851"/>
        </w:tabs>
        <w:jc w:val="both"/>
        <w:rPr>
          <w:szCs w:val="24"/>
          <w:lang w:val="en-GB"/>
        </w:rPr>
      </w:pPr>
      <w:r>
        <w:rPr>
          <w:szCs w:val="24"/>
          <w:lang w:val="en-GB"/>
        </w:rPr>
        <w:t>P</w:t>
      </w:r>
      <w:r w:rsidRPr="00730C3D">
        <w:rPr>
          <w:szCs w:val="24"/>
          <w:lang w:val="en-GB"/>
        </w:rPr>
        <w:t xml:space="preserve">ayment will be made upon satisfactory completion of the assignment, presentation of original receipts, and reception of a satisfactory mission report as detailed in the </w:t>
      </w:r>
      <w:r>
        <w:rPr>
          <w:szCs w:val="24"/>
          <w:lang w:val="en-GB"/>
        </w:rPr>
        <w:t>terms of reference.</w:t>
      </w:r>
    </w:p>
    <w:p w14:paraId="4FE3BA79" w14:textId="4E9A516E" w:rsidR="00877A6A" w:rsidRPr="00730C3D" w:rsidRDefault="00877A6A" w:rsidP="008C7561">
      <w:pPr>
        <w:tabs>
          <w:tab w:val="left" w:pos="851"/>
        </w:tabs>
        <w:jc w:val="both"/>
        <w:rPr>
          <w:szCs w:val="24"/>
          <w:lang w:val="en-GB"/>
        </w:rPr>
      </w:pPr>
      <w:r w:rsidRPr="00730C3D">
        <w:rPr>
          <w:szCs w:val="24"/>
          <w:lang w:val="en-GB"/>
        </w:rPr>
        <w:br w:type="page"/>
      </w:r>
    </w:p>
    <w:p w14:paraId="58FCF3AA" w14:textId="207B9A34" w:rsidR="00271E18" w:rsidRPr="00AC5835" w:rsidRDefault="00FA0BA2" w:rsidP="00AC5835">
      <w:pPr>
        <w:tabs>
          <w:tab w:val="left" w:pos="426"/>
        </w:tabs>
        <w:jc w:val="both"/>
        <w:rPr>
          <w:szCs w:val="24"/>
          <w:lang w:val="en-GB"/>
        </w:rPr>
      </w:pPr>
      <w:r>
        <w:rPr>
          <w:b/>
          <w:szCs w:val="24"/>
          <w:lang w:val="en-GB"/>
        </w:rPr>
        <w:lastRenderedPageBreak/>
        <w:t xml:space="preserve">4. </w:t>
      </w:r>
      <w:r>
        <w:rPr>
          <w:b/>
          <w:szCs w:val="24"/>
          <w:lang w:val="en-GB"/>
        </w:rPr>
        <w:tab/>
      </w:r>
      <w:r w:rsidR="00E02FC1" w:rsidRPr="00730C3D">
        <w:rPr>
          <w:b/>
          <w:szCs w:val="24"/>
          <w:lang w:val="en-GB"/>
        </w:rPr>
        <w:t>GENERAL CONDITIONS</w:t>
      </w:r>
    </w:p>
    <w:p w14:paraId="2E8D9516" w14:textId="5651AB1C" w:rsidR="00E02FC1" w:rsidRPr="00730C3D" w:rsidRDefault="00E02FC1" w:rsidP="008C7561">
      <w:pPr>
        <w:tabs>
          <w:tab w:val="left" w:pos="851"/>
        </w:tabs>
        <w:jc w:val="both"/>
        <w:rPr>
          <w:szCs w:val="24"/>
          <w:lang w:val="en-GB"/>
        </w:rPr>
      </w:pPr>
      <w:r w:rsidRPr="00730C3D">
        <w:rPr>
          <w:szCs w:val="24"/>
          <w:lang w:val="en-GB"/>
        </w:rPr>
        <w:t xml:space="preserve">The </w:t>
      </w:r>
      <w:r w:rsidR="008C7561" w:rsidRPr="00730C3D">
        <w:rPr>
          <w:szCs w:val="24"/>
          <w:lang w:val="en-GB"/>
        </w:rPr>
        <w:t>S</w:t>
      </w:r>
      <w:r w:rsidRPr="00730C3D">
        <w:rPr>
          <w:szCs w:val="24"/>
          <w:lang w:val="en-GB"/>
        </w:rPr>
        <w:t xml:space="preserve">ubscriber will at all times preserve the interest of the project. </w:t>
      </w:r>
      <w:r w:rsidR="008C7561" w:rsidRPr="00730C3D">
        <w:rPr>
          <w:szCs w:val="24"/>
          <w:lang w:val="en-GB"/>
        </w:rPr>
        <w:t>Th</w:t>
      </w:r>
      <w:r w:rsidRPr="00730C3D">
        <w:rPr>
          <w:szCs w:val="24"/>
          <w:lang w:val="en-GB"/>
        </w:rPr>
        <w:t>e</w:t>
      </w:r>
      <w:r w:rsidR="008C7561" w:rsidRPr="00730C3D">
        <w:rPr>
          <w:szCs w:val="24"/>
          <w:lang w:val="en-GB"/>
        </w:rPr>
        <w:t>y</w:t>
      </w:r>
      <w:r w:rsidRPr="00730C3D">
        <w:rPr>
          <w:szCs w:val="24"/>
          <w:lang w:val="en-GB"/>
        </w:rPr>
        <w:t xml:space="preserve"> will not engage in any activity detrimental to the project that is the object of the present contract.</w:t>
      </w:r>
    </w:p>
    <w:p w14:paraId="74ABDEDE" w14:textId="77777777" w:rsidR="000928BD" w:rsidRDefault="000928BD" w:rsidP="008C7561">
      <w:pPr>
        <w:tabs>
          <w:tab w:val="left" w:pos="851"/>
        </w:tabs>
        <w:jc w:val="both"/>
        <w:rPr>
          <w:szCs w:val="24"/>
          <w:lang w:val="en-GB"/>
        </w:rPr>
      </w:pPr>
    </w:p>
    <w:p w14:paraId="13AAB6F4" w14:textId="4078C860" w:rsidR="00E02FC1" w:rsidRPr="00730C3D" w:rsidRDefault="00E02FC1" w:rsidP="008C7561">
      <w:pPr>
        <w:tabs>
          <w:tab w:val="left" w:pos="851"/>
        </w:tabs>
        <w:jc w:val="both"/>
        <w:rPr>
          <w:szCs w:val="24"/>
          <w:lang w:val="en-GB"/>
        </w:rPr>
      </w:pPr>
      <w:r w:rsidRPr="00730C3D">
        <w:rPr>
          <w:szCs w:val="24"/>
          <w:lang w:val="en-GB"/>
        </w:rPr>
        <w:t xml:space="preserve">The </w:t>
      </w:r>
      <w:r w:rsidR="00231C7B" w:rsidRPr="00730C3D">
        <w:rPr>
          <w:szCs w:val="24"/>
          <w:lang w:val="en-GB"/>
        </w:rPr>
        <w:t>Program Manager of BCC</w:t>
      </w:r>
      <w:r w:rsidRPr="00730C3D">
        <w:rPr>
          <w:szCs w:val="24"/>
          <w:lang w:val="en-GB"/>
        </w:rPr>
        <w:t xml:space="preserve"> has the right at any time of </w:t>
      </w:r>
      <w:r w:rsidR="008C7561" w:rsidRPr="00730C3D">
        <w:rPr>
          <w:szCs w:val="24"/>
          <w:lang w:val="en-GB"/>
        </w:rPr>
        <w:t>their</w:t>
      </w:r>
      <w:r w:rsidRPr="00730C3D">
        <w:rPr>
          <w:szCs w:val="24"/>
          <w:lang w:val="en-GB"/>
        </w:rPr>
        <w:t xml:space="preserve"> choosing to inquire or to check on the activities linked to the project. </w:t>
      </w:r>
    </w:p>
    <w:p w14:paraId="76BAF815" w14:textId="77777777" w:rsidR="000928BD" w:rsidRDefault="000928BD" w:rsidP="00111290">
      <w:pPr>
        <w:tabs>
          <w:tab w:val="left" w:pos="851"/>
        </w:tabs>
        <w:jc w:val="both"/>
        <w:rPr>
          <w:szCs w:val="24"/>
          <w:lang w:val="en-GB"/>
        </w:rPr>
      </w:pPr>
    </w:p>
    <w:p w14:paraId="0EB8331C" w14:textId="0091DC3E" w:rsidR="00E02FC1" w:rsidRPr="00730C3D" w:rsidRDefault="00E02FC1" w:rsidP="00111290">
      <w:pPr>
        <w:tabs>
          <w:tab w:val="left" w:pos="851"/>
        </w:tabs>
        <w:jc w:val="both"/>
        <w:rPr>
          <w:szCs w:val="24"/>
          <w:lang w:val="en-GB"/>
        </w:rPr>
      </w:pPr>
      <w:r w:rsidRPr="00730C3D">
        <w:rPr>
          <w:szCs w:val="24"/>
          <w:lang w:val="en-GB"/>
        </w:rPr>
        <w:t xml:space="preserve">The </w:t>
      </w:r>
      <w:r w:rsidR="00A42D34" w:rsidRPr="00730C3D">
        <w:rPr>
          <w:szCs w:val="24"/>
          <w:lang w:val="en-GB"/>
        </w:rPr>
        <w:t>S</w:t>
      </w:r>
      <w:r w:rsidR="00DE3E1B" w:rsidRPr="00730C3D">
        <w:rPr>
          <w:szCs w:val="24"/>
          <w:lang w:val="en-GB"/>
        </w:rPr>
        <w:t xml:space="preserve">ubscriber will inform </w:t>
      </w:r>
      <w:r w:rsidR="00231C7B" w:rsidRPr="00730C3D">
        <w:rPr>
          <w:szCs w:val="24"/>
          <w:lang w:val="en-GB"/>
        </w:rPr>
        <w:t>the Program Manager of BCC</w:t>
      </w:r>
      <w:r w:rsidRPr="00730C3D">
        <w:rPr>
          <w:szCs w:val="24"/>
          <w:lang w:val="en-GB"/>
        </w:rPr>
        <w:t xml:space="preserve"> without delay, through the appropriate means, of any event that could hinder the smooth running of the project or put its succe</w:t>
      </w:r>
      <w:r w:rsidR="00231C7B" w:rsidRPr="00730C3D">
        <w:rPr>
          <w:szCs w:val="24"/>
          <w:lang w:val="en-GB"/>
        </w:rPr>
        <w:t>ssful completion into jeopardy.</w:t>
      </w:r>
    </w:p>
    <w:p w14:paraId="1F0E15DC" w14:textId="77777777" w:rsidR="000928BD" w:rsidRDefault="000928BD" w:rsidP="00111290">
      <w:pPr>
        <w:tabs>
          <w:tab w:val="left" w:pos="851"/>
        </w:tabs>
        <w:jc w:val="both"/>
        <w:rPr>
          <w:szCs w:val="24"/>
          <w:lang w:val="en-GB"/>
        </w:rPr>
      </w:pPr>
    </w:p>
    <w:p w14:paraId="0C00E8CF" w14:textId="7DCC3B5B" w:rsidR="00E02FC1" w:rsidRPr="00730C3D" w:rsidRDefault="00960899" w:rsidP="00111290">
      <w:pPr>
        <w:tabs>
          <w:tab w:val="left" w:pos="851"/>
        </w:tabs>
        <w:jc w:val="both"/>
        <w:rPr>
          <w:szCs w:val="24"/>
          <w:lang w:val="en-GB"/>
        </w:rPr>
      </w:pPr>
      <w:r w:rsidRPr="00730C3D">
        <w:rPr>
          <w:szCs w:val="24"/>
          <w:lang w:val="en-GB"/>
        </w:rPr>
        <w:t xml:space="preserve">The following </w:t>
      </w:r>
      <w:r w:rsidR="004A52A4" w:rsidRPr="00730C3D">
        <w:rPr>
          <w:szCs w:val="24"/>
          <w:lang w:val="en-GB"/>
        </w:rPr>
        <w:t>confidentiality</w:t>
      </w:r>
      <w:r w:rsidRPr="00730C3D">
        <w:rPr>
          <w:szCs w:val="24"/>
          <w:lang w:val="en-GB"/>
        </w:rPr>
        <w:t xml:space="preserve"> c</w:t>
      </w:r>
      <w:r w:rsidR="00736431" w:rsidRPr="00730C3D">
        <w:rPr>
          <w:szCs w:val="24"/>
          <w:lang w:val="en-GB"/>
        </w:rPr>
        <w:t xml:space="preserve">lause applies: </w:t>
      </w:r>
      <w:r w:rsidRPr="00730C3D">
        <w:rPr>
          <w:szCs w:val="24"/>
          <w:lang w:val="en-GB"/>
        </w:rPr>
        <w:t>a</w:t>
      </w:r>
      <w:r w:rsidR="00E02FC1" w:rsidRPr="00730C3D">
        <w:rPr>
          <w:szCs w:val="24"/>
          <w:lang w:val="en-GB"/>
        </w:rPr>
        <w:t xml:space="preserve">ll documents, information and data that will come to the knowledge of the </w:t>
      </w:r>
      <w:r w:rsidR="00A42D34" w:rsidRPr="00730C3D">
        <w:rPr>
          <w:szCs w:val="24"/>
          <w:lang w:val="en-GB"/>
        </w:rPr>
        <w:t>S</w:t>
      </w:r>
      <w:r w:rsidR="00E02FC1" w:rsidRPr="00730C3D">
        <w:rPr>
          <w:szCs w:val="24"/>
          <w:lang w:val="en-GB"/>
        </w:rPr>
        <w:t>ubscriber in the course of the execution of the present contract are confidential and may not be used under any circumstances.</w:t>
      </w:r>
    </w:p>
    <w:p w14:paraId="3790151A" w14:textId="77777777" w:rsidR="000928BD" w:rsidRDefault="000928BD" w:rsidP="008C7561">
      <w:pPr>
        <w:tabs>
          <w:tab w:val="left" w:pos="851"/>
        </w:tabs>
        <w:jc w:val="both"/>
        <w:rPr>
          <w:szCs w:val="24"/>
          <w:lang w:val="en-GB"/>
        </w:rPr>
      </w:pPr>
    </w:p>
    <w:p w14:paraId="366272FB" w14:textId="7A695FE0" w:rsidR="00E02FC1" w:rsidRPr="00730C3D" w:rsidRDefault="00E02FC1" w:rsidP="008C7561">
      <w:pPr>
        <w:tabs>
          <w:tab w:val="left" w:pos="851"/>
        </w:tabs>
        <w:jc w:val="both"/>
        <w:rPr>
          <w:szCs w:val="24"/>
          <w:lang w:val="en-GB"/>
        </w:rPr>
      </w:pPr>
      <w:r w:rsidRPr="00730C3D">
        <w:rPr>
          <w:szCs w:val="24"/>
          <w:lang w:val="en-GB"/>
        </w:rPr>
        <w:t>Infringement of the present disposition could lead to the cancellation of the present contract and to prosecution.</w:t>
      </w:r>
    </w:p>
    <w:p w14:paraId="79E1E6F0" w14:textId="77777777" w:rsidR="00E02FC1" w:rsidRDefault="00E02FC1" w:rsidP="00111290">
      <w:pPr>
        <w:tabs>
          <w:tab w:val="left" w:pos="851"/>
        </w:tabs>
        <w:rPr>
          <w:szCs w:val="24"/>
          <w:lang w:val="en-GB"/>
        </w:rPr>
      </w:pPr>
    </w:p>
    <w:p w14:paraId="23DB7089" w14:textId="77777777" w:rsidR="00CA2CE0" w:rsidRPr="00730C3D" w:rsidRDefault="00CA2CE0" w:rsidP="00111290">
      <w:pPr>
        <w:tabs>
          <w:tab w:val="left" w:pos="851"/>
        </w:tabs>
        <w:rPr>
          <w:szCs w:val="24"/>
          <w:lang w:val="en-GB"/>
        </w:rPr>
      </w:pPr>
    </w:p>
    <w:p w14:paraId="6A658AA2" w14:textId="5421BDDD" w:rsidR="00E02FC1" w:rsidRPr="00AC5835" w:rsidRDefault="00AC5835" w:rsidP="00AC5835">
      <w:pPr>
        <w:tabs>
          <w:tab w:val="left" w:pos="426"/>
        </w:tabs>
        <w:rPr>
          <w:b/>
          <w:szCs w:val="24"/>
          <w:lang w:val="en-GB"/>
        </w:rPr>
      </w:pPr>
      <w:r>
        <w:rPr>
          <w:b/>
          <w:szCs w:val="24"/>
          <w:lang w:val="en-GB"/>
        </w:rPr>
        <w:t>5.</w:t>
      </w:r>
      <w:r>
        <w:rPr>
          <w:b/>
          <w:szCs w:val="24"/>
          <w:lang w:val="en-GB"/>
        </w:rPr>
        <w:tab/>
      </w:r>
      <w:r w:rsidR="00E02FC1" w:rsidRPr="00AC5835">
        <w:rPr>
          <w:b/>
          <w:szCs w:val="24"/>
          <w:lang w:val="en-GB"/>
        </w:rPr>
        <w:t>LEGAL FORUM</w:t>
      </w:r>
    </w:p>
    <w:p w14:paraId="73E4F09B" w14:textId="77777777" w:rsidR="00E02FC1" w:rsidRPr="00730C3D" w:rsidRDefault="00E02FC1" w:rsidP="00111290">
      <w:pPr>
        <w:rPr>
          <w:szCs w:val="24"/>
          <w:lang w:val="en-GB"/>
        </w:rPr>
      </w:pPr>
      <w:r w:rsidRPr="00730C3D">
        <w:rPr>
          <w:szCs w:val="24"/>
          <w:lang w:val="en-GB"/>
        </w:rPr>
        <w:t>This contract is subject to Swiss law. The legal forum is in Geneva.</w:t>
      </w:r>
    </w:p>
    <w:p w14:paraId="30EF4EA4" w14:textId="77777777" w:rsidR="00E02FC1" w:rsidRPr="00730C3D" w:rsidRDefault="00E02FC1" w:rsidP="00111290">
      <w:pPr>
        <w:tabs>
          <w:tab w:val="left" w:pos="1927"/>
          <w:tab w:val="left" w:pos="3118"/>
          <w:tab w:val="left" w:pos="3402"/>
          <w:tab w:val="left" w:pos="3940"/>
          <w:tab w:val="left" w:pos="4791"/>
          <w:tab w:val="left" w:pos="5046"/>
          <w:tab w:val="left" w:pos="6889"/>
        </w:tabs>
        <w:ind w:left="284" w:right="-765"/>
        <w:jc w:val="both"/>
        <w:rPr>
          <w:szCs w:val="24"/>
          <w:u w:val="single"/>
          <w:lang w:val="en-GB"/>
        </w:rPr>
      </w:pPr>
    </w:p>
    <w:p w14:paraId="1413205F" w14:textId="77777777" w:rsidR="00271E18" w:rsidRPr="00730C3D" w:rsidRDefault="00271E18" w:rsidP="00111290">
      <w:pPr>
        <w:tabs>
          <w:tab w:val="left" w:pos="1927"/>
          <w:tab w:val="left" w:pos="3118"/>
          <w:tab w:val="left" w:pos="3402"/>
          <w:tab w:val="left" w:pos="3940"/>
          <w:tab w:val="left" w:pos="4791"/>
          <w:tab w:val="left" w:pos="5046"/>
          <w:tab w:val="left" w:pos="6889"/>
        </w:tabs>
        <w:ind w:left="284" w:right="-765"/>
        <w:jc w:val="both"/>
        <w:rPr>
          <w:szCs w:val="24"/>
          <w:u w:val="single"/>
          <w:lang w:val="en-GB"/>
        </w:rPr>
      </w:pPr>
    </w:p>
    <w:p w14:paraId="3644A122" w14:textId="77777777" w:rsidR="00271E18" w:rsidRPr="00730C3D" w:rsidRDefault="00271E18" w:rsidP="00111290">
      <w:pPr>
        <w:tabs>
          <w:tab w:val="left" w:pos="1927"/>
          <w:tab w:val="left" w:pos="3118"/>
          <w:tab w:val="left" w:pos="3402"/>
          <w:tab w:val="left" w:pos="3940"/>
          <w:tab w:val="left" w:pos="4791"/>
          <w:tab w:val="left" w:pos="5046"/>
          <w:tab w:val="left" w:pos="6889"/>
        </w:tabs>
        <w:ind w:left="284" w:right="-765"/>
        <w:jc w:val="both"/>
        <w:rPr>
          <w:szCs w:val="24"/>
          <w:u w:val="single"/>
          <w:lang w:val="en-GB"/>
        </w:rPr>
      </w:pPr>
    </w:p>
    <w:p w14:paraId="67A8A572" w14:textId="77777777" w:rsidR="00E02FC1" w:rsidRPr="00730C3D" w:rsidRDefault="00E02FC1" w:rsidP="00111290">
      <w:pPr>
        <w:tabs>
          <w:tab w:val="left" w:pos="1927"/>
          <w:tab w:val="left" w:pos="3118"/>
          <w:tab w:val="left" w:pos="3402"/>
          <w:tab w:val="left" w:pos="3940"/>
          <w:tab w:val="left" w:pos="4791"/>
          <w:tab w:val="left" w:pos="5046"/>
          <w:tab w:val="left" w:pos="6889"/>
        </w:tabs>
        <w:ind w:left="284" w:right="-28"/>
        <w:rPr>
          <w:szCs w:val="24"/>
          <w:lang w:val="en-GB"/>
        </w:rPr>
      </w:pPr>
    </w:p>
    <w:p w14:paraId="220CE87D" w14:textId="625FE43A" w:rsidR="00EB2C2C" w:rsidRPr="00730C3D" w:rsidRDefault="00B4037A" w:rsidP="00111290">
      <w:pPr>
        <w:tabs>
          <w:tab w:val="num" w:pos="0"/>
          <w:tab w:val="left" w:pos="1927"/>
          <w:tab w:val="left" w:pos="3118"/>
          <w:tab w:val="left" w:pos="3402"/>
          <w:tab w:val="left" w:pos="3940"/>
          <w:tab w:val="left" w:pos="4791"/>
          <w:tab w:val="left" w:pos="5046"/>
          <w:tab w:val="left" w:pos="6889"/>
        </w:tabs>
        <w:ind w:right="-28"/>
        <w:rPr>
          <w:szCs w:val="24"/>
          <w:lang w:val="en-GB"/>
        </w:rPr>
      </w:pPr>
      <w:r w:rsidRPr="00730C3D">
        <w:rPr>
          <w:szCs w:val="24"/>
          <w:lang w:val="en-GB"/>
        </w:rPr>
        <w:t>For</w:t>
      </w:r>
      <w:r w:rsidR="00E02FC1" w:rsidRPr="00730C3D">
        <w:rPr>
          <w:szCs w:val="24"/>
          <w:lang w:val="en-GB"/>
        </w:rPr>
        <w:t xml:space="preserve"> IHEID</w:t>
      </w:r>
    </w:p>
    <w:p w14:paraId="13C38187" w14:textId="6779C8FD" w:rsidR="00960899" w:rsidRPr="00730C3D" w:rsidRDefault="001373EB" w:rsidP="00111290">
      <w:pPr>
        <w:tabs>
          <w:tab w:val="num" w:pos="0"/>
          <w:tab w:val="left" w:pos="1927"/>
          <w:tab w:val="left" w:pos="3118"/>
          <w:tab w:val="left" w:pos="3402"/>
          <w:tab w:val="left" w:pos="3940"/>
          <w:tab w:val="left" w:pos="4791"/>
          <w:tab w:val="left" w:pos="5046"/>
          <w:tab w:val="left" w:pos="6889"/>
        </w:tabs>
        <w:ind w:right="-28"/>
        <w:rPr>
          <w:szCs w:val="24"/>
          <w:lang w:val="en-GB"/>
        </w:rPr>
      </w:pPr>
      <w:r w:rsidRPr="00730C3D">
        <w:rPr>
          <w:szCs w:val="24"/>
          <w:lang w:val="en-GB"/>
        </w:rPr>
        <w:t>Place and date:</w:t>
      </w:r>
    </w:p>
    <w:p w14:paraId="4E4CE691" w14:textId="77777777" w:rsidR="00960899" w:rsidRPr="00730C3D" w:rsidRDefault="00960899" w:rsidP="00111290">
      <w:pPr>
        <w:tabs>
          <w:tab w:val="num" w:pos="0"/>
          <w:tab w:val="left" w:pos="1927"/>
          <w:tab w:val="left" w:pos="3118"/>
          <w:tab w:val="left" w:pos="3402"/>
          <w:tab w:val="left" w:pos="3940"/>
          <w:tab w:val="left" w:pos="4791"/>
          <w:tab w:val="left" w:pos="5046"/>
          <w:tab w:val="left" w:pos="6889"/>
        </w:tabs>
        <w:ind w:right="-28"/>
        <w:rPr>
          <w:szCs w:val="24"/>
          <w:lang w:val="en-GB"/>
        </w:rPr>
      </w:pPr>
    </w:p>
    <w:p w14:paraId="7736304C" w14:textId="77777777" w:rsidR="00960899" w:rsidRPr="00730C3D" w:rsidRDefault="00960899" w:rsidP="00111290">
      <w:pPr>
        <w:tabs>
          <w:tab w:val="num" w:pos="0"/>
          <w:tab w:val="left" w:pos="1927"/>
          <w:tab w:val="left" w:pos="3118"/>
          <w:tab w:val="left" w:pos="3402"/>
          <w:tab w:val="left" w:pos="3940"/>
          <w:tab w:val="left" w:pos="4791"/>
          <w:tab w:val="left" w:pos="5046"/>
          <w:tab w:val="left" w:pos="6889"/>
        </w:tabs>
        <w:ind w:right="-28"/>
        <w:rPr>
          <w:szCs w:val="24"/>
          <w:lang w:val="en-GB"/>
        </w:rPr>
      </w:pPr>
    </w:p>
    <w:p w14:paraId="74E7DBD3" w14:textId="6BDEF441" w:rsidR="00960899" w:rsidRDefault="00960899" w:rsidP="00111290">
      <w:pPr>
        <w:tabs>
          <w:tab w:val="num" w:pos="0"/>
          <w:tab w:val="left" w:pos="1927"/>
          <w:tab w:val="left" w:pos="3118"/>
          <w:tab w:val="left" w:pos="3402"/>
          <w:tab w:val="left" w:pos="3940"/>
          <w:tab w:val="left" w:pos="4791"/>
          <w:tab w:val="left" w:pos="5046"/>
          <w:tab w:val="left" w:pos="6889"/>
        </w:tabs>
        <w:ind w:right="-28"/>
        <w:rPr>
          <w:szCs w:val="24"/>
          <w:lang w:val="en-GB"/>
        </w:rPr>
      </w:pPr>
    </w:p>
    <w:p w14:paraId="634D49E9" w14:textId="77777777" w:rsidR="00CC22E1" w:rsidRDefault="00CC22E1" w:rsidP="00111290">
      <w:pPr>
        <w:tabs>
          <w:tab w:val="num" w:pos="0"/>
          <w:tab w:val="left" w:pos="1927"/>
          <w:tab w:val="left" w:pos="3118"/>
          <w:tab w:val="left" w:pos="3402"/>
          <w:tab w:val="left" w:pos="3940"/>
          <w:tab w:val="left" w:pos="4791"/>
          <w:tab w:val="left" w:pos="5046"/>
          <w:tab w:val="left" w:pos="6889"/>
        </w:tabs>
        <w:ind w:right="-28"/>
        <w:rPr>
          <w:szCs w:val="24"/>
          <w:lang w:val="en-GB"/>
        </w:rPr>
      </w:pPr>
    </w:p>
    <w:p w14:paraId="3436047D" w14:textId="77777777" w:rsidR="00CC22E1" w:rsidRPr="00730C3D" w:rsidRDefault="00CC22E1" w:rsidP="00111290">
      <w:pPr>
        <w:tabs>
          <w:tab w:val="num" w:pos="0"/>
          <w:tab w:val="left" w:pos="1927"/>
          <w:tab w:val="left" w:pos="3118"/>
          <w:tab w:val="left" w:pos="3402"/>
          <w:tab w:val="left" w:pos="3940"/>
          <w:tab w:val="left" w:pos="4791"/>
          <w:tab w:val="left" w:pos="5046"/>
          <w:tab w:val="left" w:pos="6889"/>
        </w:tabs>
        <w:ind w:right="-28"/>
        <w:rPr>
          <w:szCs w:val="24"/>
          <w:lang w:val="en-GB"/>
        </w:rPr>
      </w:pPr>
    </w:p>
    <w:p w14:paraId="643FD00F" w14:textId="77777777" w:rsidR="00EB2C2C" w:rsidRPr="00730C3D" w:rsidRDefault="00EB2C2C" w:rsidP="00111290">
      <w:pPr>
        <w:tabs>
          <w:tab w:val="left" w:pos="1927"/>
          <w:tab w:val="left" w:pos="3118"/>
          <w:tab w:val="left" w:pos="3402"/>
          <w:tab w:val="left" w:pos="3940"/>
          <w:tab w:val="left" w:pos="4791"/>
          <w:tab w:val="left" w:pos="5046"/>
          <w:tab w:val="left" w:pos="6889"/>
        </w:tabs>
        <w:ind w:left="284" w:right="-28"/>
        <w:rPr>
          <w:szCs w:val="24"/>
          <w:lang w:val="en-GB"/>
        </w:rPr>
      </w:pPr>
    </w:p>
    <w:p w14:paraId="261734F0" w14:textId="65B089B5" w:rsidR="00EC6830" w:rsidRPr="00730C3D" w:rsidRDefault="009B7CE4" w:rsidP="00111290">
      <w:pPr>
        <w:widowControl w:val="0"/>
        <w:tabs>
          <w:tab w:val="left" w:pos="3261"/>
          <w:tab w:val="left" w:pos="5670"/>
        </w:tabs>
        <w:ind w:right="-595"/>
        <w:jc w:val="both"/>
        <w:rPr>
          <w:szCs w:val="24"/>
          <w:lang w:val="fr-CH"/>
        </w:rPr>
      </w:pPr>
      <w:r w:rsidRPr="00730C3D">
        <w:rPr>
          <w:b/>
          <w:szCs w:val="24"/>
          <w:lang w:val="fr-CH"/>
        </w:rPr>
        <w:t>Tamara Pironnet</w:t>
      </w:r>
      <w:r w:rsidR="00EC6830" w:rsidRPr="00730C3D">
        <w:rPr>
          <w:szCs w:val="24"/>
          <w:lang w:val="fr-CH"/>
        </w:rPr>
        <w:tab/>
      </w:r>
      <w:r w:rsidR="00EC6830" w:rsidRPr="00730C3D">
        <w:rPr>
          <w:b/>
          <w:szCs w:val="24"/>
          <w:lang w:val="fr-CH"/>
        </w:rPr>
        <w:t>Claudia Saviaux Druliolle</w:t>
      </w:r>
      <w:r w:rsidR="00EC6830" w:rsidRPr="00730C3D">
        <w:rPr>
          <w:szCs w:val="24"/>
          <w:lang w:val="fr-CH"/>
        </w:rPr>
        <w:tab/>
      </w:r>
      <w:r w:rsidR="00EC6830" w:rsidRPr="00730C3D">
        <w:rPr>
          <w:szCs w:val="24"/>
          <w:lang w:val="fr-CH"/>
        </w:rPr>
        <w:tab/>
      </w:r>
      <w:r w:rsidR="00EC6830" w:rsidRPr="00730C3D">
        <w:rPr>
          <w:b/>
          <w:szCs w:val="24"/>
          <w:lang w:val="fr-CH"/>
        </w:rPr>
        <w:t>Bruno Chatagnat</w:t>
      </w:r>
    </w:p>
    <w:p w14:paraId="635698DA" w14:textId="08394CFC" w:rsidR="00EC6830" w:rsidRPr="00730C3D" w:rsidRDefault="009B7CE4" w:rsidP="00111290">
      <w:pPr>
        <w:widowControl w:val="0"/>
        <w:tabs>
          <w:tab w:val="left" w:pos="3261"/>
          <w:tab w:val="left" w:pos="6237"/>
        </w:tabs>
        <w:ind w:right="-595"/>
        <w:jc w:val="both"/>
        <w:rPr>
          <w:szCs w:val="24"/>
          <w:lang w:val="en-GB"/>
        </w:rPr>
      </w:pPr>
      <w:r w:rsidRPr="00730C3D">
        <w:rPr>
          <w:szCs w:val="24"/>
          <w:lang w:val="en-US"/>
        </w:rPr>
        <w:t>Executive</w:t>
      </w:r>
      <w:r w:rsidR="00EC6830" w:rsidRPr="00730C3D">
        <w:rPr>
          <w:szCs w:val="24"/>
          <w:lang w:val="en-US"/>
        </w:rPr>
        <w:t xml:space="preserve"> Director</w:t>
      </w:r>
      <w:r w:rsidR="00EC6830" w:rsidRPr="00730C3D">
        <w:rPr>
          <w:szCs w:val="24"/>
          <w:lang w:val="en-US"/>
        </w:rPr>
        <w:tab/>
      </w:r>
      <w:r w:rsidR="00EC6830" w:rsidRPr="00730C3D">
        <w:rPr>
          <w:szCs w:val="24"/>
          <w:lang w:val="en-GB"/>
        </w:rPr>
        <w:t>HR Director</w:t>
      </w:r>
      <w:r w:rsidR="00EC6830" w:rsidRPr="00730C3D">
        <w:rPr>
          <w:szCs w:val="24"/>
          <w:lang w:val="en-GB"/>
        </w:rPr>
        <w:tab/>
      </w:r>
      <w:r w:rsidR="00EC6830" w:rsidRPr="00730C3D">
        <w:rPr>
          <w:szCs w:val="24"/>
          <w:lang w:val="en-GB"/>
        </w:rPr>
        <w:tab/>
      </w:r>
      <w:r w:rsidR="00EC6830" w:rsidRPr="00730C3D">
        <w:rPr>
          <w:szCs w:val="24"/>
          <w:lang w:val="en-GB"/>
        </w:rPr>
        <w:tab/>
        <w:t>Administrative Director</w:t>
      </w:r>
    </w:p>
    <w:p w14:paraId="478F6A3D" w14:textId="09CA6184" w:rsidR="00EB2C2C" w:rsidRPr="00730C3D" w:rsidRDefault="00EB2C2C" w:rsidP="00111290">
      <w:pPr>
        <w:tabs>
          <w:tab w:val="left" w:pos="1927"/>
          <w:tab w:val="left" w:pos="3118"/>
          <w:tab w:val="left" w:pos="3402"/>
          <w:tab w:val="left" w:pos="3940"/>
          <w:tab w:val="left" w:pos="4791"/>
          <w:tab w:val="left" w:pos="5046"/>
          <w:tab w:val="left" w:pos="6889"/>
        </w:tabs>
        <w:ind w:left="284" w:right="-28"/>
        <w:rPr>
          <w:szCs w:val="24"/>
          <w:lang w:val="en-GB"/>
        </w:rPr>
      </w:pPr>
    </w:p>
    <w:p w14:paraId="54FE8288" w14:textId="77777777" w:rsidR="00BD1320" w:rsidRPr="00730C3D" w:rsidRDefault="00BD1320" w:rsidP="00111290">
      <w:pPr>
        <w:tabs>
          <w:tab w:val="left" w:pos="1927"/>
          <w:tab w:val="left" w:pos="3118"/>
          <w:tab w:val="left" w:pos="3402"/>
          <w:tab w:val="left" w:pos="3940"/>
          <w:tab w:val="left" w:pos="4791"/>
          <w:tab w:val="left" w:pos="5046"/>
          <w:tab w:val="left" w:pos="6889"/>
        </w:tabs>
        <w:ind w:left="284" w:right="-28"/>
        <w:rPr>
          <w:szCs w:val="24"/>
          <w:lang w:val="en-GB"/>
        </w:rPr>
      </w:pPr>
    </w:p>
    <w:p w14:paraId="5C6F339C" w14:textId="77777777" w:rsidR="00EB2C2C" w:rsidRPr="00730C3D" w:rsidRDefault="00EB2C2C" w:rsidP="00111290">
      <w:pPr>
        <w:tabs>
          <w:tab w:val="left" w:pos="1927"/>
          <w:tab w:val="left" w:pos="3118"/>
          <w:tab w:val="left" w:pos="3402"/>
          <w:tab w:val="left" w:pos="3940"/>
          <w:tab w:val="left" w:pos="4791"/>
          <w:tab w:val="left" w:pos="5046"/>
          <w:tab w:val="left" w:pos="6889"/>
        </w:tabs>
        <w:ind w:left="284" w:right="-28"/>
        <w:rPr>
          <w:szCs w:val="24"/>
          <w:lang w:val="en-GB"/>
        </w:rPr>
      </w:pPr>
    </w:p>
    <w:p w14:paraId="12638969" w14:textId="06609F63" w:rsidR="00EB2C2C" w:rsidRPr="00FB15BF" w:rsidRDefault="001373EB" w:rsidP="00111290">
      <w:pPr>
        <w:tabs>
          <w:tab w:val="left" w:pos="1927"/>
          <w:tab w:val="left" w:pos="3118"/>
          <w:tab w:val="left" w:pos="3402"/>
          <w:tab w:val="left" w:pos="3940"/>
          <w:tab w:val="left" w:pos="4791"/>
          <w:tab w:val="left" w:pos="5046"/>
          <w:tab w:val="left" w:pos="6889"/>
        </w:tabs>
        <w:ind w:right="-28"/>
        <w:rPr>
          <w:szCs w:val="24"/>
          <w:lang w:val="en-US"/>
        </w:rPr>
      </w:pPr>
      <w:r w:rsidRPr="00FB15BF">
        <w:rPr>
          <w:szCs w:val="24"/>
          <w:lang w:val="en-US"/>
        </w:rPr>
        <w:t>P</w:t>
      </w:r>
      <w:r w:rsidR="00EB2C2C" w:rsidRPr="00FB15BF">
        <w:rPr>
          <w:szCs w:val="24"/>
          <w:lang w:val="en-US"/>
        </w:rPr>
        <w:t>lace</w:t>
      </w:r>
      <w:r w:rsidRPr="00FB15BF">
        <w:rPr>
          <w:szCs w:val="24"/>
          <w:lang w:val="en-US"/>
        </w:rPr>
        <w:t xml:space="preserve"> and date</w:t>
      </w:r>
      <w:r w:rsidR="00EB2C2C" w:rsidRPr="00FB15BF">
        <w:rPr>
          <w:szCs w:val="24"/>
          <w:lang w:val="en-US"/>
        </w:rPr>
        <w:t>:</w:t>
      </w:r>
    </w:p>
    <w:p w14:paraId="4114C395" w14:textId="77777777" w:rsidR="00EE65C1" w:rsidRPr="00FB15BF" w:rsidRDefault="00EE65C1" w:rsidP="00111290">
      <w:pPr>
        <w:tabs>
          <w:tab w:val="left" w:pos="1927"/>
          <w:tab w:val="left" w:pos="3118"/>
          <w:tab w:val="left" w:pos="3402"/>
          <w:tab w:val="left" w:pos="3940"/>
          <w:tab w:val="left" w:pos="4791"/>
          <w:tab w:val="left" w:pos="5046"/>
          <w:tab w:val="left" w:pos="6889"/>
        </w:tabs>
        <w:ind w:right="-28"/>
        <w:rPr>
          <w:szCs w:val="24"/>
          <w:lang w:val="en-US"/>
        </w:rPr>
      </w:pPr>
    </w:p>
    <w:p w14:paraId="549FF66E" w14:textId="2B542F2E" w:rsidR="00EE65C1" w:rsidRPr="00FB15BF" w:rsidRDefault="00EE65C1" w:rsidP="00111290">
      <w:pPr>
        <w:tabs>
          <w:tab w:val="left" w:pos="1927"/>
          <w:tab w:val="left" w:pos="3118"/>
          <w:tab w:val="left" w:pos="3402"/>
          <w:tab w:val="left" w:pos="3940"/>
          <w:tab w:val="left" w:pos="4791"/>
          <w:tab w:val="left" w:pos="5046"/>
          <w:tab w:val="left" w:pos="6889"/>
        </w:tabs>
        <w:ind w:right="-28"/>
        <w:rPr>
          <w:szCs w:val="24"/>
          <w:lang w:val="en-US"/>
        </w:rPr>
      </w:pPr>
    </w:p>
    <w:p w14:paraId="57A2CB08" w14:textId="77777777" w:rsidR="00CC22E1" w:rsidRPr="00FB15BF" w:rsidRDefault="00CC22E1" w:rsidP="00111290">
      <w:pPr>
        <w:tabs>
          <w:tab w:val="left" w:pos="1927"/>
          <w:tab w:val="left" w:pos="3118"/>
          <w:tab w:val="left" w:pos="3402"/>
          <w:tab w:val="left" w:pos="3940"/>
          <w:tab w:val="left" w:pos="4791"/>
          <w:tab w:val="left" w:pos="5046"/>
          <w:tab w:val="left" w:pos="6889"/>
        </w:tabs>
        <w:ind w:right="-28"/>
        <w:rPr>
          <w:szCs w:val="24"/>
          <w:lang w:val="en-US"/>
        </w:rPr>
      </w:pPr>
    </w:p>
    <w:p w14:paraId="3CA7139A" w14:textId="77777777" w:rsidR="00CC22E1" w:rsidRPr="00FB15BF" w:rsidRDefault="00CC22E1" w:rsidP="00111290">
      <w:pPr>
        <w:tabs>
          <w:tab w:val="left" w:pos="1927"/>
          <w:tab w:val="left" w:pos="3118"/>
          <w:tab w:val="left" w:pos="3402"/>
          <w:tab w:val="left" w:pos="3940"/>
          <w:tab w:val="left" w:pos="4791"/>
          <w:tab w:val="left" w:pos="5046"/>
          <w:tab w:val="left" w:pos="6889"/>
        </w:tabs>
        <w:ind w:right="-28"/>
        <w:rPr>
          <w:szCs w:val="24"/>
          <w:lang w:val="en-US"/>
        </w:rPr>
      </w:pPr>
    </w:p>
    <w:p w14:paraId="04E310AE" w14:textId="77777777" w:rsidR="001373EB" w:rsidRPr="00FB15BF" w:rsidRDefault="001373EB" w:rsidP="00111290">
      <w:pPr>
        <w:tabs>
          <w:tab w:val="left" w:pos="1927"/>
          <w:tab w:val="left" w:pos="3118"/>
          <w:tab w:val="left" w:pos="3402"/>
          <w:tab w:val="left" w:pos="3940"/>
          <w:tab w:val="left" w:pos="4791"/>
          <w:tab w:val="left" w:pos="5046"/>
          <w:tab w:val="left" w:pos="6889"/>
        </w:tabs>
        <w:ind w:right="-28"/>
        <w:rPr>
          <w:szCs w:val="24"/>
          <w:lang w:val="en-US"/>
        </w:rPr>
      </w:pPr>
    </w:p>
    <w:p w14:paraId="16038A67" w14:textId="728F0C24" w:rsidR="001373EB" w:rsidRDefault="001373EB" w:rsidP="00111290">
      <w:pPr>
        <w:tabs>
          <w:tab w:val="left" w:pos="1927"/>
          <w:tab w:val="left" w:pos="3118"/>
          <w:tab w:val="left" w:pos="3402"/>
          <w:tab w:val="left" w:pos="3940"/>
          <w:tab w:val="left" w:pos="4791"/>
          <w:tab w:val="left" w:pos="5046"/>
          <w:tab w:val="left" w:pos="6889"/>
        </w:tabs>
        <w:ind w:right="-28"/>
        <w:rPr>
          <w:szCs w:val="24"/>
          <w:lang w:val="en-US"/>
        </w:rPr>
      </w:pPr>
    </w:p>
    <w:p w14:paraId="74D1A661" w14:textId="29E8C742" w:rsidR="00E84C56" w:rsidRDefault="00E84C56" w:rsidP="00111290">
      <w:pPr>
        <w:tabs>
          <w:tab w:val="left" w:pos="1927"/>
          <w:tab w:val="left" w:pos="3118"/>
          <w:tab w:val="left" w:pos="3402"/>
          <w:tab w:val="left" w:pos="3940"/>
          <w:tab w:val="left" w:pos="4791"/>
          <w:tab w:val="left" w:pos="5046"/>
          <w:tab w:val="left" w:pos="6889"/>
        </w:tabs>
        <w:ind w:right="-28"/>
        <w:rPr>
          <w:szCs w:val="24"/>
          <w:lang w:val="en-US"/>
        </w:rPr>
      </w:pPr>
    </w:p>
    <w:p w14:paraId="6230F7BB" w14:textId="77777777" w:rsidR="00E84C56" w:rsidRPr="00FB15BF" w:rsidRDefault="00E84C56" w:rsidP="00111290">
      <w:pPr>
        <w:tabs>
          <w:tab w:val="left" w:pos="1927"/>
          <w:tab w:val="left" w:pos="3118"/>
          <w:tab w:val="left" w:pos="3402"/>
          <w:tab w:val="left" w:pos="3940"/>
          <w:tab w:val="left" w:pos="4791"/>
          <w:tab w:val="left" w:pos="5046"/>
          <w:tab w:val="left" w:pos="6889"/>
        </w:tabs>
        <w:ind w:right="-28"/>
        <w:rPr>
          <w:szCs w:val="24"/>
          <w:lang w:val="en-US"/>
        </w:rPr>
      </w:pPr>
    </w:p>
    <w:p w14:paraId="67397414" w14:textId="77777777" w:rsidR="00E84C56" w:rsidRDefault="00E84C56" w:rsidP="00E84C56">
      <w:pPr>
        <w:tabs>
          <w:tab w:val="left" w:pos="1927"/>
          <w:tab w:val="left" w:pos="3118"/>
          <w:tab w:val="left" w:pos="3402"/>
          <w:tab w:val="left" w:pos="3940"/>
          <w:tab w:val="left" w:pos="4791"/>
          <w:tab w:val="left" w:pos="5046"/>
          <w:tab w:val="left" w:pos="6889"/>
        </w:tabs>
        <w:ind w:right="-28"/>
        <w:rPr>
          <w:b/>
          <w:szCs w:val="24"/>
          <w:lang w:val="en-US"/>
        </w:rPr>
      </w:pPr>
      <w:r w:rsidRPr="00867C68">
        <w:rPr>
          <w:b/>
          <w:bCs/>
          <w:szCs w:val="24"/>
          <w:lang w:val="en-US"/>
        </w:rPr>
        <w:t>Jaromír BENEŠ</w:t>
      </w:r>
    </w:p>
    <w:p w14:paraId="05B1419C" w14:textId="77777777" w:rsidR="005D5918" w:rsidRPr="00FB15BF" w:rsidRDefault="005D5918">
      <w:pPr>
        <w:rPr>
          <w:szCs w:val="24"/>
          <w:lang w:val="en-US"/>
        </w:rPr>
      </w:pPr>
      <w:r w:rsidRPr="00FB15BF">
        <w:rPr>
          <w:szCs w:val="24"/>
          <w:lang w:val="en-US"/>
        </w:rPr>
        <w:br w:type="page"/>
      </w:r>
    </w:p>
    <w:p w14:paraId="5148E81D" w14:textId="539CB654" w:rsidR="00CA4968" w:rsidRDefault="00BA4F57" w:rsidP="00B913BA">
      <w:pPr>
        <w:jc w:val="center"/>
        <w:rPr>
          <w:b/>
          <w:szCs w:val="24"/>
          <w:lang w:val="en-US"/>
        </w:rPr>
      </w:pPr>
      <w:r w:rsidRPr="00730C3D">
        <w:rPr>
          <w:b/>
          <w:szCs w:val="24"/>
          <w:lang w:val="en-US"/>
        </w:rPr>
        <w:lastRenderedPageBreak/>
        <w:t>TERMS OF REFERENCE FOR EXPERT MISSIONS</w:t>
      </w:r>
    </w:p>
    <w:p w14:paraId="3E0B9D57" w14:textId="77777777" w:rsidR="00B913BA" w:rsidRPr="00730C3D" w:rsidRDefault="00B913BA" w:rsidP="00B913BA">
      <w:pPr>
        <w:rPr>
          <w:b/>
          <w:szCs w:val="24"/>
          <w:lang w:val="en-US"/>
        </w:rPr>
      </w:pPr>
    </w:p>
    <w:tbl>
      <w:tblPr>
        <w:tblStyle w:val="TableGrid"/>
        <w:tblW w:w="10065" w:type="dxa"/>
        <w:tblInd w:w="-459"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0065"/>
      </w:tblGrid>
      <w:tr w:rsidR="00BA4F57" w:rsidRPr="002E32CD" w14:paraId="48D888E9" w14:textId="77777777" w:rsidTr="00BA4F57">
        <w:tc>
          <w:tcPr>
            <w:tcW w:w="100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7ED6214" w14:textId="226FBB7A" w:rsidR="00BA4F57" w:rsidRPr="0052124D" w:rsidRDefault="00BA4F57" w:rsidP="0052124D">
            <w:pPr>
              <w:spacing w:before="60" w:after="60"/>
              <w:jc w:val="both"/>
              <w:rPr>
                <w:rFonts w:ascii="Times New Roman" w:hAnsi="Times New Roman" w:cs="Times New Roman"/>
                <w:b/>
                <w:bCs/>
                <w:szCs w:val="24"/>
                <w:lang w:val="en-US"/>
              </w:rPr>
            </w:pPr>
            <w:r w:rsidRPr="00730C3D">
              <w:rPr>
                <w:rFonts w:ascii="Times New Roman" w:hAnsi="Times New Roman" w:cs="Times New Roman"/>
                <w:b/>
                <w:color w:val="FF0000"/>
                <w:szCs w:val="24"/>
                <w:lang w:val="en-US"/>
              </w:rPr>
              <w:t>Activity</w:t>
            </w:r>
            <w:r w:rsidRPr="00CC22E1">
              <w:rPr>
                <w:rFonts w:ascii="Times New Roman" w:hAnsi="Times New Roman" w:cs="Times New Roman"/>
                <w:b/>
                <w:bCs/>
                <w:color w:val="FF0000"/>
                <w:szCs w:val="24"/>
                <w:lang w:val="en-US"/>
              </w:rPr>
              <w:t>:</w:t>
            </w:r>
            <w:r w:rsidRPr="00730C3D">
              <w:rPr>
                <w:rFonts w:ascii="Times New Roman" w:hAnsi="Times New Roman" w:cs="Times New Roman"/>
                <w:szCs w:val="24"/>
                <w:lang w:val="en-US"/>
              </w:rPr>
              <w:t xml:space="preserve"> </w:t>
            </w:r>
            <w:r w:rsidR="002E32CD">
              <w:rPr>
                <w:rFonts w:ascii="Times New Roman" w:hAnsi="Times New Roman" w:cs="Times New Roman"/>
                <w:b/>
                <w:bCs/>
                <w:szCs w:val="24"/>
                <w:lang w:val="en-US"/>
              </w:rPr>
              <w:t xml:space="preserve">Advanced </w:t>
            </w:r>
            <w:r w:rsidR="00507C96">
              <w:rPr>
                <w:rFonts w:ascii="Times New Roman" w:hAnsi="Times New Roman" w:cs="Times New Roman"/>
                <w:b/>
                <w:bCs/>
                <w:szCs w:val="24"/>
                <w:lang w:val="en-US"/>
              </w:rPr>
              <w:t>IRIS Tools for Macroeconomic Modelling</w:t>
            </w:r>
            <w:r w:rsidR="00326360">
              <w:rPr>
                <w:rFonts w:ascii="Times New Roman" w:hAnsi="Times New Roman" w:cs="Times New Roman"/>
                <w:b/>
                <w:bCs/>
                <w:szCs w:val="24"/>
                <w:lang w:val="en-US"/>
              </w:rPr>
              <w:t xml:space="preserve"> (</w:t>
            </w:r>
            <w:r w:rsidR="00477F8B">
              <w:rPr>
                <w:rFonts w:ascii="Times New Roman" w:hAnsi="Times New Roman" w:cs="Times New Roman"/>
                <w:b/>
                <w:bCs/>
                <w:szCs w:val="24"/>
                <w:lang w:val="en-US"/>
              </w:rPr>
              <w:t xml:space="preserve">remote support) </w:t>
            </w:r>
            <w:r w:rsidR="00477F8B" w:rsidRPr="00996482">
              <w:rPr>
                <w:rFonts w:ascii="Times New Roman" w:hAnsi="Times New Roman" w:cs="Times New Roman"/>
                <w:szCs w:val="24"/>
                <w:lang w:val="en-US"/>
              </w:rPr>
              <w:t xml:space="preserve">at the </w:t>
            </w:r>
            <w:r w:rsidR="00477F8B">
              <w:rPr>
                <w:rFonts w:ascii="Times New Roman" w:hAnsi="Times New Roman" w:cs="Times New Roman"/>
                <w:b/>
                <w:bCs/>
                <w:szCs w:val="24"/>
                <w:lang w:val="en-US"/>
              </w:rPr>
              <w:t>Banco de la República of Colombia (BanRep)</w:t>
            </w:r>
          </w:p>
        </w:tc>
      </w:tr>
      <w:tr w:rsidR="00BA4F57" w:rsidRPr="002E32CD" w14:paraId="310EF51F" w14:textId="77777777" w:rsidTr="00BA4F57">
        <w:tc>
          <w:tcPr>
            <w:tcW w:w="100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6091ED9" w14:textId="3424535A" w:rsidR="00BA4F57" w:rsidRPr="00D42FC2" w:rsidRDefault="00FE7A15" w:rsidP="0052124D">
            <w:pPr>
              <w:spacing w:before="60" w:after="60"/>
              <w:rPr>
                <w:rFonts w:ascii="Times New Roman" w:hAnsi="Times New Roman" w:cs="Times New Roman"/>
                <w:b/>
                <w:szCs w:val="24"/>
                <w:lang w:val="en-US"/>
              </w:rPr>
            </w:pPr>
            <w:r w:rsidRPr="00730C3D">
              <w:rPr>
                <w:rFonts w:ascii="Times New Roman" w:hAnsi="Times New Roman" w:cs="Times New Roman"/>
                <w:b/>
                <w:color w:val="FF0000"/>
                <w:szCs w:val="24"/>
                <w:lang w:val="en-US"/>
              </w:rPr>
              <w:t>Total support period:</w:t>
            </w:r>
            <w:r w:rsidR="00BA4F57" w:rsidRPr="00730C3D">
              <w:rPr>
                <w:rFonts w:ascii="Times New Roman" w:hAnsi="Times New Roman" w:cs="Times New Roman"/>
                <w:szCs w:val="24"/>
                <w:lang w:val="en-US"/>
              </w:rPr>
              <w:t xml:space="preserve"> </w:t>
            </w:r>
            <w:r w:rsidR="002443BC">
              <w:rPr>
                <w:rFonts w:ascii="Times New Roman" w:hAnsi="Times New Roman" w:cs="Times New Roman"/>
                <w:szCs w:val="24"/>
                <w:lang w:val="en-US"/>
              </w:rPr>
              <w:t>1</w:t>
            </w:r>
            <w:r w:rsidR="00326360">
              <w:rPr>
                <w:rFonts w:ascii="Times New Roman" w:hAnsi="Times New Roman" w:cs="Times New Roman"/>
                <w:szCs w:val="24"/>
                <w:lang w:val="en-US"/>
              </w:rPr>
              <w:t xml:space="preserve"> </w:t>
            </w:r>
            <w:r w:rsidR="00E84C56">
              <w:rPr>
                <w:rFonts w:ascii="Times New Roman" w:hAnsi="Times New Roman" w:cs="Times New Roman"/>
                <w:szCs w:val="24"/>
                <w:lang w:val="en-US"/>
              </w:rPr>
              <w:t>August</w:t>
            </w:r>
            <w:r w:rsidR="00507C96">
              <w:rPr>
                <w:rFonts w:ascii="Times New Roman" w:hAnsi="Times New Roman" w:cs="Times New Roman"/>
                <w:szCs w:val="24"/>
                <w:lang w:val="en-US"/>
              </w:rPr>
              <w:t xml:space="preserve">-30 </w:t>
            </w:r>
            <w:r w:rsidR="00E84C56">
              <w:rPr>
                <w:rFonts w:ascii="Times New Roman" w:hAnsi="Times New Roman" w:cs="Times New Roman"/>
                <w:szCs w:val="24"/>
                <w:lang w:val="en-US"/>
              </w:rPr>
              <w:t>September</w:t>
            </w:r>
            <w:r w:rsidR="00507C96">
              <w:rPr>
                <w:rFonts w:ascii="Times New Roman" w:hAnsi="Times New Roman" w:cs="Times New Roman"/>
                <w:szCs w:val="24"/>
                <w:lang w:val="en-US"/>
              </w:rPr>
              <w:t xml:space="preserve"> 2021</w:t>
            </w:r>
          </w:p>
          <w:p w14:paraId="33CD52B0" w14:textId="046ECE80" w:rsidR="00FE7A15" w:rsidRPr="00730C3D" w:rsidRDefault="00BA4F57" w:rsidP="00A9474C">
            <w:pPr>
              <w:spacing w:before="60" w:after="60"/>
              <w:rPr>
                <w:rFonts w:ascii="Times New Roman" w:hAnsi="Times New Roman" w:cs="Times New Roman"/>
                <w:szCs w:val="24"/>
                <w:lang w:val="en-US"/>
              </w:rPr>
            </w:pPr>
            <w:r w:rsidRPr="00D42FC2">
              <w:rPr>
                <w:rFonts w:ascii="Times New Roman" w:hAnsi="Times New Roman" w:cs="Times New Roman"/>
                <w:b/>
                <w:color w:val="FF0000"/>
                <w:szCs w:val="24"/>
                <w:lang w:val="en-US"/>
              </w:rPr>
              <w:t>In-person mission dates</w:t>
            </w:r>
            <w:r w:rsidR="00FE7A15" w:rsidRPr="00D42FC2">
              <w:rPr>
                <w:rFonts w:ascii="Times New Roman" w:hAnsi="Times New Roman" w:cs="Times New Roman"/>
                <w:b/>
                <w:bCs/>
                <w:color w:val="FF0000"/>
                <w:szCs w:val="24"/>
                <w:lang w:val="en-US"/>
              </w:rPr>
              <w:t>:</w:t>
            </w:r>
            <w:r w:rsidRPr="00D42FC2">
              <w:rPr>
                <w:rFonts w:ascii="Times New Roman" w:hAnsi="Times New Roman" w:cs="Times New Roman"/>
                <w:szCs w:val="24"/>
                <w:lang w:val="en-US"/>
              </w:rPr>
              <w:t xml:space="preserve"> </w:t>
            </w:r>
            <w:r w:rsidR="002306BA">
              <w:rPr>
                <w:rFonts w:ascii="Times New Roman" w:hAnsi="Times New Roman" w:cs="Times New Roman"/>
                <w:color w:val="auto"/>
                <w:szCs w:val="24"/>
                <w:lang w:val="en-US"/>
              </w:rPr>
              <w:t>N/A</w:t>
            </w:r>
          </w:p>
          <w:p w14:paraId="3F54BE22" w14:textId="51212244" w:rsidR="00BA4F57" w:rsidRPr="00730C3D" w:rsidRDefault="00FE7A15" w:rsidP="00262EB0">
            <w:pPr>
              <w:spacing w:before="60" w:after="60"/>
              <w:rPr>
                <w:rFonts w:ascii="Times New Roman" w:hAnsi="Times New Roman" w:cs="Times New Roman"/>
                <w:szCs w:val="24"/>
                <w:lang w:val="en-US"/>
              </w:rPr>
            </w:pPr>
            <w:r w:rsidRPr="00730C3D">
              <w:rPr>
                <w:rFonts w:ascii="Times New Roman" w:hAnsi="Times New Roman" w:cs="Times New Roman"/>
                <w:b/>
                <w:color w:val="FF0000"/>
                <w:szCs w:val="24"/>
                <w:lang w:val="en-US"/>
              </w:rPr>
              <w:t>Estimated total effort (</w:t>
            </w:r>
            <w:r w:rsidR="00B94E1E">
              <w:rPr>
                <w:rFonts w:ascii="Times New Roman" w:hAnsi="Times New Roman" w:cs="Times New Roman"/>
                <w:b/>
                <w:color w:val="FF0000"/>
                <w:szCs w:val="24"/>
                <w:lang w:val="en-US"/>
              </w:rPr>
              <w:t>onsite</w:t>
            </w:r>
            <w:r w:rsidRPr="00730C3D">
              <w:rPr>
                <w:rFonts w:ascii="Times New Roman" w:hAnsi="Times New Roman" w:cs="Times New Roman"/>
                <w:b/>
                <w:color w:val="FF0000"/>
                <w:szCs w:val="24"/>
                <w:lang w:val="en-US"/>
              </w:rPr>
              <w:t xml:space="preserve"> and remote): </w:t>
            </w:r>
            <w:r w:rsidR="00326360" w:rsidRPr="00326360">
              <w:rPr>
                <w:rFonts w:ascii="Times New Roman" w:hAnsi="Times New Roman" w:cs="Times New Roman"/>
                <w:bCs/>
                <w:szCs w:val="24"/>
                <w:lang w:val="en-US"/>
              </w:rPr>
              <w:t>1</w:t>
            </w:r>
            <w:r w:rsidR="00E84C56">
              <w:rPr>
                <w:rFonts w:ascii="Times New Roman" w:hAnsi="Times New Roman" w:cs="Times New Roman"/>
                <w:bCs/>
                <w:szCs w:val="24"/>
                <w:lang w:val="en-US"/>
              </w:rPr>
              <w:t>0</w:t>
            </w:r>
            <w:r w:rsidR="002D73B4" w:rsidRPr="0052124D">
              <w:rPr>
                <w:rFonts w:ascii="Times New Roman" w:hAnsi="Times New Roman" w:cs="Times New Roman"/>
                <w:bCs/>
                <w:szCs w:val="24"/>
                <w:lang w:val="en-US"/>
              </w:rPr>
              <w:t xml:space="preserve"> </w:t>
            </w:r>
            <w:r w:rsidR="002D73B4" w:rsidRPr="00BB57ED">
              <w:rPr>
                <w:rFonts w:ascii="Times New Roman" w:hAnsi="Times New Roman" w:cs="Times New Roman"/>
                <w:szCs w:val="24"/>
                <w:lang w:val="en-US"/>
              </w:rPr>
              <w:t xml:space="preserve">days </w:t>
            </w:r>
            <w:r w:rsidR="002D73B4" w:rsidRPr="00730C3D">
              <w:rPr>
                <w:rFonts w:ascii="Times New Roman" w:hAnsi="Times New Roman" w:cs="Times New Roman"/>
                <w:szCs w:val="24"/>
                <w:lang w:val="en-US"/>
              </w:rPr>
              <w:t>(</w:t>
            </w:r>
            <w:r w:rsidR="00E84C56">
              <w:rPr>
                <w:rFonts w:ascii="Times New Roman" w:hAnsi="Times New Roman" w:cs="Times New Roman"/>
                <w:szCs w:val="24"/>
                <w:lang w:val="en-US"/>
              </w:rPr>
              <w:t>3</w:t>
            </w:r>
            <w:r w:rsidR="002D73B4" w:rsidRPr="00730C3D">
              <w:rPr>
                <w:rFonts w:ascii="Times New Roman" w:hAnsi="Times New Roman" w:cs="Times New Roman"/>
                <w:szCs w:val="24"/>
                <w:lang w:val="en-US"/>
              </w:rPr>
              <w:t xml:space="preserve"> day</w:t>
            </w:r>
            <w:r w:rsidR="00086E16">
              <w:rPr>
                <w:rFonts w:ascii="Times New Roman" w:hAnsi="Times New Roman" w:cs="Times New Roman"/>
                <w:szCs w:val="24"/>
                <w:lang w:val="en-US"/>
              </w:rPr>
              <w:t>s</w:t>
            </w:r>
            <w:r w:rsidR="002D73B4" w:rsidRPr="00730C3D">
              <w:rPr>
                <w:rFonts w:ascii="Times New Roman" w:hAnsi="Times New Roman" w:cs="Times New Roman"/>
                <w:szCs w:val="24"/>
                <w:lang w:val="en-US"/>
              </w:rPr>
              <w:t xml:space="preserve"> pre-mission, </w:t>
            </w:r>
            <w:r w:rsidR="00E84C56">
              <w:rPr>
                <w:rFonts w:ascii="Times New Roman" w:hAnsi="Times New Roman" w:cs="Times New Roman"/>
                <w:szCs w:val="24"/>
                <w:lang w:val="en-US"/>
              </w:rPr>
              <w:t>7</w:t>
            </w:r>
            <w:r w:rsidR="00477F8B">
              <w:rPr>
                <w:rFonts w:ascii="Times New Roman" w:hAnsi="Times New Roman" w:cs="Times New Roman"/>
                <w:szCs w:val="24"/>
                <w:lang w:val="en-US"/>
              </w:rPr>
              <w:t xml:space="preserve"> </w:t>
            </w:r>
            <w:r w:rsidR="002D73B4" w:rsidRPr="00730C3D">
              <w:rPr>
                <w:rFonts w:ascii="Times New Roman" w:hAnsi="Times New Roman" w:cs="Times New Roman"/>
                <w:szCs w:val="24"/>
                <w:lang w:val="en-US"/>
              </w:rPr>
              <w:t>days remote support)</w:t>
            </w:r>
          </w:p>
        </w:tc>
      </w:tr>
      <w:tr w:rsidR="00BA4F57" w:rsidRPr="002E32CD" w14:paraId="6019A2D4" w14:textId="77777777" w:rsidTr="00BA4F57">
        <w:tc>
          <w:tcPr>
            <w:tcW w:w="100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5DE66C7" w14:textId="1226EDFF" w:rsidR="00BA4F57" w:rsidRPr="00326360" w:rsidRDefault="00BA4F57" w:rsidP="0052124D">
            <w:pPr>
              <w:spacing w:before="60" w:after="60"/>
              <w:rPr>
                <w:rFonts w:ascii="Times New Roman" w:hAnsi="Times New Roman" w:cs="Times New Roman"/>
                <w:szCs w:val="24"/>
                <w:lang w:val="en-US" w:eastAsia="en-US"/>
              </w:rPr>
            </w:pPr>
            <w:r w:rsidRPr="00326360">
              <w:rPr>
                <w:rFonts w:ascii="Times New Roman" w:hAnsi="Times New Roman" w:cs="Times New Roman"/>
                <w:b/>
                <w:color w:val="FF0000"/>
                <w:szCs w:val="24"/>
                <w:lang w:val="en-US"/>
              </w:rPr>
              <w:t>Expert</w:t>
            </w:r>
            <w:r w:rsidRPr="00326360">
              <w:rPr>
                <w:rFonts w:ascii="Times New Roman" w:hAnsi="Times New Roman" w:cs="Times New Roman"/>
                <w:szCs w:val="24"/>
                <w:lang w:val="en-US"/>
              </w:rPr>
              <w:t xml:space="preserve"> </w:t>
            </w:r>
            <w:r w:rsidRPr="00326360">
              <w:rPr>
                <w:rFonts w:ascii="Times New Roman" w:hAnsi="Times New Roman" w:cs="Times New Roman"/>
                <w:b/>
                <w:color w:val="FF0000"/>
                <w:szCs w:val="24"/>
                <w:lang w:val="en-US"/>
              </w:rPr>
              <w:t>proposed</w:t>
            </w:r>
            <w:r w:rsidRPr="00326360">
              <w:rPr>
                <w:rFonts w:ascii="Times New Roman" w:hAnsi="Times New Roman" w:cs="Times New Roman"/>
                <w:b/>
                <w:bCs/>
                <w:color w:val="FF0000"/>
                <w:szCs w:val="24"/>
                <w:lang w:val="en-US"/>
              </w:rPr>
              <w:t>:</w:t>
            </w:r>
            <w:r w:rsidRPr="00326360">
              <w:rPr>
                <w:rFonts w:ascii="Times New Roman" w:hAnsi="Times New Roman" w:cs="Times New Roman"/>
                <w:szCs w:val="24"/>
                <w:lang w:val="en-US"/>
              </w:rPr>
              <w:t xml:space="preserve"> </w:t>
            </w:r>
            <w:r w:rsidR="008D0882">
              <w:rPr>
                <w:rFonts w:ascii="Times New Roman" w:hAnsi="Times New Roman" w:cs="Times New Roman"/>
                <w:szCs w:val="24"/>
                <w:lang w:val="en-US"/>
              </w:rPr>
              <w:t>Mr Jaromír Beneš</w:t>
            </w:r>
          </w:p>
        </w:tc>
      </w:tr>
      <w:tr w:rsidR="00BA4F57" w:rsidRPr="002E32CD" w14:paraId="3B066588" w14:textId="77777777" w:rsidTr="00301B90">
        <w:trPr>
          <w:trHeight w:val="1815"/>
        </w:trPr>
        <w:tc>
          <w:tcPr>
            <w:tcW w:w="100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F31D2BD" w14:textId="515CBB1B" w:rsidR="00E84C56" w:rsidRPr="00E84C56" w:rsidRDefault="00BA4F57" w:rsidP="00E84C56">
            <w:pPr>
              <w:rPr>
                <w:rFonts w:asciiTheme="majorBidi" w:hAnsiTheme="majorBidi" w:cstheme="majorBidi"/>
                <w:color w:val="auto"/>
                <w:szCs w:val="24"/>
                <w:lang w:val="en-CH" w:eastAsia="zh-CN"/>
              </w:rPr>
            </w:pPr>
            <w:r w:rsidRPr="00730C3D">
              <w:rPr>
                <w:rFonts w:ascii="Times New Roman" w:hAnsi="Times New Roman" w:cs="Times New Roman"/>
                <w:b/>
                <w:color w:val="FF0000"/>
                <w:szCs w:val="24"/>
                <w:lang w:val="en-US"/>
              </w:rPr>
              <w:t>Content:</w:t>
            </w:r>
            <w:r w:rsidR="009E709F">
              <w:rPr>
                <w:rFonts w:ascii="Times New Roman" w:hAnsi="Times New Roman" w:cs="Times New Roman"/>
                <w:b/>
                <w:color w:val="FF0000"/>
                <w:szCs w:val="24"/>
                <w:lang w:val="en-US"/>
              </w:rPr>
              <w:t xml:space="preserve"> </w:t>
            </w:r>
            <w:r w:rsidR="00E84C56" w:rsidRPr="00E84C56">
              <w:rPr>
                <w:rFonts w:asciiTheme="majorBidi" w:hAnsiTheme="majorBidi" w:cstheme="majorBidi"/>
                <w:color w:val="auto"/>
                <w:szCs w:val="24"/>
                <w:lang w:val="en-CH" w:eastAsia="zh-CN"/>
              </w:rPr>
              <w:t>The expert will help BanRep staff acquire knowledge of IRIS</w:t>
            </w:r>
            <w:r w:rsidR="002E32CD">
              <w:rPr>
                <w:rFonts w:asciiTheme="majorBidi" w:hAnsiTheme="majorBidi" w:cstheme="majorBidi"/>
                <w:color w:val="auto"/>
                <w:szCs w:val="24"/>
                <w:lang w:val="en-US" w:eastAsia="zh-CN"/>
              </w:rPr>
              <w:t xml:space="preserve"> tool</w:t>
            </w:r>
            <w:r w:rsidR="00E84C56" w:rsidRPr="00E84C56">
              <w:rPr>
                <w:rFonts w:asciiTheme="majorBidi" w:hAnsiTheme="majorBidi" w:cstheme="majorBidi"/>
                <w:color w:val="auto"/>
                <w:szCs w:val="24"/>
                <w:lang w:val="en-CH" w:eastAsia="zh-CN"/>
              </w:rPr>
              <w:t xml:space="preserve"> to:</w:t>
            </w:r>
          </w:p>
          <w:p w14:paraId="756E7F1D" w14:textId="1972B695" w:rsidR="00E84C56" w:rsidRPr="00E84C56" w:rsidRDefault="002E32CD" w:rsidP="002E32CD">
            <w:pPr>
              <w:numPr>
                <w:ilvl w:val="0"/>
                <w:numId w:val="43"/>
              </w:numPr>
              <w:tabs>
                <w:tab w:val="clear" w:pos="720"/>
              </w:tabs>
              <w:spacing w:before="120" w:after="100" w:afterAutospacing="1"/>
              <w:ind w:left="210" w:hanging="142"/>
              <w:rPr>
                <w:rFonts w:asciiTheme="majorBidi" w:hAnsiTheme="majorBidi" w:cstheme="majorBidi"/>
                <w:color w:val="auto"/>
                <w:szCs w:val="24"/>
                <w:lang w:val="en-CH" w:eastAsia="zh-CN"/>
              </w:rPr>
            </w:pPr>
            <w:r>
              <w:rPr>
                <w:rFonts w:asciiTheme="majorBidi" w:hAnsiTheme="majorBidi" w:cstheme="majorBidi"/>
                <w:color w:val="auto"/>
                <w:szCs w:val="24"/>
                <w:lang w:val="en-US" w:eastAsia="zh-CN"/>
              </w:rPr>
              <w:t xml:space="preserve">Incorporate </w:t>
            </w:r>
            <w:r w:rsidR="00AB2853">
              <w:rPr>
                <w:rFonts w:asciiTheme="majorBidi" w:hAnsiTheme="majorBidi" w:cstheme="majorBidi"/>
                <w:color w:val="auto"/>
                <w:szCs w:val="24"/>
                <w:lang w:val="en-US" w:eastAsia="zh-CN"/>
              </w:rPr>
              <w:t>n</w:t>
            </w:r>
            <w:r w:rsidR="00E84C56" w:rsidRPr="00E84C56">
              <w:rPr>
                <w:rFonts w:asciiTheme="majorBidi" w:hAnsiTheme="majorBidi" w:cstheme="majorBidi"/>
                <w:color w:val="auto"/>
                <w:szCs w:val="24"/>
                <w:lang w:val="en-CH" w:eastAsia="zh-CN"/>
              </w:rPr>
              <w:t>on-linearities (e.g. for fiscal policy and the endogenous risk premium</w:t>
            </w:r>
            <w:r>
              <w:rPr>
                <w:rFonts w:asciiTheme="majorBidi" w:hAnsiTheme="majorBidi" w:cstheme="majorBidi"/>
                <w:color w:val="auto"/>
                <w:szCs w:val="24"/>
                <w:lang w:val="en-US" w:eastAsia="zh-CN"/>
              </w:rPr>
              <w:t>)</w:t>
            </w:r>
            <w:r w:rsidR="00E84C56" w:rsidRPr="00E84C56">
              <w:rPr>
                <w:rFonts w:asciiTheme="majorBidi" w:hAnsiTheme="majorBidi" w:cstheme="majorBidi"/>
                <w:color w:val="auto"/>
                <w:szCs w:val="24"/>
                <w:lang w:val="en-CH" w:eastAsia="zh-CN"/>
              </w:rPr>
              <w:t xml:space="preserve"> in semi-structural models;</w:t>
            </w:r>
          </w:p>
          <w:p w14:paraId="2B0F6F4D" w14:textId="0E4FFB3F" w:rsidR="00E84C56" w:rsidRPr="00E84C56" w:rsidRDefault="002E32CD" w:rsidP="006D766F">
            <w:pPr>
              <w:numPr>
                <w:ilvl w:val="0"/>
                <w:numId w:val="43"/>
              </w:numPr>
              <w:tabs>
                <w:tab w:val="clear" w:pos="720"/>
              </w:tabs>
              <w:spacing w:before="100" w:beforeAutospacing="1" w:after="100" w:afterAutospacing="1"/>
              <w:ind w:left="208" w:hanging="142"/>
              <w:rPr>
                <w:rFonts w:asciiTheme="majorBidi" w:hAnsiTheme="majorBidi" w:cstheme="majorBidi"/>
                <w:color w:val="auto"/>
                <w:szCs w:val="24"/>
                <w:lang w:val="en-CH" w:eastAsia="zh-CN"/>
              </w:rPr>
            </w:pPr>
            <w:r>
              <w:rPr>
                <w:rFonts w:asciiTheme="majorBidi" w:hAnsiTheme="majorBidi" w:cstheme="majorBidi"/>
                <w:color w:val="auto"/>
                <w:szCs w:val="24"/>
                <w:lang w:val="en-US" w:eastAsia="zh-CN"/>
              </w:rPr>
              <w:t>Include</w:t>
            </w:r>
            <w:r w:rsidR="00AB2853">
              <w:rPr>
                <w:rFonts w:asciiTheme="majorBidi" w:hAnsiTheme="majorBidi" w:cstheme="majorBidi"/>
                <w:color w:val="auto"/>
                <w:szCs w:val="24"/>
                <w:lang w:val="en-US" w:eastAsia="zh-CN"/>
              </w:rPr>
              <w:t xml:space="preserve"> n</w:t>
            </w:r>
            <w:r w:rsidR="00E84C56" w:rsidRPr="00E84C56">
              <w:rPr>
                <w:rFonts w:asciiTheme="majorBidi" w:hAnsiTheme="majorBidi" w:cstheme="majorBidi"/>
                <w:color w:val="auto"/>
                <w:szCs w:val="24"/>
                <w:lang w:val="en-CH" w:eastAsia="zh-CN"/>
              </w:rPr>
              <w:t>on-stationarities (e.g. for a balanced growth path with different growth rates for consumption and investment</w:t>
            </w:r>
            <w:r>
              <w:rPr>
                <w:rFonts w:asciiTheme="majorBidi" w:hAnsiTheme="majorBidi" w:cstheme="majorBidi"/>
                <w:color w:val="auto"/>
                <w:szCs w:val="24"/>
                <w:lang w:val="en-US" w:eastAsia="zh-CN"/>
              </w:rPr>
              <w:t>)</w:t>
            </w:r>
            <w:r w:rsidR="00E84C56" w:rsidRPr="00E84C56">
              <w:rPr>
                <w:rFonts w:asciiTheme="majorBidi" w:hAnsiTheme="majorBidi" w:cstheme="majorBidi"/>
                <w:color w:val="auto"/>
                <w:szCs w:val="24"/>
                <w:lang w:val="en-CH" w:eastAsia="zh-CN"/>
              </w:rPr>
              <w:t xml:space="preserve"> in </w:t>
            </w:r>
            <w:r>
              <w:rPr>
                <w:rFonts w:asciiTheme="majorBidi" w:hAnsiTheme="majorBidi" w:cstheme="majorBidi"/>
                <w:color w:val="auto"/>
                <w:szCs w:val="24"/>
                <w:lang w:val="en-US" w:eastAsia="zh-CN"/>
              </w:rPr>
              <w:t>dynamic stochastic general equilibrium (</w:t>
            </w:r>
            <w:r w:rsidR="00E84C56" w:rsidRPr="00E84C56">
              <w:rPr>
                <w:rFonts w:asciiTheme="majorBidi" w:hAnsiTheme="majorBidi" w:cstheme="majorBidi"/>
                <w:color w:val="auto"/>
                <w:szCs w:val="24"/>
                <w:lang w:val="en-CH" w:eastAsia="zh-CN"/>
              </w:rPr>
              <w:t>DSGE</w:t>
            </w:r>
            <w:r>
              <w:rPr>
                <w:rFonts w:asciiTheme="majorBidi" w:hAnsiTheme="majorBidi" w:cstheme="majorBidi"/>
                <w:color w:val="auto"/>
                <w:szCs w:val="24"/>
                <w:lang w:val="en-US" w:eastAsia="zh-CN"/>
              </w:rPr>
              <w:t>)</w:t>
            </w:r>
            <w:r w:rsidR="00E84C56" w:rsidRPr="00E84C56">
              <w:rPr>
                <w:rFonts w:asciiTheme="majorBidi" w:hAnsiTheme="majorBidi" w:cstheme="majorBidi"/>
                <w:color w:val="auto"/>
                <w:szCs w:val="24"/>
                <w:lang w:val="en-CH" w:eastAsia="zh-CN"/>
              </w:rPr>
              <w:t xml:space="preserve"> models; and</w:t>
            </w:r>
          </w:p>
          <w:p w14:paraId="0A2DA8E1" w14:textId="45E3C33F" w:rsidR="00E84C56" w:rsidRPr="00E84C56" w:rsidRDefault="00E84C56" w:rsidP="002E32CD">
            <w:pPr>
              <w:numPr>
                <w:ilvl w:val="0"/>
                <w:numId w:val="43"/>
              </w:numPr>
              <w:tabs>
                <w:tab w:val="clear" w:pos="720"/>
              </w:tabs>
              <w:spacing w:before="100" w:beforeAutospacing="1" w:after="120"/>
              <w:ind w:left="210" w:hanging="142"/>
              <w:rPr>
                <w:rFonts w:asciiTheme="majorBidi" w:hAnsiTheme="majorBidi" w:cstheme="majorBidi"/>
                <w:color w:val="auto"/>
                <w:szCs w:val="24"/>
                <w:lang w:val="en-CH" w:eastAsia="zh-CN"/>
              </w:rPr>
            </w:pPr>
            <w:r w:rsidRPr="00E84C56">
              <w:rPr>
                <w:rFonts w:asciiTheme="majorBidi" w:hAnsiTheme="majorBidi" w:cstheme="majorBidi"/>
                <w:color w:val="auto"/>
                <w:szCs w:val="24"/>
                <w:lang w:val="en-CH" w:eastAsia="zh-CN"/>
              </w:rPr>
              <w:t xml:space="preserve">(if time allows) </w:t>
            </w:r>
            <w:r w:rsidR="00AB2853">
              <w:rPr>
                <w:rFonts w:asciiTheme="majorBidi" w:hAnsiTheme="majorBidi" w:cstheme="majorBidi"/>
                <w:color w:val="auto"/>
                <w:szCs w:val="24"/>
                <w:lang w:val="en-US" w:eastAsia="zh-CN"/>
              </w:rPr>
              <w:t xml:space="preserve">Perform </w:t>
            </w:r>
            <w:r w:rsidR="00AB2853" w:rsidRPr="00AB2853">
              <w:rPr>
                <w:rFonts w:asciiTheme="majorBidi" w:hAnsiTheme="majorBidi" w:cstheme="majorBidi"/>
                <w:color w:val="auto"/>
                <w:szCs w:val="24"/>
                <w:lang w:val="en-US" w:eastAsia="zh-CN"/>
              </w:rPr>
              <w:t>s</w:t>
            </w:r>
            <w:r w:rsidRPr="00AB2853">
              <w:rPr>
                <w:rFonts w:asciiTheme="majorBidi" w:hAnsiTheme="majorBidi" w:cstheme="majorBidi"/>
                <w:color w:val="auto"/>
                <w:szCs w:val="24"/>
                <w:lang w:val="en-US" w:eastAsia="zh-CN"/>
              </w:rPr>
              <w:t xml:space="preserve">ystem </w:t>
            </w:r>
            <w:r w:rsidRPr="00E84C56">
              <w:rPr>
                <w:rFonts w:asciiTheme="majorBidi" w:hAnsiTheme="majorBidi" w:cstheme="majorBidi"/>
                <w:color w:val="auto"/>
                <w:szCs w:val="24"/>
                <w:lang w:val="en-CH" w:eastAsia="zh-CN"/>
              </w:rPr>
              <w:t>prior analysis to estimate model parameters.</w:t>
            </w:r>
          </w:p>
          <w:p w14:paraId="6ABEF693" w14:textId="380C8778" w:rsidR="006D766F" w:rsidRPr="006D766F" w:rsidRDefault="00E84C56" w:rsidP="006D766F">
            <w:pPr>
              <w:jc w:val="both"/>
              <w:rPr>
                <w:rFonts w:asciiTheme="majorBidi" w:hAnsiTheme="majorBidi" w:cstheme="majorBidi"/>
                <w:color w:val="auto"/>
                <w:szCs w:val="24"/>
                <w:lang w:val="en-US" w:eastAsia="zh-CN"/>
              </w:rPr>
            </w:pPr>
            <w:r w:rsidRPr="00E84C56">
              <w:rPr>
                <w:rFonts w:asciiTheme="majorBidi" w:hAnsiTheme="majorBidi" w:cstheme="majorBidi"/>
                <w:color w:val="auto"/>
                <w:szCs w:val="24"/>
                <w:lang w:val="en-CH" w:eastAsia="zh-CN"/>
              </w:rPr>
              <w:t>The expert will highlight the assumptions, strengths and limitations of each modelling tool, while discussing potential challenges in adapting them to Colombian data</w:t>
            </w:r>
            <w:r w:rsidR="006D766F">
              <w:rPr>
                <w:rFonts w:asciiTheme="majorBidi" w:hAnsiTheme="majorBidi" w:cstheme="majorBidi"/>
                <w:color w:val="auto"/>
                <w:szCs w:val="24"/>
                <w:lang w:val="en-US" w:eastAsia="zh-CN"/>
              </w:rPr>
              <w:t>. If a second IMF expert participates in the mission, the experts can agree to divide the aforementioned tasks between them</w:t>
            </w:r>
            <w:r w:rsidR="00854AB6">
              <w:rPr>
                <w:rFonts w:asciiTheme="majorBidi" w:hAnsiTheme="majorBidi" w:cstheme="majorBidi"/>
                <w:color w:val="auto"/>
                <w:szCs w:val="24"/>
                <w:lang w:val="en-US" w:eastAsia="zh-CN"/>
              </w:rPr>
              <w:t>selves</w:t>
            </w:r>
            <w:r w:rsidR="006D766F">
              <w:rPr>
                <w:rFonts w:asciiTheme="majorBidi" w:hAnsiTheme="majorBidi" w:cstheme="majorBidi"/>
                <w:color w:val="auto"/>
                <w:szCs w:val="24"/>
                <w:lang w:val="en-US" w:eastAsia="zh-CN"/>
              </w:rPr>
              <w:t>.</w:t>
            </w:r>
          </w:p>
        </w:tc>
      </w:tr>
      <w:tr w:rsidR="00BA4F57" w:rsidRPr="002E32CD" w14:paraId="7478E3F7" w14:textId="77777777" w:rsidTr="00477F8B">
        <w:trPr>
          <w:trHeight w:val="223"/>
        </w:trPr>
        <w:tc>
          <w:tcPr>
            <w:tcW w:w="100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6D996BE" w14:textId="5E234FDA" w:rsidR="0052124D" w:rsidRPr="00130745" w:rsidRDefault="00BA4F57" w:rsidP="00130745">
            <w:pPr>
              <w:spacing w:before="60" w:after="60"/>
              <w:jc w:val="both"/>
              <w:rPr>
                <w:rFonts w:asciiTheme="majorBidi" w:hAnsiTheme="majorBidi" w:cstheme="majorBidi"/>
                <w:color w:val="auto"/>
                <w:szCs w:val="24"/>
                <w:lang w:val="en-US" w:eastAsia="zh-CN"/>
              </w:rPr>
            </w:pPr>
            <w:r w:rsidRPr="0052124D">
              <w:rPr>
                <w:rFonts w:ascii="Times New Roman" w:hAnsi="Times New Roman" w:cs="Times New Roman"/>
                <w:b/>
                <w:color w:val="FF0000"/>
                <w:szCs w:val="24"/>
                <w:lang w:val="en-US"/>
              </w:rPr>
              <w:t>Objective of the support</w:t>
            </w:r>
            <w:r w:rsidRPr="0052124D">
              <w:rPr>
                <w:rFonts w:ascii="Times New Roman" w:hAnsi="Times New Roman" w:cs="Times New Roman"/>
                <w:b/>
                <w:bCs/>
                <w:color w:val="FF0000"/>
                <w:szCs w:val="24"/>
                <w:lang w:val="en-US"/>
              </w:rPr>
              <w:t>:</w:t>
            </w:r>
            <w:r w:rsidR="00954E59" w:rsidRPr="0052124D">
              <w:rPr>
                <w:rFonts w:ascii="Times New Roman" w:hAnsi="Times New Roman" w:cs="Times New Roman"/>
                <w:color w:val="FF0000"/>
                <w:szCs w:val="24"/>
                <w:lang w:val="en-US"/>
              </w:rPr>
              <w:t xml:space="preserve"> </w:t>
            </w:r>
            <w:r w:rsidR="009E709F" w:rsidRPr="009E709F">
              <w:rPr>
                <w:rFonts w:ascii="Times New Roman" w:hAnsi="Times New Roman" w:cs="Times New Roman"/>
                <w:color w:val="auto"/>
                <w:szCs w:val="24"/>
                <w:lang w:val="en-US"/>
              </w:rPr>
              <w:t xml:space="preserve">To </w:t>
            </w:r>
            <w:r w:rsidR="00E84C56">
              <w:rPr>
                <w:rFonts w:ascii="Times New Roman" w:hAnsi="Times New Roman" w:cs="Times New Roman"/>
                <w:color w:val="auto"/>
                <w:szCs w:val="24"/>
                <w:lang w:val="en-US"/>
              </w:rPr>
              <w:t xml:space="preserve">acquire </w:t>
            </w:r>
            <w:r w:rsidR="002E32CD">
              <w:rPr>
                <w:rFonts w:ascii="Times New Roman" w:hAnsi="Times New Roman" w:cs="Times New Roman"/>
                <w:color w:val="auto"/>
                <w:szCs w:val="24"/>
                <w:lang w:val="en-US"/>
              </w:rPr>
              <w:t xml:space="preserve">advanced </w:t>
            </w:r>
            <w:r w:rsidR="00AB2853">
              <w:rPr>
                <w:rFonts w:ascii="Times New Roman" w:hAnsi="Times New Roman" w:cs="Times New Roman"/>
                <w:color w:val="auto"/>
                <w:szCs w:val="24"/>
                <w:lang w:val="en-US"/>
              </w:rPr>
              <w:t>IRIS tools to model non-linearities and non-stationarities in macroeconomic models</w:t>
            </w:r>
            <w:r w:rsidR="002E32CD">
              <w:rPr>
                <w:rFonts w:ascii="Times New Roman" w:hAnsi="Times New Roman" w:cs="Times New Roman"/>
                <w:color w:val="auto"/>
                <w:szCs w:val="24"/>
                <w:lang w:val="en-US"/>
              </w:rPr>
              <w:t>, as well as</w:t>
            </w:r>
            <w:r w:rsidR="00AB2853">
              <w:rPr>
                <w:rFonts w:ascii="Times New Roman" w:hAnsi="Times New Roman" w:cs="Times New Roman"/>
                <w:color w:val="auto"/>
                <w:szCs w:val="24"/>
                <w:lang w:val="en-US"/>
              </w:rPr>
              <w:t xml:space="preserve"> conduct system prior analysis to estimate parameters</w:t>
            </w:r>
          </w:p>
        </w:tc>
      </w:tr>
      <w:tr w:rsidR="00BA4F57" w:rsidRPr="002E32CD" w14:paraId="4AE3BB7E" w14:textId="77777777" w:rsidTr="00AC5678">
        <w:trPr>
          <w:trHeight w:val="384"/>
        </w:trPr>
        <w:tc>
          <w:tcPr>
            <w:tcW w:w="100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8EA2D96" w14:textId="68742928" w:rsidR="00FE7A15" w:rsidRPr="00FE6427" w:rsidRDefault="009E709F" w:rsidP="00954E59">
            <w:pPr>
              <w:spacing w:before="60" w:after="60"/>
              <w:jc w:val="both"/>
              <w:rPr>
                <w:rFonts w:ascii="Times New Roman" w:hAnsi="Times New Roman" w:cs="Times New Roman"/>
                <w:szCs w:val="24"/>
                <w:lang w:val="en-US" w:eastAsia="en-US"/>
              </w:rPr>
            </w:pPr>
            <w:r>
              <w:rPr>
                <w:rFonts w:ascii="Times New Roman" w:hAnsi="Times New Roman" w:cs="Times New Roman"/>
                <w:b/>
                <w:color w:val="FF0000"/>
                <w:szCs w:val="24"/>
                <w:lang w:val="en-US"/>
              </w:rPr>
              <w:t>Relevant l</w:t>
            </w:r>
            <w:r w:rsidR="00FE7A15" w:rsidRPr="00730C3D">
              <w:rPr>
                <w:rFonts w:ascii="Times New Roman" w:hAnsi="Times New Roman" w:cs="Times New Roman"/>
                <w:b/>
                <w:color w:val="FF0000"/>
                <w:szCs w:val="24"/>
                <w:lang w:val="en-US"/>
              </w:rPr>
              <w:t>og</w:t>
            </w:r>
            <w:r w:rsidR="00BA4F57" w:rsidRPr="00730C3D">
              <w:rPr>
                <w:rFonts w:ascii="Times New Roman" w:hAnsi="Times New Roman" w:cs="Times New Roman"/>
                <w:b/>
                <w:color w:val="FF0000"/>
                <w:szCs w:val="24"/>
                <w:lang w:val="en-US"/>
              </w:rPr>
              <w:t>frame outcome</w:t>
            </w:r>
            <w:r w:rsidR="00FE7A15" w:rsidRPr="00CC22E1">
              <w:rPr>
                <w:rFonts w:ascii="Times New Roman" w:hAnsi="Times New Roman" w:cs="Times New Roman"/>
                <w:b/>
                <w:bCs/>
                <w:color w:val="FF0000"/>
                <w:szCs w:val="24"/>
                <w:lang w:val="en-US"/>
              </w:rPr>
              <w:t>:</w:t>
            </w:r>
            <w:r w:rsidR="00730C3D">
              <w:rPr>
                <w:rFonts w:ascii="Times New Roman" w:hAnsi="Times New Roman" w:cs="Times New Roman"/>
                <w:color w:val="FF0000"/>
                <w:szCs w:val="24"/>
                <w:lang w:val="en-US"/>
              </w:rPr>
              <w:t xml:space="preserve"> </w:t>
            </w:r>
            <w:r w:rsidR="0019153E" w:rsidRPr="0019153E">
              <w:rPr>
                <w:rFonts w:ascii="Times New Roman" w:hAnsi="Times New Roman" w:cs="Times New Roman"/>
                <w:color w:val="auto"/>
                <w:szCs w:val="24"/>
                <w:lang w:val="en-US"/>
              </w:rPr>
              <w:t>The BanRep has up-to-date models that contribute to monetary policy</w:t>
            </w:r>
          </w:p>
        </w:tc>
      </w:tr>
      <w:tr w:rsidR="00BA4F57" w:rsidRPr="002E32CD" w14:paraId="74703C95" w14:textId="77777777" w:rsidTr="009C46F5">
        <w:trPr>
          <w:trHeight w:val="382"/>
        </w:trPr>
        <w:tc>
          <w:tcPr>
            <w:tcW w:w="100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EF692F3" w14:textId="78ACB49E" w:rsidR="00C02B64" w:rsidRPr="003519CA" w:rsidRDefault="00FE7A15" w:rsidP="003519CA">
            <w:pPr>
              <w:spacing w:before="60" w:after="60"/>
              <w:jc w:val="both"/>
              <w:rPr>
                <w:rFonts w:asciiTheme="majorBidi" w:hAnsiTheme="majorBidi" w:cstheme="majorBidi"/>
                <w:szCs w:val="24"/>
                <w:lang w:val="en-GB"/>
              </w:rPr>
            </w:pPr>
            <w:r w:rsidRPr="00730C3D">
              <w:rPr>
                <w:rFonts w:ascii="Times New Roman" w:hAnsi="Times New Roman" w:cs="Times New Roman"/>
                <w:b/>
                <w:color w:val="FF0000"/>
                <w:szCs w:val="24"/>
                <w:lang w:val="en-US"/>
              </w:rPr>
              <w:t>Output</w:t>
            </w:r>
            <w:r w:rsidR="00BA4F57" w:rsidRPr="00CC22E1">
              <w:rPr>
                <w:rFonts w:ascii="Times New Roman" w:hAnsi="Times New Roman" w:cs="Times New Roman"/>
                <w:b/>
                <w:bCs/>
                <w:color w:val="FF0000"/>
                <w:szCs w:val="24"/>
                <w:lang w:val="en-US"/>
              </w:rPr>
              <w:t>:</w:t>
            </w:r>
            <w:r w:rsidR="006D329D" w:rsidRPr="00730C3D">
              <w:rPr>
                <w:rFonts w:ascii="Times New Roman" w:hAnsi="Times New Roman" w:cs="Times New Roman"/>
                <w:color w:val="FF0000"/>
                <w:szCs w:val="24"/>
                <w:lang w:val="en-US"/>
              </w:rPr>
              <w:t xml:space="preserve"> </w:t>
            </w:r>
            <w:r w:rsidR="003519CA" w:rsidRPr="003519CA">
              <w:rPr>
                <w:rFonts w:asciiTheme="majorBidi" w:hAnsiTheme="majorBidi" w:cstheme="majorBidi"/>
                <w:szCs w:val="24"/>
                <w:lang w:val="en-GB"/>
              </w:rPr>
              <w:t>The BanRep has an improved macroeconomic modelling framework for policy analysis</w:t>
            </w:r>
          </w:p>
        </w:tc>
      </w:tr>
      <w:tr w:rsidR="00BA4F57" w:rsidRPr="002F0EA1" w14:paraId="3DB33E04" w14:textId="77777777" w:rsidTr="00BF0FCE">
        <w:trPr>
          <w:trHeight w:val="428"/>
        </w:trPr>
        <w:tc>
          <w:tcPr>
            <w:tcW w:w="100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0D104D6" w14:textId="3084680F" w:rsidR="00BA4F57" w:rsidRPr="00730C3D" w:rsidRDefault="00BA4F57" w:rsidP="00567B8A">
            <w:pPr>
              <w:spacing w:before="60" w:after="60"/>
              <w:rPr>
                <w:rFonts w:ascii="Times New Roman" w:hAnsi="Times New Roman" w:cs="Times New Roman"/>
                <w:color w:val="FF0000"/>
                <w:szCs w:val="24"/>
                <w:lang w:val="en-US" w:eastAsia="en-US"/>
              </w:rPr>
            </w:pPr>
            <w:r w:rsidRPr="00730C3D">
              <w:rPr>
                <w:rFonts w:ascii="Times New Roman" w:hAnsi="Times New Roman" w:cs="Times New Roman"/>
                <w:b/>
                <w:color w:val="FF0000"/>
                <w:szCs w:val="24"/>
                <w:lang w:val="en-US"/>
              </w:rPr>
              <w:t>Working Format</w:t>
            </w:r>
            <w:r w:rsidRPr="00CC22E1">
              <w:rPr>
                <w:rFonts w:ascii="Times New Roman" w:hAnsi="Times New Roman" w:cs="Times New Roman"/>
                <w:b/>
                <w:bCs/>
                <w:color w:val="FF0000"/>
                <w:szCs w:val="24"/>
                <w:lang w:val="en-US"/>
              </w:rPr>
              <w:t>:</w:t>
            </w:r>
            <w:r w:rsidRPr="00730C3D">
              <w:rPr>
                <w:rFonts w:ascii="Times New Roman" w:hAnsi="Times New Roman" w:cs="Times New Roman"/>
                <w:color w:val="FF0000"/>
                <w:szCs w:val="24"/>
                <w:lang w:val="en-US"/>
              </w:rPr>
              <w:t xml:space="preserve"> </w:t>
            </w:r>
            <w:r w:rsidR="00177FAC">
              <w:rPr>
                <w:rFonts w:ascii="Times New Roman" w:hAnsi="Times New Roman" w:cs="Times New Roman"/>
                <w:szCs w:val="24"/>
                <w:lang w:val="en-US"/>
              </w:rPr>
              <w:t>R</w:t>
            </w:r>
            <w:r w:rsidR="00CC22E1">
              <w:rPr>
                <w:rFonts w:ascii="Times New Roman" w:hAnsi="Times New Roman" w:cs="Times New Roman"/>
                <w:szCs w:val="24"/>
                <w:lang w:val="en-US"/>
              </w:rPr>
              <w:t>emote support</w:t>
            </w:r>
          </w:p>
        </w:tc>
      </w:tr>
      <w:tr w:rsidR="00BA4F57" w:rsidRPr="002E32CD" w14:paraId="732D4AD8" w14:textId="77777777" w:rsidTr="00BA4F57">
        <w:trPr>
          <w:trHeight w:val="415"/>
        </w:trPr>
        <w:tc>
          <w:tcPr>
            <w:tcW w:w="100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05EE2BE" w14:textId="466F6CC1" w:rsidR="00BA4F57" w:rsidRPr="0074387D" w:rsidRDefault="00BA4F57" w:rsidP="00AC5678">
            <w:pPr>
              <w:spacing w:before="60" w:after="60"/>
              <w:jc w:val="both"/>
              <w:rPr>
                <w:rFonts w:ascii="Times New Roman" w:hAnsi="Times New Roman" w:cs="Times New Roman"/>
                <w:szCs w:val="24"/>
                <w:lang w:val="en-US" w:eastAsia="en-US"/>
              </w:rPr>
            </w:pPr>
            <w:r w:rsidRPr="0074387D">
              <w:rPr>
                <w:rFonts w:ascii="Times New Roman" w:hAnsi="Times New Roman" w:cs="Times New Roman"/>
                <w:b/>
                <w:color w:val="FF0000"/>
                <w:szCs w:val="24"/>
                <w:lang w:val="en-US"/>
              </w:rPr>
              <w:t>Beneficiaries</w:t>
            </w:r>
            <w:r w:rsidRPr="0074387D">
              <w:rPr>
                <w:rFonts w:ascii="Times New Roman" w:hAnsi="Times New Roman" w:cs="Times New Roman"/>
                <w:b/>
                <w:bCs/>
                <w:color w:val="FF0000"/>
                <w:szCs w:val="24"/>
                <w:lang w:val="en-US"/>
              </w:rPr>
              <w:t>:</w:t>
            </w:r>
            <w:r w:rsidRPr="0074387D">
              <w:rPr>
                <w:rFonts w:ascii="Times New Roman" w:hAnsi="Times New Roman" w:cs="Times New Roman"/>
                <w:color w:val="FF0000"/>
                <w:szCs w:val="24"/>
                <w:lang w:val="en-US"/>
              </w:rPr>
              <w:t xml:space="preserve"> </w:t>
            </w:r>
            <w:r w:rsidR="003262F2">
              <w:rPr>
                <w:rFonts w:ascii="Times New Roman" w:hAnsi="Times New Roman" w:cs="Times New Roman"/>
                <w:szCs w:val="24"/>
                <w:lang w:val="pt-PT"/>
              </w:rPr>
              <w:t>BanRep</w:t>
            </w:r>
            <w:r w:rsidR="003262F2" w:rsidRPr="00B439D8">
              <w:rPr>
                <w:rFonts w:ascii="Times New Roman" w:hAnsi="Times New Roman" w:cs="Times New Roman"/>
                <w:szCs w:val="24"/>
                <w:lang w:val="pt-PT"/>
              </w:rPr>
              <w:t xml:space="preserve"> – </w:t>
            </w:r>
            <w:r w:rsidR="00AC5678" w:rsidRPr="00AC5678">
              <w:rPr>
                <w:rFonts w:asciiTheme="majorBidi" w:hAnsiTheme="majorBidi" w:cstheme="majorBidi"/>
                <w:i/>
                <w:iCs/>
                <w:szCs w:val="24"/>
                <w:lang w:val="en-GB"/>
              </w:rPr>
              <w:t xml:space="preserve"> Departamento de </w:t>
            </w:r>
            <w:r w:rsidR="0062655A">
              <w:rPr>
                <w:rFonts w:asciiTheme="majorBidi" w:hAnsiTheme="majorBidi" w:cstheme="majorBidi"/>
                <w:i/>
                <w:iCs/>
                <w:szCs w:val="24"/>
                <w:lang w:val="en-GB"/>
              </w:rPr>
              <w:t>Modelos Macroeconómicos</w:t>
            </w:r>
            <w:r w:rsidR="009E709F">
              <w:rPr>
                <w:rFonts w:asciiTheme="majorBidi" w:hAnsiTheme="majorBidi" w:cstheme="majorBidi"/>
                <w:szCs w:val="24"/>
                <w:lang w:val="en-GB"/>
              </w:rPr>
              <w:t xml:space="preserve"> </w:t>
            </w:r>
          </w:p>
        </w:tc>
      </w:tr>
      <w:tr w:rsidR="00BA4F57" w:rsidRPr="002E32CD" w14:paraId="10376215" w14:textId="77777777" w:rsidTr="005E499B">
        <w:trPr>
          <w:trHeight w:val="558"/>
        </w:trPr>
        <w:tc>
          <w:tcPr>
            <w:tcW w:w="100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7FEBFC2" w14:textId="2D150ED8" w:rsidR="00AB2853" w:rsidRDefault="00BA4F57" w:rsidP="003A3147">
            <w:pPr>
              <w:tabs>
                <w:tab w:val="left" w:pos="720"/>
              </w:tabs>
              <w:spacing w:after="120"/>
              <w:jc w:val="both"/>
              <w:rPr>
                <w:rFonts w:asciiTheme="majorBidi" w:hAnsiTheme="majorBidi" w:cstheme="majorBidi"/>
                <w:bCs/>
                <w:szCs w:val="24"/>
                <w:lang w:val="en-US"/>
              </w:rPr>
            </w:pPr>
            <w:r w:rsidRPr="00730C3D">
              <w:rPr>
                <w:rFonts w:ascii="Times New Roman" w:hAnsi="Times New Roman" w:cs="Times New Roman"/>
                <w:b/>
                <w:color w:val="FF0000"/>
                <w:szCs w:val="24"/>
                <w:lang w:val="en-US"/>
              </w:rPr>
              <w:t>Background</w:t>
            </w:r>
            <w:r w:rsidRPr="00CC22E1">
              <w:rPr>
                <w:rFonts w:ascii="Times New Roman" w:hAnsi="Times New Roman" w:cs="Times New Roman"/>
                <w:b/>
                <w:bCs/>
                <w:color w:val="FF0000"/>
                <w:szCs w:val="24"/>
                <w:lang w:val="en-US"/>
              </w:rPr>
              <w:t>:</w:t>
            </w:r>
            <w:r w:rsidR="005E499B">
              <w:rPr>
                <w:rFonts w:ascii="Times New Roman" w:hAnsi="Times New Roman" w:cs="Times New Roman"/>
                <w:b/>
                <w:bCs/>
                <w:color w:val="FF0000"/>
                <w:szCs w:val="24"/>
                <w:lang w:val="en-US"/>
              </w:rPr>
              <w:t xml:space="preserve"> </w:t>
            </w:r>
            <w:r w:rsidR="00AB2853">
              <w:rPr>
                <w:rFonts w:asciiTheme="majorBidi" w:hAnsiTheme="majorBidi" w:cstheme="majorBidi"/>
                <w:bCs/>
                <w:szCs w:val="24"/>
                <w:lang w:val="en-US"/>
              </w:rPr>
              <w:t xml:space="preserve">The BanRep </w:t>
            </w:r>
            <w:r w:rsidR="00AB2853" w:rsidRPr="00AB2853">
              <w:rPr>
                <w:rFonts w:asciiTheme="majorBidi" w:hAnsiTheme="majorBidi" w:cstheme="majorBidi"/>
                <w:bCs/>
                <w:szCs w:val="24"/>
                <w:lang w:val="en-US"/>
              </w:rPr>
              <w:t>perform</w:t>
            </w:r>
            <w:r w:rsidR="003A3147">
              <w:rPr>
                <w:rFonts w:asciiTheme="majorBidi" w:hAnsiTheme="majorBidi" w:cstheme="majorBidi"/>
                <w:bCs/>
                <w:szCs w:val="24"/>
                <w:lang w:val="en-US"/>
              </w:rPr>
              <w:t>s</w:t>
            </w:r>
            <w:r w:rsidR="00AB2853" w:rsidRPr="00AB2853">
              <w:rPr>
                <w:rFonts w:asciiTheme="majorBidi" w:hAnsiTheme="majorBidi" w:cstheme="majorBidi"/>
                <w:bCs/>
                <w:szCs w:val="24"/>
                <w:lang w:val="en-US"/>
              </w:rPr>
              <w:t xml:space="preserve"> medium-term macroeconomic forecasting, policy analysis,</w:t>
            </w:r>
            <w:r w:rsidR="00AB2853">
              <w:rPr>
                <w:rFonts w:asciiTheme="majorBidi" w:hAnsiTheme="majorBidi" w:cstheme="majorBidi"/>
                <w:bCs/>
                <w:szCs w:val="24"/>
                <w:lang w:val="en-US"/>
              </w:rPr>
              <w:t xml:space="preserve"> </w:t>
            </w:r>
            <w:r w:rsidR="00AB2853" w:rsidRPr="00AB2853">
              <w:rPr>
                <w:rFonts w:asciiTheme="majorBidi" w:hAnsiTheme="majorBidi" w:cstheme="majorBidi"/>
                <w:bCs/>
                <w:szCs w:val="24"/>
                <w:lang w:val="en-US"/>
              </w:rPr>
              <w:t>monetary policy recommendations and the construction of macro risk scenarios using tw</w:t>
            </w:r>
            <w:r w:rsidR="00AB2853">
              <w:rPr>
                <w:rFonts w:asciiTheme="majorBidi" w:hAnsiTheme="majorBidi" w:cstheme="majorBidi"/>
                <w:bCs/>
                <w:szCs w:val="24"/>
                <w:lang w:val="en-US"/>
              </w:rPr>
              <w:t xml:space="preserve">o </w:t>
            </w:r>
            <w:r w:rsidR="00AB2853" w:rsidRPr="00AB2853">
              <w:rPr>
                <w:rFonts w:asciiTheme="majorBidi" w:hAnsiTheme="majorBidi" w:cstheme="majorBidi"/>
                <w:bCs/>
                <w:szCs w:val="24"/>
                <w:lang w:val="en-US"/>
              </w:rPr>
              <w:t>models</w:t>
            </w:r>
            <w:r w:rsidR="00AB2853">
              <w:rPr>
                <w:rFonts w:asciiTheme="majorBidi" w:hAnsiTheme="majorBidi" w:cstheme="majorBidi"/>
                <w:bCs/>
                <w:szCs w:val="24"/>
                <w:lang w:val="en-US"/>
              </w:rPr>
              <w:t>:</w:t>
            </w:r>
            <w:r w:rsidR="00AB2853" w:rsidRPr="00AB2853">
              <w:rPr>
                <w:rFonts w:asciiTheme="majorBidi" w:hAnsiTheme="majorBidi" w:cstheme="majorBidi"/>
                <w:bCs/>
                <w:szCs w:val="24"/>
                <w:lang w:val="en-US"/>
              </w:rPr>
              <w:t xml:space="preserve"> </w:t>
            </w:r>
          </w:p>
          <w:p w14:paraId="3DB932CE" w14:textId="56220C75" w:rsidR="00AB2853" w:rsidRDefault="00AB2853" w:rsidP="003A3147">
            <w:pPr>
              <w:pStyle w:val="ListParagraph"/>
              <w:numPr>
                <w:ilvl w:val="0"/>
                <w:numId w:val="44"/>
              </w:numPr>
              <w:spacing w:after="120"/>
              <w:ind w:left="208" w:hanging="142"/>
              <w:jc w:val="both"/>
              <w:rPr>
                <w:rFonts w:asciiTheme="majorBidi" w:hAnsiTheme="majorBidi" w:cstheme="majorBidi"/>
                <w:bCs/>
                <w:szCs w:val="24"/>
                <w:lang w:val="en-US"/>
              </w:rPr>
            </w:pPr>
            <w:r>
              <w:rPr>
                <w:rFonts w:asciiTheme="majorBidi" w:hAnsiTheme="majorBidi" w:cstheme="majorBidi"/>
                <w:bCs/>
                <w:szCs w:val="24"/>
                <w:lang w:val="en-US"/>
              </w:rPr>
              <w:t xml:space="preserve">The </w:t>
            </w:r>
            <w:r w:rsidRPr="00AB2853">
              <w:rPr>
                <w:rFonts w:asciiTheme="majorBidi" w:hAnsiTheme="majorBidi" w:cstheme="majorBidi"/>
                <w:bCs/>
                <w:szCs w:val="24"/>
                <w:lang w:val="en-US"/>
              </w:rPr>
              <w:t xml:space="preserve">PATACON </w:t>
            </w:r>
            <w:r>
              <w:rPr>
                <w:rFonts w:asciiTheme="majorBidi" w:hAnsiTheme="majorBidi" w:cstheme="majorBidi"/>
                <w:bCs/>
                <w:szCs w:val="24"/>
                <w:lang w:val="en-US"/>
              </w:rPr>
              <w:t xml:space="preserve">– </w:t>
            </w:r>
            <w:r w:rsidRPr="00AB2853">
              <w:rPr>
                <w:rFonts w:asciiTheme="majorBidi" w:hAnsiTheme="majorBidi" w:cstheme="majorBidi"/>
                <w:bCs/>
                <w:szCs w:val="24"/>
                <w:lang w:val="en-US"/>
              </w:rPr>
              <w:t>a</w:t>
            </w:r>
            <w:r>
              <w:rPr>
                <w:rFonts w:asciiTheme="majorBidi" w:hAnsiTheme="majorBidi" w:cstheme="majorBidi"/>
                <w:bCs/>
                <w:szCs w:val="24"/>
                <w:lang w:val="en-US"/>
              </w:rPr>
              <w:t xml:space="preserve"> </w:t>
            </w:r>
            <w:r w:rsidRPr="00AB2853">
              <w:rPr>
                <w:rFonts w:asciiTheme="majorBidi" w:hAnsiTheme="majorBidi" w:cstheme="majorBidi"/>
                <w:bCs/>
                <w:szCs w:val="24"/>
                <w:lang w:val="en-US"/>
              </w:rPr>
              <w:t>small open economy DSGE model for the Colombian economy</w:t>
            </w:r>
            <w:r>
              <w:rPr>
                <w:rFonts w:asciiTheme="majorBidi" w:hAnsiTheme="majorBidi" w:cstheme="majorBidi"/>
                <w:bCs/>
                <w:szCs w:val="24"/>
                <w:lang w:val="en-US"/>
              </w:rPr>
              <w:t xml:space="preserve"> </w:t>
            </w:r>
            <w:r w:rsidRPr="00AB2853">
              <w:rPr>
                <w:rFonts w:asciiTheme="majorBidi" w:hAnsiTheme="majorBidi" w:cstheme="majorBidi"/>
                <w:bCs/>
                <w:szCs w:val="24"/>
                <w:lang w:val="en-US"/>
              </w:rPr>
              <w:t>(implemented on DYNARE)</w:t>
            </w:r>
            <w:r>
              <w:rPr>
                <w:rFonts w:asciiTheme="majorBidi" w:hAnsiTheme="majorBidi" w:cstheme="majorBidi"/>
                <w:bCs/>
                <w:szCs w:val="24"/>
                <w:lang w:val="en-US"/>
              </w:rPr>
              <w:t>; and</w:t>
            </w:r>
          </w:p>
          <w:p w14:paraId="7344BBA5" w14:textId="1849DB0B" w:rsidR="00AB2853" w:rsidRDefault="00AB2853" w:rsidP="003A3147">
            <w:pPr>
              <w:pStyle w:val="ListParagraph"/>
              <w:numPr>
                <w:ilvl w:val="0"/>
                <w:numId w:val="44"/>
              </w:numPr>
              <w:spacing w:after="120"/>
              <w:ind w:left="208" w:hanging="142"/>
              <w:jc w:val="both"/>
              <w:rPr>
                <w:rFonts w:asciiTheme="majorBidi" w:hAnsiTheme="majorBidi" w:cstheme="majorBidi"/>
                <w:bCs/>
                <w:szCs w:val="24"/>
                <w:lang w:val="en-US"/>
              </w:rPr>
            </w:pPr>
            <w:r>
              <w:rPr>
                <w:rFonts w:asciiTheme="majorBidi" w:hAnsiTheme="majorBidi" w:cstheme="majorBidi"/>
                <w:bCs/>
                <w:szCs w:val="24"/>
                <w:lang w:val="en-US"/>
              </w:rPr>
              <w:t xml:space="preserve">The </w:t>
            </w:r>
            <w:r w:rsidRPr="00AB2853">
              <w:rPr>
                <w:rFonts w:asciiTheme="majorBidi" w:hAnsiTheme="majorBidi" w:cstheme="majorBidi"/>
                <w:bCs/>
                <w:szCs w:val="24"/>
                <w:lang w:val="en-US"/>
              </w:rPr>
              <w:t>4GM is a semi-structural model for an oil-exporting small open economy (implemented on</w:t>
            </w:r>
            <w:r>
              <w:rPr>
                <w:rFonts w:asciiTheme="majorBidi" w:hAnsiTheme="majorBidi" w:cstheme="majorBidi"/>
                <w:bCs/>
                <w:szCs w:val="24"/>
                <w:lang w:val="en-US"/>
              </w:rPr>
              <w:t xml:space="preserve"> </w:t>
            </w:r>
            <w:r w:rsidRPr="00AB2853">
              <w:rPr>
                <w:rFonts w:asciiTheme="majorBidi" w:hAnsiTheme="majorBidi" w:cstheme="majorBidi"/>
                <w:bCs/>
                <w:szCs w:val="24"/>
                <w:lang w:val="en-US"/>
              </w:rPr>
              <w:t>IRIS)</w:t>
            </w:r>
            <w:r>
              <w:rPr>
                <w:rFonts w:asciiTheme="majorBidi" w:hAnsiTheme="majorBidi" w:cstheme="majorBidi"/>
                <w:bCs/>
                <w:szCs w:val="24"/>
                <w:lang w:val="en-US"/>
              </w:rPr>
              <w:t>.</w:t>
            </w:r>
          </w:p>
          <w:p w14:paraId="1C837D92" w14:textId="77777777" w:rsidR="003A3147" w:rsidRDefault="00AB2853" w:rsidP="003A3147">
            <w:pPr>
              <w:autoSpaceDE w:val="0"/>
              <w:autoSpaceDN w:val="0"/>
              <w:adjustRightInd w:val="0"/>
              <w:spacing w:after="120"/>
              <w:jc w:val="both"/>
              <w:rPr>
                <w:rFonts w:asciiTheme="majorBidi" w:hAnsiTheme="majorBidi" w:cstheme="majorBidi"/>
                <w:bCs/>
                <w:szCs w:val="24"/>
                <w:lang w:val="en-US"/>
              </w:rPr>
            </w:pPr>
            <w:r w:rsidRPr="00AB2853">
              <w:rPr>
                <w:rFonts w:asciiTheme="majorBidi" w:hAnsiTheme="majorBidi" w:cstheme="majorBidi"/>
                <w:bCs/>
                <w:szCs w:val="24"/>
                <w:lang w:val="en-US"/>
              </w:rPr>
              <w:t xml:space="preserve">Currently, </w:t>
            </w:r>
            <w:r w:rsidR="003A3147">
              <w:rPr>
                <w:rFonts w:asciiTheme="majorBidi" w:hAnsiTheme="majorBidi" w:cstheme="majorBidi"/>
                <w:bCs/>
                <w:szCs w:val="24"/>
                <w:lang w:val="en-US"/>
              </w:rPr>
              <w:t xml:space="preserve">the </w:t>
            </w:r>
            <w:r w:rsidR="006D766F">
              <w:rPr>
                <w:rFonts w:asciiTheme="majorBidi" w:hAnsiTheme="majorBidi" w:cstheme="majorBidi"/>
                <w:bCs/>
                <w:szCs w:val="24"/>
                <w:lang w:val="en-US"/>
              </w:rPr>
              <w:t>BanRep staff</w:t>
            </w:r>
            <w:r w:rsidRPr="00AB2853">
              <w:rPr>
                <w:rFonts w:asciiTheme="majorBidi" w:hAnsiTheme="majorBidi" w:cstheme="majorBidi"/>
                <w:bCs/>
                <w:szCs w:val="24"/>
                <w:lang w:val="en-US"/>
              </w:rPr>
              <w:t xml:space="preserve"> are </w:t>
            </w:r>
            <w:r w:rsidR="003A3147">
              <w:rPr>
                <w:rFonts w:asciiTheme="majorBidi" w:hAnsiTheme="majorBidi" w:cstheme="majorBidi"/>
                <w:bCs/>
                <w:szCs w:val="24"/>
                <w:lang w:val="en-US"/>
              </w:rPr>
              <w:t>revising their models as follows:</w:t>
            </w:r>
          </w:p>
          <w:p w14:paraId="1A697FB6" w14:textId="77777777" w:rsidR="003A3147" w:rsidRPr="003A3147" w:rsidRDefault="003A3147" w:rsidP="003A3147">
            <w:pPr>
              <w:pStyle w:val="ListParagraph"/>
              <w:numPr>
                <w:ilvl w:val="0"/>
                <w:numId w:val="46"/>
              </w:numPr>
              <w:autoSpaceDE w:val="0"/>
              <w:autoSpaceDN w:val="0"/>
              <w:adjustRightInd w:val="0"/>
              <w:spacing w:after="120"/>
              <w:ind w:left="208" w:hanging="208"/>
              <w:jc w:val="both"/>
              <w:rPr>
                <w:rFonts w:asciiTheme="majorBidi" w:hAnsiTheme="majorBidi" w:cstheme="majorBidi"/>
                <w:bCs/>
                <w:szCs w:val="24"/>
                <w:lang w:val="en-US"/>
              </w:rPr>
            </w:pPr>
            <w:r>
              <w:rPr>
                <w:rFonts w:asciiTheme="majorBidi" w:hAnsiTheme="majorBidi" w:cstheme="majorBidi"/>
                <w:bCs/>
                <w:szCs w:val="24"/>
                <w:lang w:val="en-US"/>
              </w:rPr>
              <w:t>D</w:t>
            </w:r>
            <w:r w:rsidR="006D766F" w:rsidRPr="003A3147">
              <w:rPr>
                <w:rFonts w:asciiTheme="majorBidi" w:hAnsiTheme="majorBidi" w:cstheme="majorBidi"/>
                <w:bCs/>
                <w:szCs w:val="24"/>
                <w:lang w:val="en-US"/>
              </w:rPr>
              <w:t>eveloping</w:t>
            </w:r>
            <w:r w:rsidR="00AB2853" w:rsidRPr="003A3147">
              <w:rPr>
                <w:rFonts w:asciiTheme="majorBidi" w:hAnsiTheme="majorBidi" w:cstheme="majorBidi"/>
                <w:bCs/>
                <w:szCs w:val="24"/>
                <w:lang w:val="en-US"/>
              </w:rPr>
              <w:t xml:space="preserve"> four new sections </w:t>
            </w:r>
            <w:r w:rsidR="006D766F" w:rsidRPr="003A3147">
              <w:rPr>
                <w:rFonts w:asciiTheme="majorBidi" w:hAnsiTheme="majorBidi" w:cstheme="majorBidi"/>
                <w:bCs/>
                <w:szCs w:val="24"/>
                <w:lang w:val="en-US"/>
              </w:rPr>
              <w:t>to improve</w:t>
            </w:r>
            <w:r w:rsidR="00AB2853" w:rsidRPr="003A3147">
              <w:rPr>
                <w:rFonts w:asciiTheme="majorBidi" w:hAnsiTheme="majorBidi" w:cstheme="majorBidi"/>
                <w:bCs/>
                <w:szCs w:val="24"/>
                <w:lang w:val="en-US"/>
              </w:rPr>
              <w:t xml:space="preserve"> the 4GM: fiscal policy, endogenous risk premium, labor market and the term-structure of interest rates. </w:t>
            </w:r>
            <w:r w:rsidR="006D766F" w:rsidRPr="003A3147">
              <w:rPr>
                <w:rFonts w:ascii="TimesNewRomanPSMT" w:hAnsi="TimesNewRomanPSMT" w:cs="TimesNewRomanPSMT"/>
                <w:color w:val="auto"/>
                <w:szCs w:val="24"/>
                <w:lang w:val="en-US" w:eastAsia="en-GB"/>
              </w:rPr>
              <w:t>They would like to</w:t>
            </w:r>
            <w:r w:rsidR="006D766F" w:rsidRPr="003A3147">
              <w:rPr>
                <w:rFonts w:ascii="TimesNewRomanPSMT" w:hAnsi="TimesNewRomanPSMT" w:cs="TimesNewRomanPSMT"/>
                <w:color w:val="auto"/>
                <w:szCs w:val="24"/>
                <w:lang w:val="en-CH" w:eastAsia="en-GB"/>
              </w:rPr>
              <w:t xml:space="preserve"> </w:t>
            </w:r>
            <w:r w:rsidR="006D766F" w:rsidRPr="003A3147">
              <w:rPr>
                <w:rFonts w:ascii="TimesNewRomanPSMT" w:hAnsi="TimesNewRomanPSMT" w:cs="TimesNewRomanPSMT"/>
                <w:color w:val="auto"/>
                <w:szCs w:val="24"/>
                <w:lang w:val="en-US" w:eastAsia="en-GB"/>
              </w:rPr>
              <w:t>use IRIS tools to incorporate</w:t>
            </w:r>
            <w:r w:rsidR="006D766F" w:rsidRPr="003A3147">
              <w:rPr>
                <w:rFonts w:ascii="TimesNewRomanPSMT" w:hAnsi="TimesNewRomanPSMT" w:cs="TimesNewRomanPSMT"/>
                <w:color w:val="auto"/>
                <w:szCs w:val="24"/>
                <w:lang w:val="en-CH" w:eastAsia="en-GB"/>
              </w:rPr>
              <w:t xml:space="preserve"> non-linearities at the fiscal policy and endogenous risk premium</w:t>
            </w:r>
            <w:r w:rsidR="006D766F" w:rsidRPr="003A3147">
              <w:rPr>
                <w:rFonts w:ascii="TimesNewRomanPSMT" w:hAnsi="TimesNewRomanPSMT" w:cs="TimesNewRomanPSMT"/>
                <w:color w:val="auto"/>
                <w:szCs w:val="24"/>
                <w:lang w:val="en-US" w:eastAsia="en-GB"/>
              </w:rPr>
              <w:t xml:space="preserve"> </w:t>
            </w:r>
            <w:r w:rsidR="006D766F" w:rsidRPr="003A3147">
              <w:rPr>
                <w:rFonts w:ascii="TimesNewRomanPSMT" w:hAnsi="TimesNewRomanPSMT" w:cs="TimesNewRomanPSMT"/>
                <w:color w:val="auto"/>
                <w:szCs w:val="24"/>
                <w:lang w:val="en-CH" w:eastAsia="en-GB"/>
              </w:rPr>
              <w:t>components of the 4GM</w:t>
            </w:r>
            <w:r w:rsidR="00362BED" w:rsidRPr="003A3147">
              <w:rPr>
                <w:rFonts w:ascii="TimesNewRomanPSMT" w:hAnsi="TimesNewRomanPSMT" w:cs="TimesNewRomanPSMT"/>
                <w:color w:val="auto"/>
                <w:szCs w:val="24"/>
                <w:lang w:val="en-US" w:eastAsia="en-GB"/>
              </w:rPr>
              <w:t>, especially</w:t>
            </w:r>
            <w:r w:rsidR="006D766F" w:rsidRPr="003A3147">
              <w:rPr>
                <w:rFonts w:ascii="TimesNewRomanPSMT" w:hAnsi="TimesNewRomanPSMT" w:cs="TimesNewRomanPSMT"/>
                <w:color w:val="auto"/>
                <w:szCs w:val="24"/>
                <w:lang w:val="en-CH" w:eastAsia="en-GB"/>
              </w:rPr>
              <w:t xml:space="preserve"> to reflect that the risk premium is a nonlinear</w:t>
            </w:r>
            <w:r w:rsidR="006D766F" w:rsidRPr="003A3147">
              <w:rPr>
                <w:rFonts w:ascii="TimesNewRomanPSMT" w:hAnsi="TimesNewRomanPSMT" w:cs="TimesNewRomanPSMT"/>
                <w:color w:val="auto"/>
                <w:szCs w:val="24"/>
                <w:lang w:val="en-US" w:eastAsia="en-GB"/>
              </w:rPr>
              <w:t xml:space="preserve"> </w:t>
            </w:r>
            <w:r w:rsidR="006D766F" w:rsidRPr="003A3147">
              <w:rPr>
                <w:rFonts w:ascii="TimesNewRomanPSMT" w:hAnsi="TimesNewRomanPSMT" w:cs="TimesNewRomanPSMT"/>
                <w:color w:val="auto"/>
                <w:szCs w:val="24"/>
                <w:lang w:val="en-CH" w:eastAsia="en-GB"/>
              </w:rPr>
              <w:t xml:space="preserve">function of the public debt stock. </w:t>
            </w:r>
          </w:p>
          <w:p w14:paraId="0824163F" w14:textId="59DF08DD" w:rsidR="003A3147" w:rsidRPr="003A3147" w:rsidRDefault="003A3147" w:rsidP="003A3147">
            <w:pPr>
              <w:pStyle w:val="ListParagraph"/>
              <w:numPr>
                <w:ilvl w:val="0"/>
                <w:numId w:val="46"/>
              </w:numPr>
              <w:autoSpaceDE w:val="0"/>
              <w:autoSpaceDN w:val="0"/>
              <w:adjustRightInd w:val="0"/>
              <w:spacing w:after="120"/>
              <w:ind w:left="208" w:hanging="208"/>
              <w:jc w:val="both"/>
              <w:rPr>
                <w:rFonts w:asciiTheme="majorBidi" w:hAnsiTheme="majorBidi" w:cstheme="majorBidi"/>
                <w:bCs/>
                <w:szCs w:val="24"/>
                <w:lang w:val="en-US"/>
              </w:rPr>
            </w:pPr>
            <w:r w:rsidRPr="003A3147">
              <w:rPr>
                <w:rFonts w:asciiTheme="majorBidi" w:hAnsiTheme="majorBidi" w:cstheme="majorBidi"/>
                <w:bCs/>
                <w:szCs w:val="24"/>
                <w:lang w:val="en-US"/>
              </w:rPr>
              <w:t>A</w:t>
            </w:r>
            <w:r w:rsidR="00AB2853" w:rsidRPr="003A3147">
              <w:rPr>
                <w:rFonts w:asciiTheme="majorBidi" w:hAnsiTheme="majorBidi" w:cstheme="majorBidi"/>
                <w:bCs/>
                <w:szCs w:val="24"/>
                <w:lang w:val="en-US"/>
              </w:rPr>
              <w:t>djusting current features of the PATACON</w:t>
            </w:r>
            <w:r>
              <w:rPr>
                <w:rFonts w:asciiTheme="majorBidi" w:hAnsiTheme="majorBidi" w:cstheme="majorBidi"/>
                <w:bCs/>
                <w:szCs w:val="24"/>
                <w:lang w:val="en-US"/>
              </w:rPr>
              <w:t xml:space="preserve">: </w:t>
            </w:r>
            <w:r w:rsidR="00362BED" w:rsidRPr="003A3147">
              <w:rPr>
                <w:rFonts w:asciiTheme="majorBidi" w:hAnsiTheme="majorBidi" w:cstheme="majorBidi"/>
                <w:bCs/>
                <w:szCs w:val="24"/>
                <w:lang w:val="en-US"/>
              </w:rPr>
              <w:t>t</w:t>
            </w:r>
            <w:r w:rsidR="006D766F" w:rsidRPr="003A3147">
              <w:rPr>
                <w:rFonts w:ascii="TimesNewRomanPSMT" w:hAnsi="TimesNewRomanPSMT" w:cs="TimesNewRomanPSMT"/>
                <w:color w:val="auto"/>
                <w:szCs w:val="24"/>
                <w:lang w:val="en-US" w:eastAsia="en-GB"/>
              </w:rPr>
              <w:t xml:space="preserve">hey would like to use IRIS tools to apply different growth rates for variables such as consumption and investment </w:t>
            </w:r>
            <w:r w:rsidR="00DB3A53">
              <w:rPr>
                <w:rFonts w:ascii="TimesNewRomanPSMT" w:hAnsi="TimesNewRomanPSMT" w:cs="TimesNewRomanPSMT"/>
                <w:color w:val="auto"/>
                <w:szCs w:val="24"/>
                <w:lang w:val="en-US" w:eastAsia="en-GB"/>
              </w:rPr>
              <w:t>for the</w:t>
            </w:r>
            <w:r w:rsidR="006D766F" w:rsidRPr="003A3147">
              <w:rPr>
                <w:rFonts w:ascii="TimesNewRomanPSMT" w:hAnsi="TimesNewRomanPSMT" w:cs="TimesNewRomanPSMT"/>
                <w:color w:val="auto"/>
                <w:szCs w:val="24"/>
                <w:lang w:val="en-CH" w:eastAsia="en-GB"/>
              </w:rPr>
              <w:t xml:space="preserve"> </w:t>
            </w:r>
            <w:r w:rsidR="006D766F" w:rsidRPr="003A3147">
              <w:rPr>
                <w:rFonts w:ascii="TimesNewRomanPS-ItalicMT" w:hAnsi="TimesNewRomanPS-ItalicMT" w:cs="TimesNewRomanPS-ItalicMT"/>
                <w:i/>
                <w:iCs/>
                <w:color w:val="auto"/>
                <w:szCs w:val="24"/>
                <w:lang w:val="en-CH" w:eastAsia="en-GB"/>
              </w:rPr>
              <w:t>“balance growth path”</w:t>
            </w:r>
            <w:r w:rsidR="006D766F" w:rsidRPr="003A3147">
              <w:rPr>
                <w:rFonts w:ascii="TimesNewRomanPS-ItalicMT" w:hAnsi="TimesNewRomanPS-ItalicMT" w:cs="TimesNewRomanPS-ItalicMT"/>
                <w:i/>
                <w:iCs/>
                <w:color w:val="auto"/>
                <w:szCs w:val="24"/>
                <w:lang w:val="en-US" w:eastAsia="en-GB"/>
              </w:rPr>
              <w:t>.</w:t>
            </w:r>
          </w:p>
          <w:p w14:paraId="25E1F75D" w14:textId="2B5C8555" w:rsidR="006D766F" w:rsidRPr="003A3147" w:rsidRDefault="003A3147" w:rsidP="003A3147">
            <w:pPr>
              <w:pStyle w:val="ListParagraph"/>
              <w:numPr>
                <w:ilvl w:val="0"/>
                <w:numId w:val="46"/>
              </w:numPr>
              <w:autoSpaceDE w:val="0"/>
              <w:autoSpaceDN w:val="0"/>
              <w:adjustRightInd w:val="0"/>
              <w:spacing w:after="120"/>
              <w:ind w:left="208" w:hanging="208"/>
              <w:jc w:val="both"/>
              <w:rPr>
                <w:rFonts w:asciiTheme="majorBidi" w:hAnsiTheme="majorBidi" w:cstheme="majorBidi"/>
                <w:bCs/>
                <w:szCs w:val="24"/>
                <w:lang w:val="en-US"/>
              </w:rPr>
            </w:pPr>
            <w:r>
              <w:rPr>
                <w:rFonts w:asciiTheme="majorBidi" w:hAnsiTheme="majorBidi" w:cstheme="majorBidi"/>
                <w:bCs/>
                <w:szCs w:val="24"/>
                <w:lang w:val="en-US"/>
              </w:rPr>
              <w:t>Re-estimating their macroeconomic model parameters using Bayesian techniques (e.g. sequential Monte Carlo methods). Building on p</w:t>
            </w:r>
            <w:r w:rsidR="006D766F" w:rsidRPr="003A3147">
              <w:rPr>
                <w:rFonts w:asciiTheme="majorBidi" w:hAnsiTheme="majorBidi" w:cstheme="majorBidi"/>
                <w:bCs/>
                <w:szCs w:val="24"/>
                <w:lang w:val="en-US"/>
              </w:rPr>
              <w:t>revious BCC support in 2020</w:t>
            </w:r>
            <w:r w:rsidR="00362BED" w:rsidRPr="003A3147">
              <w:rPr>
                <w:rFonts w:asciiTheme="majorBidi" w:hAnsiTheme="majorBidi" w:cstheme="majorBidi"/>
                <w:bCs/>
                <w:szCs w:val="24"/>
                <w:lang w:val="en-US"/>
              </w:rPr>
              <w:t>, they would like to use DYNARE or IRIS to perform system prior analysis and thereby set priors for selected features of the impulse response functions and variance decompositions</w:t>
            </w:r>
            <w:r w:rsidRPr="003A3147">
              <w:rPr>
                <w:rFonts w:asciiTheme="majorBidi" w:hAnsiTheme="majorBidi" w:cstheme="majorBidi"/>
                <w:bCs/>
                <w:szCs w:val="24"/>
                <w:lang w:val="en-US"/>
              </w:rPr>
              <w:t>. This will allow them to</w:t>
            </w:r>
            <w:r w:rsidR="00362BED" w:rsidRPr="003A3147">
              <w:rPr>
                <w:rFonts w:asciiTheme="majorBidi" w:hAnsiTheme="majorBidi" w:cstheme="majorBidi"/>
                <w:bCs/>
                <w:szCs w:val="24"/>
                <w:lang w:val="en-US"/>
              </w:rPr>
              <w:t xml:space="preserve"> condition their models to analyse the response of Colombian macroeconomic variables to different shocks.</w:t>
            </w:r>
          </w:p>
          <w:p w14:paraId="2E01CD82" w14:textId="77777777" w:rsidR="00892005" w:rsidRDefault="00AC5678" w:rsidP="00362BED">
            <w:pPr>
              <w:tabs>
                <w:tab w:val="left" w:pos="720"/>
              </w:tabs>
              <w:spacing w:after="120"/>
              <w:jc w:val="both"/>
              <w:rPr>
                <w:rFonts w:ascii="Times New Roman" w:hAnsi="Times New Roman" w:cs="Times New Roman"/>
                <w:b/>
                <w:bCs/>
                <w:szCs w:val="24"/>
                <w:lang w:val="en-US"/>
              </w:rPr>
            </w:pPr>
            <w:r w:rsidRPr="00E62178">
              <w:rPr>
                <w:rFonts w:ascii="Times New Roman" w:hAnsi="Times New Roman" w:cs="Times New Roman"/>
                <w:b/>
                <w:bCs/>
                <w:szCs w:val="24"/>
                <w:lang w:val="en-US"/>
              </w:rPr>
              <w:t xml:space="preserve">This mission will take place as remote support (i.e. virtual format), owing to the restrictions in place due to the COVID-19 outbreak. However, the </w:t>
            </w:r>
            <w:r>
              <w:rPr>
                <w:rFonts w:ascii="Times New Roman" w:hAnsi="Times New Roman" w:cs="Times New Roman"/>
                <w:b/>
                <w:bCs/>
                <w:szCs w:val="24"/>
                <w:lang w:val="en-US"/>
              </w:rPr>
              <w:t>BanRep and BCC agree that additional support – remote or onsite – may be necessary to complete this project.</w:t>
            </w:r>
          </w:p>
          <w:p w14:paraId="70192899" w14:textId="325CD26F" w:rsidR="003A3147" w:rsidRPr="00E62178" w:rsidRDefault="003A3147" w:rsidP="00362BED">
            <w:pPr>
              <w:tabs>
                <w:tab w:val="left" w:pos="720"/>
              </w:tabs>
              <w:spacing w:after="120"/>
              <w:jc w:val="both"/>
              <w:rPr>
                <w:rFonts w:ascii="Times New Roman" w:hAnsi="Times New Roman" w:cs="Times New Roman"/>
                <w:b/>
                <w:bCs/>
                <w:szCs w:val="24"/>
                <w:lang w:val="en-US"/>
              </w:rPr>
            </w:pPr>
          </w:p>
        </w:tc>
      </w:tr>
      <w:tr w:rsidR="00BA4F57" w:rsidRPr="002E32CD" w14:paraId="443B371E" w14:textId="77777777" w:rsidTr="00BA4F57">
        <w:tc>
          <w:tcPr>
            <w:tcW w:w="100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7BA73B4" w14:textId="1B53407B" w:rsidR="00BA4F57" w:rsidRPr="00730C3D" w:rsidRDefault="00BA4F57">
            <w:pPr>
              <w:spacing w:before="60" w:after="60"/>
              <w:rPr>
                <w:rFonts w:ascii="Times New Roman" w:hAnsi="Times New Roman" w:cs="Times New Roman"/>
                <w:b/>
                <w:color w:val="FF0000"/>
                <w:szCs w:val="24"/>
                <w:lang w:val="en-US"/>
              </w:rPr>
            </w:pPr>
            <w:r w:rsidRPr="00730C3D">
              <w:rPr>
                <w:rFonts w:ascii="Times New Roman" w:hAnsi="Times New Roman" w:cs="Times New Roman"/>
                <w:b/>
                <w:color w:val="FF0000"/>
                <w:szCs w:val="24"/>
                <w:lang w:val="en-US"/>
              </w:rPr>
              <w:lastRenderedPageBreak/>
              <w:t>How experts contribute to BCC’s mission</w:t>
            </w:r>
          </w:p>
          <w:p w14:paraId="06F5A373" w14:textId="77777777" w:rsidR="00BA4F57" w:rsidRPr="00730C3D" w:rsidRDefault="00BA4F57">
            <w:pPr>
              <w:spacing w:before="60" w:after="60"/>
              <w:jc w:val="both"/>
              <w:rPr>
                <w:rFonts w:ascii="Times New Roman" w:hAnsi="Times New Roman" w:cs="Times New Roman"/>
                <w:color w:val="auto"/>
                <w:szCs w:val="24"/>
                <w:lang w:val="en-GB"/>
              </w:rPr>
            </w:pPr>
            <w:r w:rsidRPr="00730C3D">
              <w:rPr>
                <w:rFonts w:ascii="Times New Roman" w:hAnsi="Times New Roman" w:cs="Times New Roman"/>
                <w:b/>
                <w:szCs w:val="24"/>
                <w:lang w:val="en-GB"/>
              </w:rPr>
              <w:t>Technical assistance is partly provided through experts</w:t>
            </w:r>
            <w:r w:rsidRPr="00730C3D">
              <w:rPr>
                <w:rFonts w:ascii="Times New Roman" w:hAnsi="Times New Roman" w:cs="Times New Roman"/>
                <w:szCs w:val="24"/>
                <w:lang w:val="en-GB"/>
              </w:rPr>
              <w:t xml:space="preserve">. The experts bring expertise across the 6 areas in scope. It is important that there is continuity in the technical assistance provided to countries, particularly if provided by different experts. Therefore most experts will be engaged in the following: </w:t>
            </w:r>
          </w:p>
          <w:p w14:paraId="188C2B33" w14:textId="77777777" w:rsidR="00BA4F57" w:rsidRPr="00730C3D" w:rsidRDefault="00BA4F57" w:rsidP="00BA4F57">
            <w:pPr>
              <w:pStyle w:val="ListParagraph"/>
              <w:numPr>
                <w:ilvl w:val="0"/>
                <w:numId w:val="12"/>
              </w:numPr>
              <w:spacing w:before="60" w:after="60"/>
              <w:jc w:val="both"/>
              <w:rPr>
                <w:rFonts w:ascii="Times New Roman" w:hAnsi="Times New Roman" w:cs="Times New Roman"/>
                <w:b/>
                <w:i/>
                <w:szCs w:val="24"/>
                <w:lang w:val="en-GB"/>
              </w:rPr>
            </w:pPr>
            <w:r w:rsidRPr="00730C3D">
              <w:rPr>
                <w:rFonts w:ascii="Times New Roman" w:hAnsi="Times New Roman" w:cs="Times New Roman"/>
                <w:i/>
                <w:szCs w:val="24"/>
                <w:lang w:val="en-GB"/>
              </w:rPr>
              <w:t xml:space="preserve">On-boarding and preparation: </w:t>
            </w:r>
            <w:r w:rsidRPr="00730C3D">
              <w:rPr>
                <w:rFonts w:ascii="Times New Roman" w:hAnsi="Times New Roman" w:cs="Times New Roman"/>
                <w:b/>
                <w:szCs w:val="24"/>
                <w:lang w:val="en-GB"/>
              </w:rPr>
              <w:t>The experts’ roles go beyond the specific terms of references for each mission.</w:t>
            </w:r>
            <w:r w:rsidRPr="00730C3D">
              <w:rPr>
                <w:rFonts w:ascii="Times New Roman" w:hAnsi="Times New Roman" w:cs="Times New Roman"/>
                <w:szCs w:val="24"/>
                <w:lang w:val="en-GB"/>
              </w:rPr>
              <w:t xml:space="preserve"> They are important enablers of the process, and thus, it is essential that they fully grasp the importance of their role. To bring the experts on board and help them understand how their work fits in the broader programme, BCC will share the relevant needs assessment and programme of work reports, and have regular pre-, during- and post mission check-ins.</w:t>
            </w:r>
          </w:p>
          <w:p w14:paraId="546214C0" w14:textId="77777777" w:rsidR="00BA4F57" w:rsidRPr="00730C3D" w:rsidRDefault="00BA4F57" w:rsidP="00BA4F57">
            <w:pPr>
              <w:pStyle w:val="ListParagraph"/>
              <w:numPr>
                <w:ilvl w:val="0"/>
                <w:numId w:val="12"/>
              </w:numPr>
              <w:spacing w:before="60" w:after="60"/>
              <w:jc w:val="both"/>
              <w:rPr>
                <w:rFonts w:ascii="Times New Roman" w:hAnsi="Times New Roman" w:cs="Times New Roman"/>
                <w:b/>
                <w:i/>
                <w:szCs w:val="24"/>
                <w:lang w:val="en-GB"/>
              </w:rPr>
            </w:pPr>
            <w:r w:rsidRPr="00730C3D">
              <w:rPr>
                <w:rFonts w:ascii="Times New Roman" w:hAnsi="Times New Roman" w:cs="Times New Roman"/>
                <w:i/>
                <w:szCs w:val="24"/>
                <w:lang w:val="en-GB"/>
              </w:rPr>
              <w:t>In country mission:</w:t>
            </w:r>
            <w:r w:rsidRPr="00730C3D">
              <w:rPr>
                <w:rFonts w:ascii="Times New Roman" w:hAnsi="Times New Roman" w:cs="Times New Roman"/>
                <w:szCs w:val="24"/>
                <w:lang w:val="en-GB"/>
              </w:rPr>
              <w:t xml:space="preserve"> </w:t>
            </w:r>
            <w:r w:rsidRPr="00730C3D">
              <w:rPr>
                <w:rFonts w:ascii="Times New Roman" w:hAnsi="Times New Roman" w:cs="Times New Roman"/>
                <w:b/>
                <w:szCs w:val="24"/>
                <w:lang w:val="en-GB"/>
              </w:rPr>
              <w:t>Most technical assistance will include some element of in-country support.</w:t>
            </w:r>
            <w:r w:rsidRPr="00730C3D">
              <w:rPr>
                <w:rFonts w:ascii="Times New Roman" w:hAnsi="Times New Roman" w:cs="Times New Roman"/>
                <w:szCs w:val="24"/>
                <w:lang w:val="en-GB"/>
              </w:rPr>
              <w:t xml:space="preserve"> In country missions will help the expert fully understand the context, tailor the technical assistance to the specific circumstances, and develop relationships with staff (which is important for effective remote support). </w:t>
            </w:r>
          </w:p>
          <w:p w14:paraId="51C2DFB1" w14:textId="77777777" w:rsidR="00BA4F57" w:rsidRPr="00730C3D" w:rsidRDefault="00BA4F57" w:rsidP="00BA4F57">
            <w:pPr>
              <w:pStyle w:val="ListParagraph"/>
              <w:numPr>
                <w:ilvl w:val="0"/>
                <w:numId w:val="12"/>
              </w:numPr>
              <w:spacing w:before="60" w:after="60"/>
              <w:jc w:val="both"/>
              <w:rPr>
                <w:rFonts w:ascii="Times New Roman" w:hAnsi="Times New Roman" w:cs="Times New Roman"/>
                <w:szCs w:val="24"/>
                <w:lang w:val="en-GB"/>
              </w:rPr>
            </w:pPr>
            <w:r w:rsidRPr="00730C3D">
              <w:rPr>
                <w:rFonts w:ascii="Times New Roman" w:hAnsi="Times New Roman" w:cs="Times New Roman"/>
                <w:i/>
                <w:szCs w:val="24"/>
                <w:lang w:val="en-GB"/>
              </w:rPr>
              <w:t>Remote support:</w:t>
            </w:r>
            <w:r w:rsidRPr="00730C3D">
              <w:rPr>
                <w:rFonts w:ascii="Times New Roman" w:hAnsi="Times New Roman" w:cs="Times New Roman"/>
                <w:szCs w:val="24"/>
                <w:lang w:val="en-GB"/>
              </w:rPr>
              <w:t xml:space="preserve"> </w:t>
            </w:r>
            <w:r w:rsidRPr="00730C3D">
              <w:rPr>
                <w:rFonts w:ascii="Times New Roman" w:hAnsi="Times New Roman" w:cs="Times New Roman"/>
                <w:b/>
                <w:szCs w:val="24"/>
                <w:lang w:val="en-GB"/>
              </w:rPr>
              <w:t>Technical Assistance has to be practically relevant and over time.</w:t>
            </w:r>
            <w:r w:rsidRPr="00730C3D">
              <w:rPr>
                <w:rFonts w:ascii="Times New Roman" w:hAnsi="Times New Roman" w:cs="Times New Roman"/>
                <w:szCs w:val="24"/>
                <w:lang w:val="en-GB"/>
              </w:rPr>
              <w:t xml:space="preserve"> It is highly likely that technical assistance will combine theory with practical support. The in-country missions will most likely serve to share most of the theoretical support. Experts should also use the missions to provide some practical support. However, practical needs often emerge over time, as staff develop and test the new tools and processes. Technical experts therefore have to provide regular remote support for several months after the technical assistance missions. </w:t>
            </w:r>
          </w:p>
          <w:p w14:paraId="3C0C7041" w14:textId="77777777" w:rsidR="00BA4F57" w:rsidRPr="00730C3D" w:rsidRDefault="00BA4F57" w:rsidP="00BA4F57">
            <w:pPr>
              <w:pStyle w:val="ListParagraph"/>
              <w:numPr>
                <w:ilvl w:val="0"/>
                <w:numId w:val="12"/>
              </w:numPr>
              <w:spacing w:before="60" w:after="60"/>
              <w:jc w:val="both"/>
              <w:rPr>
                <w:rFonts w:ascii="Times New Roman" w:hAnsi="Times New Roman" w:cs="Times New Roman"/>
                <w:szCs w:val="24"/>
                <w:lang w:val="en-GB"/>
              </w:rPr>
            </w:pPr>
            <w:r w:rsidRPr="00730C3D">
              <w:rPr>
                <w:rFonts w:ascii="Times New Roman" w:hAnsi="Times New Roman" w:cs="Times New Roman"/>
                <w:i/>
                <w:szCs w:val="24"/>
                <w:lang w:val="en-GB"/>
              </w:rPr>
              <w:t>Transition:</w:t>
            </w:r>
            <w:r w:rsidRPr="00730C3D">
              <w:rPr>
                <w:rFonts w:ascii="Times New Roman" w:hAnsi="Times New Roman" w:cs="Times New Roman"/>
                <w:szCs w:val="24"/>
                <w:lang w:val="en-GB"/>
              </w:rPr>
              <w:t xml:space="preserve"> </w:t>
            </w:r>
            <w:r w:rsidRPr="00730C3D">
              <w:rPr>
                <w:rFonts w:ascii="Times New Roman" w:hAnsi="Times New Roman" w:cs="Times New Roman"/>
                <w:b/>
                <w:szCs w:val="24"/>
                <w:lang w:val="en-GB"/>
              </w:rPr>
              <w:t>BCC will balance the continuity of experts with the need for specific expertise</w:t>
            </w:r>
            <w:r w:rsidRPr="00730C3D">
              <w:rPr>
                <w:rFonts w:ascii="Times New Roman" w:hAnsi="Times New Roman" w:cs="Times New Roman"/>
                <w:szCs w:val="24"/>
                <w:lang w:val="en-GB"/>
              </w:rPr>
              <w:t xml:space="preserve">. Wherever possible, BCC will engage the same expert to provide technical support within an area of work in a country, thus promoting continuity of support. This might, however, not always be possible or beneficial. For example, some experts might not be sufficiently available or there might be a need to bring in different, highly specialised experts. All experts will be expected to produce a report that summarises the work done and results achieved (see section 5) and collaborate with the BCC programme manager to effectively transition the work to the next expert. This might, for example, be by participating in an on boarding call with the next expert, and answering questions the new expert has during his/her implementation. </w:t>
            </w:r>
          </w:p>
        </w:tc>
      </w:tr>
      <w:tr w:rsidR="00BA4F57" w:rsidRPr="002E32CD" w14:paraId="1201E9F7" w14:textId="77777777" w:rsidTr="00BA4F57">
        <w:tc>
          <w:tcPr>
            <w:tcW w:w="100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EBE5B02" w14:textId="77777777" w:rsidR="00BA4F57" w:rsidRPr="00730C3D" w:rsidRDefault="00BA4F57">
            <w:pPr>
              <w:widowControl w:val="0"/>
              <w:spacing w:before="60" w:after="60"/>
              <w:rPr>
                <w:rFonts w:ascii="Times New Roman" w:hAnsi="Times New Roman" w:cs="Times New Roman"/>
                <w:color w:val="FF0000"/>
                <w:szCs w:val="24"/>
                <w:lang w:val="en-US"/>
              </w:rPr>
            </w:pPr>
            <w:r w:rsidRPr="00730C3D">
              <w:rPr>
                <w:rFonts w:ascii="Times New Roman" w:hAnsi="Times New Roman" w:cs="Times New Roman"/>
                <w:b/>
                <w:color w:val="FF0000"/>
                <w:szCs w:val="24"/>
                <w:lang w:val="en-US"/>
              </w:rPr>
              <w:t>A focus on practical and sustainable results</w:t>
            </w:r>
          </w:p>
          <w:p w14:paraId="57B61EC9" w14:textId="77777777" w:rsidR="00BA4F57" w:rsidRPr="00730C3D" w:rsidRDefault="00BA4F57">
            <w:pPr>
              <w:widowControl w:val="0"/>
              <w:spacing w:before="60" w:after="60"/>
              <w:jc w:val="both"/>
              <w:rPr>
                <w:rFonts w:ascii="Times New Roman" w:hAnsi="Times New Roman" w:cs="Times New Roman"/>
                <w:color w:val="auto"/>
                <w:szCs w:val="24"/>
                <w:lang w:val="en-GB"/>
              </w:rPr>
            </w:pPr>
            <w:r w:rsidRPr="00730C3D">
              <w:rPr>
                <w:rFonts w:ascii="Times New Roman" w:hAnsi="Times New Roman" w:cs="Times New Roman"/>
                <w:b/>
                <w:szCs w:val="24"/>
                <w:lang w:val="en-GB"/>
              </w:rPr>
              <w:t>Technical assistance should have a focus on practicality and aim for sustainable results</w:t>
            </w:r>
            <w:r w:rsidRPr="00730C3D">
              <w:rPr>
                <w:rFonts w:ascii="Times New Roman" w:hAnsi="Times New Roman" w:cs="Times New Roman"/>
                <w:szCs w:val="24"/>
                <w:lang w:val="en-GB"/>
              </w:rPr>
              <w:t xml:space="preserve">. Technical assistance will combine various elements to promote the practicality of the capacity built. It is therefore highly likely that most technical assistance will include a combination of theoretical courses and practical support (in person and remote). In addition, the capacity built has to be sustainable and transcend the staff directly engaged. Most technical assistance will therefore include elements that build sustainable capacity such as train the trainer modules, learning notes, guidelines, etc. </w:t>
            </w:r>
          </w:p>
          <w:p w14:paraId="00C7F4AB" w14:textId="77777777" w:rsidR="00BA4F57" w:rsidRPr="00730C3D" w:rsidRDefault="00BA4F57">
            <w:pPr>
              <w:widowControl w:val="0"/>
              <w:spacing w:before="60" w:after="60"/>
              <w:jc w:val="both"/>
              <w:rPr>
                <w:rFonts w:ascii="Times New Roman" w:hAnsi="Times New Roman" w:cs="Times New Roman"/>
                <w:szCs w:val="24"/>
                <w:lang w:val="en-GB" w:eastAsia="en-US"/>
              </w:rPr>
            </w:pPr>
            <w:r w:rsidRPr="00730C3D">
              <w:rPr>
                <w:rFonts w:ascii="Times New Roman" w:hAnsi="Times New Roman" w:cs="Times New Roman"/>
                <w:szCs w:val="24"/>
                <w:lang w:val="en-GB"/>
              </w:rPr>
              <w:t xml:space="preserve">To ensure that the technical assistance providers understand these needs and adequately address them, the BCC programme manager will engage in planning conversations before the technical assistance starts. During these conversations, the BCC programme manager will </w:t>
            </w:r>
            <w:r w:rsidRPr="00730C3D">
              <w:rPr>
                <w:rFonts w:ascii="Times New Roman" w:hAnsi="Times New Roman" w:cs="Times New Roman"/>
                <w:b/>
                <w:szCs w:val="24"/>
                <w:lang w:val="en-GB"/>
              </w:rPr>
              <w:t>discuss the expert’s suggested approach and activities and, where necessary, request that more practical and engaging activities are planned.</w:t>
            </w:r>
            <w:r w:rsidRPr="00730C3D">
              <w:rPr>
                <w:rFonts w:ascii="Times New Roman" w:hAnsi="Times New Roman" w:cs="Times New Roman"/>
                <w:szCs w:val="24"/>
                <w:lang w:val="en-GB"/>
              </w:rPr>
              <w:t xml:space="preserve"> The BCC programme manager might give suggestions on such possible activities (these might include, for example: practical exercises, round-tables, peer-to-peer activities within teams, or sessions that are led by staff). The BCC programme manager will also request feedback from the central bank on the nature of the technical assistance, to course correct as necessary. </w:t>
            </w:r>
          </w:p>
        </w:tc>
      </w:tr>
      <w:tr w:rsidR="00BA4F57" w:rsidRPr="002E32CD" w14:paraId="438EE3D7" w14:textId="77777777" w:rsidTr="00BA4F57">
        <w:tc>
          <w:tcPr>
            <w:tcW w:w="100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E7951CA" w14:textId="77777777" w:rsidR="00BA4F57" w:rsidRPr="00730C3D" w:rsidRDefault="00BA4F57">
            <w:pPr>
              <w:widowControl w:val="0"/>
              <w:spacing w:before="60" w:after="60"/>
              <w:jc w:val="both"/>
              <w:rPr>
                <w:rFonts w:ascii="Times New Roman" w:hAnsi="Times New Roman" w:cs="Times New Roman"/>
                <w:b/>
                <w:color w:val="FF0000"/>
                <w:szCs w:val="24"/>
                <w:lang w:val="en-GB"/>
              </w:rPr>
            </w:pPr>
            <w:r w:rsidRPr="00730C3D">
              <w:rPr>
                <w:rFonts w:ascii="Times New Roman" w:hAnsi="Times New Roman" w:cs="Times New Roman"/>
                <w:b/>
                <w:color w:val="FF0000"/>
                <w:szCs w:val="24"/>
                <w:lang w:val="en-GB"/>
              </w:rPr>
              <w:t>Communication with BCC</w:t>
            </w:r>
          </w:p>
          <w:p w14:paraId="3F43AC67" w14:textId="77777777" w:rsidR="00BA4F57" w:rsidRPr="00730C3D" w:rsidRDefault="00BA4F57">
            <w:pPr>
              <w:widowControl w:val="0"/>
              <w:spacing w:before="60" w:after="60"/>
              <w:jc w:val="both"/>
              <w:rPr>
                <w:rFonts w:ascii="Times New Roman" w:hAnsi="Times New Roman" w:cs="Times New Roman"/>
                <w:color w:val="auto"/>
                <w:szCs w:val="24"/>
                <w:lang w:val="en-GB"/>
              </w:rPr>
            </w:pPr>
            <w:r w:rsidRPr="00730C3D">
              <w:rPr>
                <w:rFonts w:ascii="Times New Roman" w:hAnsi="Times New Roman" w:cs="Times New Roman"/>
                <w:szCs w:val="24"/>
                <w:lang w:val="en-GB"/>
              </w:rPr>
              <w:t xml:space="preserve">Each module of technical assistance will be monitored and assessed. To allow for appropriate monitoring, the BCC programme manager will engage with the expert and central bank before, during and after the support. </w:t>
            </w:r>
          </w:p>
          <w:p w14:paraId="2239D0F3" w14:textId="77777777" w:rsidR="00BA4F57" w:rsidRPr="00730C3D" w:rsidRDefault="00BA4F57" w:rsidP="00BA4F57">
            <w:pPr>
              <w:pStyle w:val="ListParagraph"/>
              <w:widowControl w:val="0"/>
              <w:numPr>
                <w:ilvl w:val="0"/>
                <w:numId w:val="13"/>
              </w:numPr>
              <w:spacing w:before="60" w:after="60"/>
              <w:jc w:val="both"/>
              <w:rPr>
                <w:rFonts w:ascii="Times New Roman" w:hAnsi="Times New Roman" w:cs="Times New Roman"/>
                <w:b/>
                <w:szCs w:val="24"/>
                <w:lang w:val="en-GB"/>
              </w:rPr>
            </w:pPr>
            <w:r w:rsidRPr="00730C3D">
              <w:rPr>
                <w:rFonts w:ascii="Times New Roman" w:hAnsi="Times New Roman" w:cs="Times New Roman"/>
                <w:b/>
                <w:szCs w:val="24"/>
                <w:lang w:val="en-GB"/>
              </w:rPr>
              <w:t xml:space="preserve">Pre-support: </w:t>
            </w:r>
          </w:p>
          <w:p w14:paraId="1F11B27A" w14:textId="77777777" w:rsidR="00BA4F57" w:rsidRPr="00730C3D" w:rsidRDefault="00BA4F57" w:rsidP="00CC22E1">
            <w:pPr>
              <w:pStyle w:val="ListParagraph"/>
              <w:widowControl w:val="0"/>
              <w:numPr>
                <w:ilvl w:val="1"/>
                <w:numId w:val="13"/>
              </w:numPr>
              <w:suppressAutoHyphens/>
              <w:autoSpaceDN w:val="0"/>
              <w:spacing w:before="60" w:after="60"/>
              <w:ind w:left="771"/>
              <w:jc w:val="both"/>
              <w:rPr>
                <w:rFonts w:ascii="Times New Roman" w:hAnsi="Times New Roman" w:cs="Times New Roman"/>
                <w:szCs w:val="24"/>
                <w:lang w:val="en-GB"/>
              </w:rPr>
            </w:pPr>
            <w:r w:rsidRPr="00730C3D">
              <w:rPr>
                <w:rFonts w:ascii="Times New Roman" w:hAnsi="Times New Roman" w:cs="Times New Roman"/>
                <w:b/>
                <w:szCs w:val="24"/>
                <w:lang w:val="en-GB"/>
              </w:rPr>
              <w:t xml:space="preserve">Before the formal start of the support, BCC will create Terms of Reference </w:t>
            </w:r>
            <w:r w:rsidRPr="00730C3D">
              <w:rPr>
                <w:rFonts w:ascii="Times New Roman" w:hAnsi="Times New Roman" w:cs="Times New Roman"/>
                <w:szCs w:val="24"/>
                <w:lang w:val="en-GB"/>
              </w:rPr>
              <w:t xml:space="preserve">with key details and concrete objectives for the mission; these will be shared with the central bank, the expert, </w:t>
            </w:r>
            <w:r w:rsidRPr="00730C3D">
              <w:rPr>
                <w:rFonts w:ascii="Times New Roman" w:hAnsi="Times New Roman" w:cs="Times New Roman"/>
                <w:szCs w:val="24"/>
                <w:lang w:val="en-GB"/>
              </w:rPr>
              <w:lastRenderedPageBreak/>
              <w:t>SECO and the Swiss Cooperation Office in the country (SCO).</w:t>
            </w:r>
          </w:p>
          <w:p w14:paraId="04F8AEA4" w14:textId="77777777" w:rsidR="00BA4F57" w:rsidRPr="00730C3D" w:rsidRDefault="00BA4F57" w:rsidP="00CC22E1">
            <w:pPr>
              <w:pStyle w:val="ListParagraph"/>
              <w:widowControl w:val="0"/>
              <w:numPr>
                <w:ilvl w:val="1"/>
                <w:numId w:val="13"/>
              </w:numPr>
              <w:spacing w:before="60" w:after="60"/>
              <w:ind w:left="771"/>
              <w:jc w:val="both"/>
              <w:rPr>
                <w:rFonts w:ascii="Times New Roman" w:hAnsi="Times New Roman" w:cs="Times New Roman"/>
                <w:szCs w:val="24"/>
                <w:lang w:val="en-GB"/>
              </w:rPr>
            </w:pPr>
            <w:r w:rsidRPr="00730C3D">
              <w:rPr>
                <w:rFonts w:ascii="Times New Roman" w:hAnsi="Times New Roman" w:cs="Times New Roman"/>
                <w:b/>
                <w:szCs w:val="24"/>
                <w:lang w:val="en-GB"/>
              </w:rPr>
              <w:t xml:space="preserve">One-to-one on-boarding call with expert (including the previous expert, if needed). </w:t>
            </w:r>
            <w:r w:rsidRPr="00730C3D">
              <w:rPr>
                <w:rFonts w:ascii="Times New Roman" w:hAnsi="Times New Roman" w:cs="Times New Roman"/>
                <w:szCs w:val="24"/>
                <w:lang w:val="en-GB"/>
              </w:rPr>
              <w:t>All technical assistance modules (often including in-person mission and follow-up remote support) will kick off with a call between the BCC programme manager and the expert. This will serve to discuss the programme of work and how the activity will help contribute to the targets, the TOR, previous experiences with the central bank, and the expert’s reporting responsibilities</w:t>
            </w:r>
          </w:p>
          <w:p w14:paraId="53508585" w14:textId="77777777" w:rsidR="00BA4F57" w:rsidRPr="00730C3D" w:rsidRDefault="00BA4F57" w:rsidP="00CC22E1">
            <w:pPr>
              <w:pStyle w:val="ListParagraph"/>
              <w:widowControl w:val="0"/>
              <w:numPr>
                <w:ilvl w:val="1"/>
                <w:numId w:val="13"/>
              </w:numPr>
              <w:spacing w:before="60" w:after="60"/>
              <w:ind w:left="771"/>
              <w:jc w:val="both"/>
              <w:rPr>
                <w:rFonts w:ascii="Times New Roman" w:hAnsi="Times New Roman" w:cs="Times New Roman"/>
                <w:szCs w:val="24"/>
                <w:lang w:val="en-GB"/>
              </w:rPr>
            </w:pPr>
            <w:r w:rsidRPr="00730C3D">
              <w:rPr>
                <w:rFonts w:ascii="Times New Roman" w:hAnsi="Times New Roman" w:cs="Times New Roman"/>
                <w:b/>
                <w:szCs w:val="24"/>
                <w:lang w:val="en-GB"/>
              </w:rPr>
              <w:t xml:space="preserve">One-to-one preparation call with the central bank activity focal point. </w:t>
            </w:r>
            <w:r w:rsidRPr="00730C3D">
              <w:rPr>
                <w:rFonts w:ascii="Times New Roman" w:hAnsi="Times New Roman" w:cs="Times New Roman"/>
                <w:szCs w:val="24"/>
                <w:lang w:val="en-GB"/>
              </w:rPr>
              <w:t>The BCC programme manager will have a preparation call with the central bank activity focal point (who might be the manager or head of the team that will benefit from the assistance). The call will serve to discuss how the upcoming technical assistance fits in the programme of work and will help contribute to the targets; to receive insights/updates; and to explain the participant’s reporting/feedback responsibilities. The discussion will lead to the formalisation of Terms of References.</w:t>
            </w:r>
          </w:p>
          <w:p w14:paraId="1D606B44" w14:textId="70FE7D80" w:rsidR="00BA4F57" w:rsidRPr="00177FAC" w:rsidRDefault="00BA4F57" w:rsidP="00177FAC">
            <w:pPr>
              <w:pStyle w:val="ListParagraph"/>
              <w:widowControl w:val="0"/>
              <w:numPr>
                <w:ilvl w:val="1"/>
                <w:numId w:val="13"/>
              </w:numPr>
              <w:spacing w:before="60" w:after="60"/>
              <w:ind w:left="771"/>
              <w:jc w:val="both"/>
              <w:rPr>
                <w:rFonts w:ascii="Times New Roman" w:hAnsi="Times New Roman" w:cs="Times New Roman"/>
                <w:szCs w:val="24"/>
                <w:lang w:val="en-GB"/>
              </w:rPr>
            </w:pPr>
            <w:r w:rsidRPr="00730C3D">
              <w:rPr>
                <w:rFonts w:ascii="Times New Roman" w:hAnsi="Times New Roman" w:cs="Times New Roman"/>
                <w:b/>
                <w:szCs w:val="24"/>
                <w:lang w:val="en-GB"/>
              </w:rPr>
              <w:t xml:space="preserve">Trilateral call </w:t>
            </w:r>
            <w:r w:rsidRPr="00730C3D">
              <w:rPr>
                <w:rFonts w:ascii="Times New Roman" w:hAnsi="Times New Roman" w:cs="Times New Roman"/>
                <w:szCs w:val="24"/>
                <w:lang w:val="en-GB"/>
              </w:rPr>
              <w:t>between the BCC programme manager, the activity focal point at Central Bank and the expert.  The call will serve for the participants to formally be introduced and to agree on objectives and final logistics.</w:t>
            </w:r>
            <w:r w:rsidRPr="00177FAC">
              <w:rPr>
                <w:szCs w:val="24"/>
                <w:lang w:val="en-GB"/>
              </w:rPr>
              <w:t xml:space="preserve"> </w:t>
            </w:r>
          </w:p>
          <w:p w14:paraId="16FFD9F6" w14:textId="574890E2" w:rsidR="00BA4F57" w:rsidRPr="00730C3D" w:rsidRDefault="00BA4F57" w:rsidP="00BA4F57">
            <w:pPr>
              <w:pStyle w:val="ListParagraph"/>
              <w:widowControl w:val="0"/>
              <w:numPr>
                <w:ilvl w:val="0"/>
                <w:numId w:val="13"/>
              </w:numPr>
              <w:spacing w:before="60" w:after="60"/>
              <w:jc w:val="both"/>
              <w:rPr>
                <w:rFonts w:ascii="Times New Roman" w:hAnsi="Times New Roman" w:cs="Times New Roman"/>
                <w:b/>
                <w:szCs w:val="24"/>
                <w:lang w:val="en-GB"/>
              </w:rPr>
            </w:pPr>
            <w:r w:rsidRPr="00730C3D">
              <w:rPr>
                <w:rFonts w:ascii="Times New Roman" w:hAnsi="Times New Roman" w:cs="Times New Roman"/>
                <w:b/>
                <w:szCs w:val="24"/>
                <w:lang w:val="en-GB"/>
              </w:rPr>
              <w:t>During remote support</w:t>
            </w:r>
            <w:r w:rsidR="00177FAC">
              <w:rPr>
                <w:rFonts w:ascii="Times New Roman" w:hAnsi="Times New Roman" w:cs="Times New Roman"/>
                <w:b/>
                <w:szCs w:val="24"/>
                <w:lang w:val="en-GB"/>
              </w:rPr>
              <w:t>:</w:t>
            </w:r>
          </w:p>
          <w:p w14:paraId="70596611" w14:textId="77777777" w:rsidR="00BA4F57" w:rsidRPr="00730C3D" w:rsidRDefault="00BA4F57" w:rsidP="00CC22E1">
            <w:pPr>
              <w:pStyle w:val="ListParagraph"/>
              <w:widowControl w:val="0"/>
              <w:numPr>
                <w:ilvl w:val="1"/>
                <w:numId w:val="13"/>
              </w:numPr>
              <w:spacing w:before="60" w:after="60"/>
              <w:ind w:left="771" w:hanging="426"/>
              <w:jc w:val="both"/>
              <w:rPr>
                <w:rFonts w:ascii="Times New Roman" w:hAnsi="Times New Roman" w:cs="Times New Roman"/>
                <w:szCs w:val="24"/>
                <w:lang w:val="en-GB"/>
              </w:rPr>
            </w:pPr>
            <w:r w:rsidRPr="00730C3D">
              <w:rPr>
                <w:rFonts w:ascii="Times New Roman" w:hAnsi="Times New Roman" w:cs="Times New Roman"/>
                <w:b/>
                <w:szCs w:val="24"/>
                <w:lang w:val="en-GB"/>
              </w:rPr>
              <w:t xml:space="preserve">Regular one-to-one check-in calls with the expert. </w:t>
            </w:r>
            <w:r w:rsidRPr="00730C3D">
              <w:rPr>
                <w:rFonts w:ascii="Times New Roman" w:hAnsi="Times New Roman" w:cs="Times New Roman"/>
                <w:szCs w:val="24"/>
                <w:lang w:val="en-GB"/>
              </w:rPr>
              <w:t>The BCC programme manager will have regular (e.g., monthly) check-in calls with the expert to discuss progress on the remote support.</w:t>
            </w:r>
          </w:p>
          <w:p w14:paraId="30AD80C1" w14:textId="77777777" w:rsidR="00BA4F57" w:rsidRPr="00730C3D" w:rsidRDefault="00BA4F57" w:rsidP="00CC22E1">
            <w:pPr>
              <w:pStyle w:val="ListParagraph"/>
              <w:widowControl w:val="0"/>
              <w:numPr>
                <w:ilvl w:val="1"/>
                <w:numId w:val="13"/>
              </w:numPr>
              <w:spacing w:before="60" w:after="60"/>
              <w:ind w:left="771" w:hanging="426"/>
              <w:jc w:val="both"/>
              <w:rPr>
                <w:rFonts w:ascii="Times New Roman" w:hAnsi="Times New Roman" w:cs="Times New Roman"/>
                <w:szCs w:val="24"/>
                <w:lang w:val="en-GB"/>
              </w:rPr>
            </w:pPr>
            <w:r w:rsidRPr="00730C3D">
              <w:rPr>
                <w:rFonts w:ascii="Times New Roman" w:hAnsi="Times New Roman" w:cs="Times New Roman"/>
                <w:b/>
                <w:szCs w:val="24"/>
                <w:lang w:val="en-GB"/>
              </w:rPr>
              <w:t xml:space="preserve">Regular one-to-one check-in calls with the central bank activity focal point. </w:t>
            </w:r>
            <w:r w:rsidRPr="00730C3D">
              <w:rPr>
                <w:rFonts w:ascii="Times New Roman" w:hAnsi="Times New Roman" w:cs="Times New Roman"/>
                <w:szCs w:val="24"/>
                <w:lang w:val="en-GB"/>
              </w:rPr>
              <w:t>The BCC programme manager will have regular (e.g., monthly) check-in calls with the central bank activity focal point to discuss progress, satisfaction and usefulness of the remote support.</w:t>
            </w:r>
          </w:p>
          <w:p w14:paraId="0B313938" w14:textId="47E5D5D1" w:rsidR="00BA4F57" w:rsidRPr="00730C3D" w:rsidRDefault="00BA4F57" w:rsidP="00CC22E1">
            <w:pPr>
              <w:pStyle w:val="ListParagraph"/>
              <w:widowControl w:val="0"/>
              <w:numPr>
                <w:ilvl w:val="1"/>
                <w:numId w:val="13"/>
              </w:numPr>
              <w:spacing w:before="60" w:after="60"/>
              <w:ind w:left="771" w:hanging="426"/>
              <w:jc w:val="both"/>
              <w:rPr>
                <w:rFonts w:ascii="Times New Roman" w:hAnsi="Times New Roman" w:cs="Times New Roman"/>
                <w:b/>
                <w:szCs w:val="24"/>
                <w:lang w:val="en-GB"/>
              </w:rPr>
            </w:pPr>
            <w:r w:rsidRPr="00730C3D">
              <w:rPr>
                <w:rFonts w:ascii="Times New Roman" w:hAnsi="Times New Roman" w:cs="Times New Roman"/>
                <w:b/>
                <w:szCs w:val="24"/>
                <w:lang w:val="en-GB"/>
              </w:rPr>
              <w:t xml:space="preserve">Survey to participants. </w:t>
            </w:r>
            <w:r w:rsidRPr="00730C3D">
              <w:rPr>
                <w:rFonts w:ascii="Times New Roman" w:hAnsi="Times New Roman" w:cs="Times New Roman"/>
                <w:szCs w:val="24"/>
                <w:lang w:val="en-GB"/>
              </w:rPr>
              <w:t xml:space="preserve">Within the 2-3 months after the </w:t>
            </w:r>
            <w:r w:rsidR="00177FAC">
              <w:rPr>
                <w:rFonts w:ascii="Times New Roman" w:hAnsi="Times New Roman" w:cs="Times New Roman"/>
                <w:szCs w:val="24"/>
                <w:lang w:val="en-GB"/>
              </w:rPr>
              <w:t>remote support</w:t>
            </w:r>
            <w:r w:rsidRPr="00730C3D">
              <w:rPr>
                <w:rFonts w:ascii="Times New Roman" w:hAnsi="Times New Roman" w:cs="Times New Roman"/>
                <w:szCs w:val="24"/>
                <w:lang w:val="en-GB"/>
              </w:rPr>
              <w:t>, BCC will launch a short survey to the participants who benefitted/are benefiting from the technical assistance. This survey will be launched online, be anonymous, and include components on: the expert, the in-person technical assistance, and the remote support. Questions will focus on the usefulness of the support (i.e., how are they using the learnings/support). Responses will be analysed in aggregate and inform future planning. The use of surveys will require that central banks share the email addresses of participants with BCC.</w:t>
            </w:r>
            <w:r w:rsidRPr="00730C3D">
              <w:rPr>
                <w:rFonts w:ascii="Times New Roman" w:hAnsi="Times New Roman" w:cs="Times New Roman"/>
                <w:b/>
                <w:szCs w:val="24"/>
                <w:lang w:val="en-GB"/>
              </w:rPr>
              <w:t xml:space="preserve"> </w:t>
            </w:r>
          </w:p>
          <w:p w14:paraId="7A6CC94B" w14:textId="15EB25C4" w:rsidR="00BA4F57" w:rsidRPr="00730C3D" w:rsidRDefault="00BA4F57" w:rsidP="00BA4F57">
            <w:pPr>
              <w:pStyle w:val="ListParagraph"/>
              <w:widowControl w:val="0"/>
              <w:numPr>
                <w:ilvl w:val="0"/>
                <w:numId w:val="13"/>
              </w:numPr>
              <w:spacing w:before="60" w:after="60"/>
              <w:jc w:val="both"/>
              <w:rPr>
                <w:rFonts w:ascii="Times New Roman" w:hAnsi="Times New Roman" w:cs="Times New Roman"/>
                <w:b/>
                <w:szCs w:val="24"/>
                <w:lang w:val="en-GB"/>
              </w:rPr>
            </w:pPr>
            <w:r w:rsidRPr="00730C3D">
              <w:rPr>
                <w:rFonts w:ascii="Times New Roman" w:hAnsi="Times New Roman" w:cs="Times New Roman"/>
                <w:b/>
                <w:szCs w:val="24"/>
                <w:lang w:val="en-GB"/>
              </w:rPr>
              <w:t>Post support</w:t>
            </w:r>
            <w:r w:rsidR="00177FAC">
              <w:rPr>
                <w:rFonts w:ascii="Times New Roman" w:hAnsi="Times New Roman" w:cs="Times New Roman"/>
                <w:b/>
                <w:szCs w:val="24"/>
                <w:lang w:val="en-GB"/>
              </w:rPr>
              <w:t>:</w:t>
            </w:r>
          </w:p>
          <w:p w14:paraId="3A734C0A" w14:textId="6329F7E8" w:rsidR="00BA4F57" w:rsidRPr="00730C3D" w:rsidRDefault="00BA4F57" w:rsidP="00CC22E1">
            <w:pPr>
              <w:pStyle w:val="ListParagraph"/>
              <w:widowControl w:val="0"/>
              <w:numPr>
                <w:ilvl w:val="1"/>
                <w:numId w:val="13"/>
              </w:numPr>
              <w:spacing w:before="60" w:after="60"/>
              <w:ind w:left="771"/>
              <w:jc w:val="both"/>
              <w:rPr>
                <w:rFonts w:ascii="Times New Roman" w:hAnsi="Times New Roman" w:cs="Times New Roman"/>
                <w:b/>
                <w:szCs w:val="24"/>
                <w:lang w:val="en-GB"/>
              </w:rPr>
            </w:pPr>
            <w:r w:rsidRPr="00730C3D">
              <w:rPr>
                <w:rFonts w:ascii="Times New Roman" w:hAnsi="Times New Roman" w:cs="Times New Roman"/>
                <w:b/>
                <w:szCs w:val="24"/>
                <w:lang w:val="en-GB"/>
              </w:rPr>
              <w:t>Post-mission report.</w:t>
            </w:r>
            <w:r w:rsidRPr="00730C3D">
              <w:rPr>
                <w:rFonts w:ascii="Times New Roman" w:hAnsi="Times New Roman" w:cs="Times New Roman"/>
                <w:szCs w:val="24"/>
                <w:lang w:val="en-GB"/>
              </w:rPr>
              <w:t xml:space="preserve"> At the end of the remote support, the expert will </w:t>
            </w:r>
            <w:r w:rsidR="00B913BA">
              <w:rPr>
                <w:rFonts w:ascii="Times New Roman" w:hAnsi="Times New Roman" w:cs="Times New Roman"/>
                <w:szCs w:val="24"/>
                <w:lang w:val="en-GB"/>
              </w:rPr>
              <w:t>draft</w:t>
            </w:r>
            <w:r w:rsidRPr="00730C3D">
              <w:rPr>
                <w:rFonts w:ascii="Times New Roman" w:hAnsi="Times New Roman" w:cs="Times New Roman"/>
                <w:szCs w:val="24"/>
                <w:lang w:val="en-GB"/>
              </w:rPr>
              <w:t xml:space="preserve"> </w:t>
            </w:r>
            <w:r w:rsidR="00B913BA">
              <w:rPr>
                <w:rFonts w:ascii="Times New Roman" w:hAnsi="Times New Roman" w:cs="Times New Roman"/>
                <w:szCs w:val="24"/>
                <w:lang w:val="en-GB"/>
              </w:rPr>
              <w:t>a</w:t>
            </w:r>
            <w:r w:rsidRPr="00730C3D">
              <w:rPr>
                <w:rFonts w:ascii="Times New Roman" w:hAnsi="Times New Roman" w:cs="Times New Roman"/>
                <w:szCs w:val="24"/>
                <w:lang w:val="en-GB"/>
              </w:rPr>
              <w:t xml:space="preserve"> post-mission report</w:t>
            </w:r>
            <w:r w:rsidR="00B913BA">
              <w:rPr>
                <w:rFonts w:ascii="Times New Roman" w:hAnsi="Times New Roman" w:cs="Times New Roman"/>
                <w:szCs w:val="24"/>
                <w:lang w:val="en-GB"/>
              </w:rPr>
              <w:t xml:space="preserve"> </w:t>
            </w:r>
            <w:r w:rsidR="00B913BA" w:rsidRPr="00730C3D">
              <w:rPr>
                <w:rFonts w:ascii="Times New Roman" w:hAnsi="Times New Roman" w:cs="Times New Roman"/>
                <w:szCs w:val="24"/>
                <w:lang w:val="en-GB"/>
              </w:rPr>
              <w:t xml:space="preserve">using the predefined template. The report will include relevant elements that allow the BCC programme </w:t>
            </w:r>
            <w:r w:rsidR="00177FAC">
              <w:rPr>
                <w:rFonts w:ascii="Times New Roman" w:hAnsi="Times New Roman" w:cs="Times New Roman"/>
                <w:szCs w:val="24"/>
                <w:lang w:val="en-GB"/>
              </w:rPr>
              <w:t>m</w:t>
            </w:r>
            <w:r w:rsidR="00B913BA" w:rsidRPr="00730C3D">
              <w:rPr>
                <w:rFonts w:ascii="Times New Roman" w:hAnsi="Times New Roman" w:cs="Times New Roman"/>
                <w:szCs w:val="24"/>
                <w:lang w:val="en-GB"/>
              </w:rPr>
              <w:t xml:space="preserve">anager to track progress against the logframe, </w:t>
            </w:r>
            <w:r w:rsidR="00177FAC">
              <w:rPr>
                <w:rFonts w:ascii="Times New Roman" w:hAnsi="Times New Roman" w:cs="Times New Roman"/>
                <w:szCs w:val="24"/>
                <w:lang w:val="en-GB"/>
              </w:rPr>
              <w:t>where</w:t>
            </w:r>
            <w:r w:rsidR="00B913BA" w:rsidRPr="00730C3D">
              <w:rPr>
                <w:rFonts w:ascii="Times New Roman" w:hAnsi="Times New Roman" w:cs="Times New Roman"/>
                <w:szCs w:val="24"/>
                <w:lang w:val="en-GB"/>
              </w:rPr>
              <w:t xml:space="preserve"> possible</w:t>
            </w:r>
            <w:r w:rsidR="00B913BA">
              <w:rPr>
                <w:rFonts w:ascii="Times New Roman" w:hAnsi="Times New Roman" w:cs="Times New Roman"/>
                <w:szCs w:val="24"/>
                <w:lang w:val="en-GB"/>
              </w:rPr>
              <w:t>.</w:t>
            </w:r>
            <w:r w:rsidRPr="00730C3D">
              <w:rPr>
                <w:rFonts w:ascii="Times New Roman" w:hAnsi="Times New Roman" w:cs="Times New Roman"/>
                <w:szCs w:val="24"/>
                <w:lang w:val="en-GB"/>
              </w:rPr>
              <w:t xml:space="preserve"> The report should be shared with the BCC programme manager within 4 weeks of the completion of remote support.</w:t>
            </w:r>
          </w:p>
          <w:p w14:paraId="7438F6F8" w14:textId="77777777" w:rsidR="00BA4F57" w:rsidRPr="00730C3D" w:rsidRDefault="00BA4F57" w:rsidP="00CC22E1">
            <w:pPr>
              <w:pStyle w:val="ListParagraph"/>
              <w:widowControl w:val="0"/>
              <w:numPr>
                <w:ilvl w:val="1"/>
                <w:numId w:val="13"/>
              </w:numPr>
              <w:spacing w:before="60" w:after="60"/>
              <w:ind w:left="771"/>
              <w:jc w:val="both"/>
              <w:rPr>
                <w:rFonts w:ascii="Times New Roman" w:hAnsi="Times New Roman" w:cs="Times New Roman"/>
                <w:szCs w:val="24"/>
                <w:lang w:val="en-GB"/>
              </w:rPr>
            </w:pPr>
            <w:r w:rsidRPr="00730C3D">
              <w:rPr>
                <w:rFonts w:ascii="Times New Roman" w:hAnsi="Times New Roman" w:cs="Times New Roman"/>
                <w:b/>
                <w:szCs w:val="24"/>
                <w:lang w:val="en-GB"/>
              </w:rPr>
              <w:t xml:space="preserve">One-to-one debrief call with expert. </w:t>
            </w:r>
            <w:r w:rsidRPr="00730C3D">
              <w:rPr>
                <w:rFonts w:ascii="Times New Roman" w:hAnsi="Times New Roman" w:cs="Times New Roman"/>
                <w:szCs w:val="24"/>
                <w:lang w:val="en-GB"/>
              </w:rPr>
              <w:t xml:space="preserve">The BCC programme manager will have a debriefing call with the expert to discuss the final report and the expert’s experience and observations in more detail. </w:t>
            </w:r>
          </w:p>
          <w:p w14:paraId="4867720B" w14:textId="77777777" w:rsidR="00BA4F57" w:rsidRPr="00730C3D" w:rsidRDefault="00BA4F57" w:rsidP="00CC22E1">
            <w:pPr>
              <w:pStyle w:val="ListParagraph"/>
              <w:widowControl w:val="0"/>
              <w:numPr>
                <w:ilvl w:val="1"/>
                <w:numId w:val="13"/>
              </w:numPr>
              <w:spacing w:before="60" w:after="60"/>
              <w:ind w:left="771"/>
              <w:jc w:val="both"/>
              <w:rPr>
                <w:rFonts w:ascii="Times New Roman" w:hAnsi="Times New Roman" w:cs="Times New Roman"/>
                <w:szCs w:val="24"/>
                <w:lang w:val="en-GB"/>
              </w:rPr>
            </w:pPr>
            <w:r w:rsidRPr="00730C3D">
              <w:rPr>
                <w:rFonts w:ascii="Times New Roman" w:hAnsi="Times New Roman" w:cs="Times New Roman"/>
                <w:b/>
                <w:szCs w:val="24"/>
                <w:lang w:val="en-GB"/>
              </w:rPr>
              <w:t xml:space="preserve">One-to-one debrief call with the central bank activity focal point. </w:t>
            </w:r>
            <w:r w:rsidRPr="00730C3D">
              <w:rPr>
                <w:rFonts w:ascii="Times New Roman" w:hAnsi="Times New Roman" w:cs="Times New Roman"/>
                <w:szCs w:val="24"/>
                <w:lang w:val="en-GB"/>
              </w:rPr>
              <w:t xml:space="preserve">The BCC programme manager will have a debriefing call with the central bank activity focal point to receive feedback on the technical support received. </w:t>
            </w:r>
          </w:p>
        </w:tc>
      </w:tr>
      <w:tr w:rsidR="00BA4F57" w:rsidRPr="002E32CD" w14:paraId="0A2FEC90" w14:textId="77777777" w:rsidTr="00BA4F57">
        <w:tc>
          <w:tcPr>
            <w:tcW w:w="100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BC792C2" w14:textId="77777777" w:rsidR="00BA4F57" w:rsidRPr="00730C3D" w:rsidRDefault="00BA4F57">
            <w:pPr>
              <w:keepNext/>
              <w:spacing w:before="60" w:after="60"/>
              <w:jc w:val="both"/>
              <w:rPr>
                <w:rFonts w:ascii="Times New Roman" w:hAnsi="Times New Roman" w:cs="Times New Roman"/>
                <w:b/>
                <w:color w:val="FF0000"/>
                <w:szCs w:val="24"/>
                <w:lang w:val="en-GB"/>
              </w:rPr>
            </w:pPr>
            <w:r w:rsidRPr="00730C3D">
              <w:rPr>
                <w:rFonts w:ascii="Times New Roman" w:hAnsi="Times New Roman" w:cs="Times New Roman"/>
                <w:b/>
                <w:color w:val="FF0000"/>
                <w:szCs w:val="24"/>
                <w:lang w:val="en-GB"/>
              </w:rPr>
              <w:lastRenderedPageBreak/>
              <w:t>Reporting</w:t>
            </w:r>
          </w:p>
          <w:p w14:paraId="12560CA6" w14:textId="0E710B54" w:rsidR="00BA4F57" w:rsidRPr="00730C3D" w:rsidRDefault="00BA4F57" w:rsidP="006A66C6">
            <w:pPr>
              <w:spacing w:after="120"/>
              <w:jc w:val="both"/>
              <w:rPr>
                <w:rFonts w:ascii="Times New Roman" w:hAnsi="Times New Roman" w:cs="Times New Roman"/>
                <w:szCs w:val="24"/>
                <w:lang w:val="en-GB" w:eastAsia="en-US"/>
              </w:rPr>
            </w:pPr>
            <w:r w:rsidRPr="00730C3D">
              <w:rPr>
                <w:rFonts w:ascii="Times New Roman" w:hAnsi="Times New Roman" w:cs="Times New Roman"/>
                <w:b/>
                <w:szCs w:val="24"/>
                <w:lang w:val="en-GB"/>
              </w:rPr>
              <w:t xml:space="preserve">Expert mission reports will be submitted to IHEID within four weeks after the </w:t>
            </w:r>
            <w:r w:rsidR="00177FAC">
              <w:rPr>
                <w:rFonts w:ascii="Times New Roman" w:hAnsi="Times New Roman" w:cs="Times New Roman"/>
                <w:b/>
                <w:szCs w:val="24"/>
                <w:lang w:val="en-GB"/>
              </w:rPr>
              <w:t xml:space="preserve">remote support </w:t>
            </w:r>
            <w:r w:rsidRPr="00730C3D">
              <w:rPr>
                <w:rFonts w:ascii="Times New Roman" w:hAnsi="Times New Roman" w:cs="Times New Roman"/>
                <w:b/>
                <w:szCs w:val="24"/>
                <w:lang w:val="en-GB"/>
              </w:rPr>
              <w:t>mission has taken place</w:t>
            </w:r>
            <w:r w:rsidRPr="00730C3D">
              <w:rPr>
                <w:rFonts w:ascii="Times New Roman" w:hAnsi="Times New Roman" w:cs="Times New Roman"/>
                <w:szCs w:val="24"/>
                <w:lang w:val="en-GB"/>
              </w:rPr>
              <w:t xml:space="preserve">. Expert mission reports should include: i) a short summary of mission results, ii) general impression of the mission, iii) mission results, iv) key challenges, </w:t>
            </w:r>
            <w:r w:rsidR="006B544C">
              <w:rPr>
                <w:rFonts w:ascii="Times New Roman" w:hAnsi="Times New Roman" w:cs="Times New Roman"/>
                <w:szCs w:val="24"/>
                <w:lang w:val="en-GB"/>
              </w:rPr>
              <w:t>lessons learnt</w:t>
            </w:r>
            <w:r w:rsidRPr="00730C3D">
              <w:rPr>
                <w:rFonts w:ascii="Times New Roman" w:hAnsi="Times New Roman" w:cs="Times New Roman"/>
                <w:szCs w:val="24"/>
                <w:lang w:val="en-GB"/>
              </w:rPr>
              <w:t xml:space="preserve"> and risks; v) other relevant insights (e.g., other parallel initiatives) vi) next steps/ follow-up, vii) annexes (final mission programme; feedback received, etc.). Please refer to </w:t>
            </w:r>
            <w:r w:rsidR="006A66C6">
              <w:rPr>
                <w:rFonts w:ascii="Times New Roman" w:hAnsi="Times New Roman" w:cs="Times New Roman"/>
                <w:szCs w:val="24"/>
                <w:lang w:val="en-GB"/>
              </w:rPr>
              <w:t>Export Post-Mission Report document</w:t>
            </w:r>
            <w:r w:rsidRPr="00730C3D">
              <w:rPr>
                <w:rFonts w:ascii="Times New Roman" w:hAnsi="Times New Roman" w:cs="Times New Roman"/>
                <w:szCs w:val="24"/>
                <w:lang w:val="en-GB"/>
              </w:rPr>
              <w:t xml:space="preserve"> for a template. Expert mission reports will be shared with SECO and SCOs upon request.</w:t>
            </w:r>
          </w:p>
        </w:tc>
      </w:tr>
    </w:tbl>
    <w:p w14:paraId="02BF7466" w14:textId="1C94DBFF" w:rsidR="00C24FB5" w:rsidRPr="005509F1" w:rsidRDefault="00C24FB5" w:rsidP="005509F1">
      <w:pPr>
        <w:rPr>
          <w:szCs w:val="24"/>
          <w:lang w:val="en-US"/>
        </w:rPr>
      </w:pPr>
    </w:p>
    <w:sectPr w:rsidR="00C24FB5" w:rsidRPr="005509F1" w:rsidSect="00BA2294">
      <w:footerReference w:type="default" r:id="rId10"/>
      <w:pgSz w:w="11900" w:h="16840"/>
      <w:pgMar w:top="993" w:right="1417" w:bottom="993"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199BBB" w14:textId="77777777" w:rsidR="00B7328D" w:rsidRDefault="00B7328D" w:rsidP="00BC0DCC">
      <w:r>
        <w:separator/>
      </w:r>
    </w:p>
  </w:endnote>
  <w:endnote w:type="continuationSeparator" w:id="0">
    <w:p w14:paraId="31CD3FF6" w14:textId="77777777" w:rsidR="00B7328D" w:rsidRDefault="00B7328D" w:rsidP="00BC0D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TimesNewRomanPS-ItalicMT">
    <w:altName w:val="Times New Roman"/>
    <w:panose1 w:val="00000000000000000000"/>
    <w:charset w:val="00"/>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271242"/>
      <w:docPartObj>
        <w:docPartGallery w:val="Page Numbers (Bottom of Page)"/>
        <w:docPartUnique/>
      </w:docPartObj>
    </w:sdtPr>
    <w:sdtEndPr>
      <w:rPr>
        <w:noProof/>
      </w:rPr>
    </w:sdtEndPr>
    <w:sdtContent>
      <w:p w14:paraId="686E7CEF" w14:textId="4CAE2675" w:rsidR="00BC0DCC" w:rsidRDefault="00BC0DCC">
        <w:pPr>
          <w:pStyle w:val="Footer"/>
          <w:jc w:val="right"/>
        </w:pPr>
        <w:r>
          <w:fldChar w:fldCharType="begin"/>
        </w:r>
        <w:r>
          <w:instrText xml:space="preserve"> PAGE   \* MERGEFORMAT </w:instrText>
        </w:r>
        <w:r>
          <w:fldChar w:fldCharType="separate"/>
        </w:r>
        <w:r w:rsidR="00855F70">
          <w:rPr>
            <w:noProof/>
          </w:rPr>
          <w:t>3</w:t>
        </w:r>
        <w:r>
          <w:rPr>
            <w:noProof/>
          </w:rPr>
          <w:fldChar w:fldCharType="end"/>
        </w:r>
      </w:p>
    </w:sdtContent>
  </w:sdt>
  <w:p w14:paraId="7FC80518" w14:textId="77777777" w:rsidR="00BC0DCC" w:rsidRDefault="00BC0D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EB4079" w14:textId="77777777" w:rsidR="00B7328D" w:rsidRDefault="00B7328D" w:rsidP="00BC0DCC">
      <w:r>
        <w:separator/>
      </w:r>
    </w:p>
  </w:footnote>
  <w:footnote w:type="continuationSeparator" w:id="0">
    <w:p w14:paraId="157806AF" w14:textId="77777777" w:rsidR="00B7328D" w:rsidRDefault="00B7328D" w:rsidP="00BC0D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D68E0"/>
    <w:multiLevelType w:val="hybridMultilevel"/>
    <w:tmpl w:val="FDC64CFC"/>
    <w:lvl w:ilvl="0" w:tplc="EFE816C6">
      <w:numFmt w:val="bullet"/>
      <w:lvlText w:val="-"/>
      <w:lvlJc w:val="left"/>
      <w:pPr>
        <w:ind w:left="720" w:hanging="360"/>
      </w:pPr>
      <w:rPr>
        <w:rFonts w:ascii="Times New Roman" w:eastAsiaTheme="minorHAnsi" w:hAnsi="Times New Roman"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2C6170C"/>
    <w:multiLevelType w:val="hybridMultilevel"/>
    <w:tmpl w:val="9E26AF5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4DE7645"/>
    <w:multiLevelType w:val="hybridMultilevel"/>
    <w:tmpl w:val="F234649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0A6E490A"/>
    <w:multiLevelType w:val="hybridMultilevel"/>
    <w:tmpl w:val="92426FFA"/>
    <w:lvl w:ilvl="0" w:tplc="20000001">
      <w:start w:val="1"/>
      <w:numFmt w:val="bullet"/>
      <w:lvlText w:val=""/>
      <w:lvlJc w:val="left"/>
      <w:pPr>
        <w:ind w:left="770" w:hanging="360"/>
      </w:pPr>
      <w:rPr>
        <w:rFonts w:ascii="Symbol" w:hAnsi="Symbol" w:hint="default"/>
      </w:rPr>
    </w:lvl>
    <w:lvl w:ilvl="1" w:tplc="20000003" w:tentative="1">
      <w:start w:val="1"/>
      <w:numFmt w:val="bullet"/>
      <w:lvlText w:val="o"/>
      <w:lvlJc w:val="left"/>
      <w:pPr>
        <w:ind w:left="1490" w:hanging="360"/>
      </w:pPr>
      <w:rPr>
        <w:rFonts w:ascii="Courier New" w:hAnsi="Courier New" w:cs="Courier New" w:hint="default"/>
      </w:rPr>
    </w:lvl>
    <w:lvl w:ilvl="2" w:tplc="20000005" w:tentative="1">
      <w:start w:val="1"/>
      <w:numFmt w:val="bullet"/>
      <w:lvlText w:val=""/>
      <w:lvlJc w:val="left"/>
      <w:pPr>
        <w:ind w:left="2210" w:hanging="360"/>
      </w:pPr>
      <w:rPr>
        <w:rFonts w:ascii="Wingdings" w:hAnsi="Wingdings" w:hint="default"/>
      </w:rPr>
    </w:lvl>
    <w:lvl w:ilvl="3" w:tplc="20000001" w:tentative="1">
      <w:start w:val="1"/>
      <w:numFmt w:val="bullet"/>
      <w:lvlText w:val=""/>
      <w:lvlJc w:val="left"/>
      <w:pPr>
        <w:ind w:left="2930" w:hanging="360"/>
      </w:pPr>
      <w:rPr>
        <w:rFonts w:ascii="Symbol" w:hAnsi="Symbol" w:hint="default"/>
      </w:rPr>
    </w:lvl>
    <w:lvl w:ilvl="4" w:tplc="20000003" w:tentative="1">
      <w:start w:val="1"/>
      <w:numFmt w:val="bullet"/>
      <w:lvlText w:val="o"/>
      <w:lvlJc w:val="left"/>
      <w:pPr>
        <w:ind w:left="3650" w:hanging="360"/>
      </w:pPr>
      <w:rPr>
        <w:rFonts w:ascii="Courier New" w:hAnsi="Courier New" w:cs="Courier New" w:hint="default"/>
      </w:rPr>
    </w:lvl>
    <w:lvl w:ilvl="5" w:tplc="20000005" w:tentative="1">
      <w:start w:val="1"/>
      <w:numFmt w:val="bullet"/>
      <w:lvlText w:val=""/>
      <w:lvlJc w:val="left"/>
      <w:pPr>
        <w:ind w:left="4370" w:hanging="360"/>
      </w:pPr>
      <w:rPr>
        <w:rFonts w:ascii="Wingdings" w:hAnsi="Wingdings" w:hint="default"/>
      </w:rPr>
    </w:lvl>
    <w:lvl w:ilvl="6" w:tplc="20000001" w:tentative="1">
      <w:start w:val="1"/>
      <w:numFmt w:val="bullet"/>
      <w:lvlText w:val=""/>
      <w:lvlJc w:val="left"/>
      <w:pPr>
        <w:ind w:left="5090" w:hanging="360"/>
      </w:pPr>
      <w:rPr>
        <w:rFonts w:ascii="Symbol" w:hAnsi="Symbol" w:hint="default"/>
      </w:rPr>
    </w:lvl>
    <w:lvl w:ilvl="7" w:tplc="20000003" w:tentative="1">
      <w:start w:val="1"/>
      <w:numFmt w:val="bullet"/>
      <w:lvlText w:val="o"/>
      <w:lvlJc w:val="left"/>
      <w:pPr>
        <w:ind w:left="5810" w:hanging="360"/>
      </w:pPr>
      <w:rPr>
        <w:rFonts w:ascii="Courier New" w:hAnsi="Courier New" w:cs="Courier New" w:hint="default"/>
      </w:rPr>
    </w:lvl>
    <w:lvl w:ilvl="8" w:tplc="20000005" w:tentative="1">
      <w:start w:val="1"/>
      <w:numFmt w:val="bullet"/>
      <w:lvlText w:val=""/>
      <w:lvlJc w:val="left"/>
      <w:pPr>
        <w:ind w:left="6530" w:hanging="360"/>
      </w:pPr>
      <w:rPr>
        <w:rFonts w:ascii="Wingdings" w:hAnsi="Wingdings" w:hint="default"/>
      </w:rPr>
    </w:lvl>
  </w:abstractNum>
  <w:abstractNum w:abstractNumId="4" w15:restartNumberingAfterBreak="0">
    <w:nsid w:val="0D064F48"/>
    <w:multiLevelType w:val="hybridMultilevel"/>
    <w:tmpl w:val="63202F10"/>
    <w:lvl w:ilvl="0" w:tplc="100C0001">
      <w:start w:val="1"/>
      <w:numFmt w:val="bullet"/>
      <w:lvlText w:val=""/>
      <w:lvlJc w:val="left"/>
      <w:pPr>
        <w:ind w:left="780" w:hanging="360"/>
      </w:pPr>
      <w:rPr>
        <w:rFonts w:ascii="Symbol" w:hAnsi="Symbol" w:hint="default"/>
      </w:rPr>
    </w:lvl>
    <w:lvl w:ilvl="1" w:tplc="100C0003" w:tentative="1">
      <w:start w:val="1"/>
      <w:numFmt w:val="bullet"/>
      <w:lvlText w:val="o"/>
      <w:lvlJc w:val="left"/>
      <w:pPr>
        <w:ind w:left="1500" w:hanging="360"/>
      </w:pPr>
      <w:rPr>
        <w:rFonts w:ascii="Courier New" w:hAnsi="Courier New" w:cs="Courier New" w:hint="default"/>
      </w:rPr>
    </w:lvl>
    <w:lvl w:ilvl="2" w:tplc="100C0005" w:tentative="1">
      <w:start w:val="1"/>
      <w:numFmt w:val="bullet"/>
      <w:lvlText w:val=""/>
      <w:lvlJc w:val="left"/>
      <w:pPr>
        <w:ind w:left="2220" w:hanging="360"/>
      </w:pPr>
      <w:rPr>
        <w:rFonts w:ascii="Wingdings" w:hAnsi="Wingdings" w:hint="default"/>
      </w:rPr>
    </w:lvl>
    <w:lvl w:ilvl="3" w:tplc="100C0001" w:tentative="1">
      <w:start w:val="1"/>
      <w:numFmt w:val="bullet"/>
      <w:lvlText w:val=""/>
      <w:lvlJc w:val="left"/>
      <w:pPr>
        <w:ind w:left="2940" w:hanging="360"/>
      </w:pPr>
      <w:rPr>
        <w:rFonts w:ascii="Symbol" w:hAnsi="Symbol" w:hint="default"/>
      </w:rPr>
    </w:lvl>
    <w:lvl w:ilvl="4" w:tplc="100C0003" w:tentative="1">
      <w:start w:val="1"/>
      <w:numFmt w:val="bullet"/>
      <w:lvlText w:val="o"/>
      <w:lvlJc w:val="left"/>
      <w:pPr>
        <w:ind w:left="3660" w:hanging="360"/>
      </w:pPr>
      <w:rPr>
        <w:rFonts w:ascii="Courier New" w:hAnsi="Courier New" w:cs="Courier New" w:hint="default"/>
      </w:rPr>
    </w:lvl>
    <w:lvl w:ilvl="5" w:tplc="100C0005" w:tentative="1">
      <w:start w:val="1"/>
      <w:numFmt w:val="bullet"/>
      <w:lvlText w:val=""/>
      <w:lvlJc w:val="left"/>
      <w:pPr>
        <w:ind w:left="4380" w:hanging="360"/>
      </w:pPr>
      <w:rPr>
        <w:rFonts w:ascii="Wingdings" w:hAnsi="Wingdings" w:hint="default"/>
      </w:rPr>
    </w:lvl>
    <w:lvl w:ilvl="6" w:tplc="100C0001" w:tentative="1">
      <w:start w:val="1"/>
      <w:numFmt w:val="bullet"/>
      <w:lvlText w:val=""/>
      <w:lvlJc w:val="left"/>
      <w:pPr>
        <w:ind w:left="5100" w:hanging="360"/>
      </w:pPr>
      <w:rPr>
        <w:rFonts w:ascii="Symbol" w:hAnsi="Symbol" w:hint="default"/>
      </w:rPr>
    </w:lvl>
    <w:lvl w:ilvl="7" w:tplc="100C0003" w:tentative="1">
      <w:start w:val="1"/>
      <w:numFmt w:val="bullet"/>
      <w:lvlText w:val="o"/>
      <w:lvlJc w:val="left"/>
      <w:pPr>
        <w:ind w:left="5820" w:hanging="360"/>
      </w:pPr>
      <w:rPr>
        <w:rFonts w:ascii="Courier New" w:hAnsi="Courier New" w:cs="Courier New" w:hint="default"/>
      </w:rPr>
    </w:lvl>
    <w:lvl w:ilvl="8" w:tplc="100C0005" w:tentative="1">
      <w:start w:val="1"/>
      <w:numFmt w:val="bullet"/>
      <w:lvlText w:val=""/>
      <w:lvlJc w:val="left"/>
      <w:pPr>
        <w:ind w:left="6540" w:hanging="360"/>
      </w:pPr>
      <w:rPr>
        <w:rFonts w:ascii="Wingdings" w:hAnsi="Wingdings" w:hint="default"/>
      </w:rPr>
    </w:lvl>
  </w:abstractNum>
  <w:abstractNum w:abstractNumId="5" w15:restartNumberingAfterBreak="0">
    <w:nsid w:val="0E923BE5"/>
    <w:multiLevelType w:val="hybridMultilevel"/>
    <w:tmpl w:val="8C8C503C"/>
    <w:lvl w:ilvl="0" w:tplc="B2F81826">
      <w:start w:val="6"/>
      <w:numFmt w:val="decimal"/>
      <w:lvlText w:val="%1."/>
      <w:lvlJc w:val="left"/>
      <w:pPr>
        <w:tabs>
          <w:tab w:val="num" w:pos="704"/>
        </w:tabs>
        <w:ind w:left="704" w:hanging="420"/>
      </w:pPr>
      <w:rPr>
        <w:rFonts w:hint="default"/>
      </w:rPr>
    </w:lvl>
    <w:lvl w:ilvl="1" w:tplc="0019040C" w:tentative="1">
      <w:start w:val="1"/>
      <w:numFmt w:val="lowerLetter"/>
      <w:lvlText w:val="%2."/>
      <w:lvlJc w:val="left"/>
      <w:pPr>
        <w:tabs>
          <w:tab w:val="num" w:pos="1364"/>
        </w:tabs>
        <w:ind w:left="1364" w:hanging="360"/>
      </w:pPr>
    </w:lvl>
    <w:lvl w:ilvl="2" w:tplc="001B040C" w:tentative="1">
      <w:start w:val="1"/>
      <w:numFmt w:val="lowerRoman"/>
      <w:lvlText w:val="%3."/>
      <w:lvlJc w:val="right"/>
      <w:pPr>
        <w:tabs>
          <w:tab w:val="num" w:pos="2084"/>
        </w:tabs>
        <w:ind w:left="2084" w:hanging="180"/>
      </w:pPr>
    </w:lvl>
    <w:lvl w:ilvl="3" w:tplc="000F040C" w:tentative="1">
      <w:start w:val="1"/>
      <w:numFmt w:val="decimal"/>
      <w:lvlText w:val="%4."/>
      <w:lvlJc w:val="left"/>
      <w:pPr>
        <w:tabs>
          <w:tab w:val="num" w:pos="2804"/>
        </w:tabs>
        <w:ind w:left="2804" w:hanging="360"/>
      </w:pPr>
    </w:lvl>
    <w:lvl w:ilvl="4" w:tplc="0019040C" w:tentative="1">
      <w:start w:val="1"/>
      <w:numFmt w:val="lowerLetter"/>
      <w:lvlText w:val="%5."/>
      <w:lvlJc w:val="left"/>
      <w:pPr>
        <w:tabs>
          <w:tab w:val="num" w:pos="3524"/>
        </w:tabs>
        <w:ind w:left="3524" w:hanging="360"/>
      </w:pPr>
    </w:lvl>
    <w:lvl w:ilvl="5" w:tplc="001B040C" w:tentative="1">
      <w:start w:val="1"/>
      <w:numFmt w:val="lowerRoman"/>
      <w:lvlText w:val="%6."/>
      <w:lvlJc w:val="right"/>
      <w:pPr>
        <w:tabs>
          <w:tab w:val="num" w:pos="4244"/>
        </w:tabs>
        <w:ind w:left="4244" w:hanging="180"/>
      </w:pPr>
    </w:lvl>
    <w:lvl w:ilvl="6" w:tplc="000F040C" w:tentative="1">
      <w:start w:val="1"/>
      <w:numFmt w:val="decimal"/>
      <w:lvlText w:val="%7."/>
      <w:lvlJc w:val="left"/>
      <w:pPr>
        <w:tabs>
          <w:tab w:val="num" w:pos="4964"/>
        </w:tabs>
        <w:ind w:left="4964" w:hanging="360"/>
      </w:pPr>
    </w:lvl>
    <w:lvl w:ilvl="7" w:tplc="0019040C" w:tentative="1">
      <w:start w:val="1"/>
      <w:numFmt w:val="lowerLetter"/>
      <w:lvlText w:val="%8."/>
      <w:lvlJc w:val="left"/>
      <w:pPr>
        <w:tabs>
          <w:tab w:val="num" w:pos="5684"/>
        </w:tabs>
        <w:ind w:left="5684" w:hanging="360"/>
      </w:pPr>
    </w:lvl>
    <w:lvl w:ilvl="8" w:tplc="001B040C" w:tentative="1">
      <w:start w:val="1"/>
      <w:numFmt w:val="lowerRoman"/>
      <w:lvlText w:val="%9."/>
      <w:lvlJc w:val="right"/>
      <w:pPr>
        <w:tabs>
          <w:tab w:val="num" w:pos="6404"/>
        </w:tabs>
        <w:ind w:left="6404" w:hanging="180"/>
      </w:pPr>
    </w:lvl>
  </w:abstractNum>
  <w:abstractNum w:abstractNumId="6" w15:restartNumberingAfterBreak="0">
    <w:nsid w:val="1D086FE2"/>
    <w:multiLevelType w:val="hybridMultilevel"/>
    <w:tmpl w:val="EFEAA56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200A56E0"/>
    <w:multiLevelType w:val="hybridMultilevel"/>
    <w:tmpl w:val="12ACA096"/>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8" w15:restartNumberingAfterBreak="0">
    <w:nsid w:val="241C7D55"/>
    <w:multiLevelType w:val="hybridMultilevel"/>
    <w:tmpl w:val="754A2650"/>
    <w:lvl w:ilvl="0" w:tplc="100C000F">
      <w:start w:val="6"/>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15:restartNumberingAfterBreak="0">
    <w:nsid w:val="278F5245"/>
    <w:multiLevelType w:val="hybridMultilevel"/>
    <w:tmpl w:val="C346F580"/>
    <w:lvl w:ilvl="0" w:tplc="562425E2">
      <w:start w:val="1"/>
      <w:numFmt w:val="decimal"/>
      <w:lvlText w:val="%1."/>
      <w:lvlJc w:val="left"/>
      <w:pPr>
        <w:ind w:left="1080" w:hanging="72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 w15:restartNumberingAfterBreak="0">
    <w:nsid w:val="298E6D5B"/>
    <w:multiLevelType w:val="hybridMultilevel"/>
    <w:tmpl w:val="01D803DC"/>
    <w:lvl w:ilvl="0" w:tplc="8A4275A4">
      <w:start w:val="1"/>
      <w:numFmt w:val="bullet"/>
      <w:lvlText w:val=""/>
      <w:lvlJc w:val="left"/>
      <w:pPr>
        <w:ind w:left="720" w:hanging="360"/>
      </w:pPr>
      <w:rPr>
        <w:rFonts w:ascii="Symbol" w:hAnsi="Symbol" w:hint="default"/>
        <w:color w:val="auto"/>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2D375F5D"/>
    <w:multiLevelType w:val="hybridMultilevel"/>
    <w:tmpl w:val="5E7E5F2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2FAD4466"/>
    <w:multiLevelType w:val="hybridMultilevel"/>
    <w:tmpl w:val="98DA86CC"/>
    <w:lvl w:ilvl="0" w:tplc="B0261224">
      <w:start w:val="1"/>
      <w:numFmt w:val="bullet"/>
      <w:lvlText w:val=""/>
      <w:lvlJc w:val="left"/>
      <w:pPr>
        <w:ind w:left="720" w:hanging="360"/>
      </w:pPr>
      <w:rPr>
        <w:rFonts w:ascii="Symbol" w:hAnsi="Symbol" w:hint="default"/>
        <w:color w:val="auto"/>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2FBE4AC0"/>
    <w:multiLevelType w:val="hybridMultilevel"/>
    <w:tmpl w:val="CB8EC636"/>
    <w:lvl w:ilvl="0" w:tplc="1BDE5742">
      <w:start w:val="1"/>
      <w:numFmt w:val="bullet"/>
      <w:lvlText w:val=""/>
      <w:lvlJc w:val="left"/>
      <w:pPr>
        <w:ind w:left="720" w:hanging="360"/>
      </w:pPr>
      <w:rPr>
        <w:rFonts w:ascii="Symbol" w:hAnsi="Symbol" w:hint="default"/>
        <w:color w:val="auto"/>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3041664B"/>
    <w:multiLevelType w:val="multilevel"/>
    <w:tmpl w:val="5360F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903196"/>
    <w:multiLevelType w:val="hybridMultilevel"/>
    <w:tmpl w:val="0E120E3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31BA7CB2"/>
    <w:multiLevelType w:val="hybridMultilevel"/>
    <w:tmpl w:val="FA60E1C6"/>
    <w:lvl w:ilvl="0" w:tplc="70CCC19C">
      <w:start w:val="1"/>
      <w:numFmt w:val="lowerRoman"/>
      <w:lvlText w:val="(%1)"/>
      <w:lvlJc w:val="left"/>
      <w:pPr>
        <w:ind w:left="780" w:hanging="720"/>
      </w:pPr>
      <w:rPr>
        <w:rFonts w:hint="default"/>
      </w:rPr>
    </w:lvl>
    <w:lvl w:ilvl="1" w:tplc="100C0019" w:tentative="1">
      <w:start w:val="1"/>
      <w:numFmt w:val="lowerLetter"/>
      <w:lvlText w:val="%2."/>
      <w:lvlJc w:val="left"/>
      <w:pPr>
        <w:ind w:left="1140" w:hanging="360"/>
      </w:pPr>
    </w:lvl>
    <w:lvl w:ilvl="2" w:tplc="100C001B" w:tentative="1">
      <w:start w:val="1"/>
      <w:numFmt w:val="lowerRoman"/>
      <w:lvlText w:val="%3."/>
      <w:lvlJc w:val="right"/>
      <w:pPr>
        <w:ind w:left="1860" w:hanging="180"/>
      </w:pPr>
    </w:lvl>
    <w:lvl w:ilvl="3" w:tplc="100C000F" w:tentative="1">
      <w:start w:val="1"/>
      <w:numFmt w:val="decimal"/>
      <w:lvlText w:val="%4."/>
      <w:lvlJc w:val="left"/>
      <w:pPr>
        <w:ind w:left="2580" w:hanging="360"/>
      </w:pPr>
    </w:lvl>
    <w:lvl w:ilvl="4" w:tplc="100C0019" w:tentative="1">
      <w:start w:val="1"/>
      <w:numFmt w:val="lowerLetter"/>
      <w:lvlText w:val="%5."/>
      <w:lvlJc w:val="left"/>
      <w:pPr>
        <w:ind w:left="3300" w:hanging="360"/>
      </w:pPr>
    </w:lvl>
    <w:lvl w:ilvl="5" w:tplc="100C001B" w:tentative="1">
      <w:start w:val="1"/>
      <w:numFmt w:val="lowerRoman"/>
      <w:lvlText w:val="%6."/>
      <w:lvlJc w:val="right"/>
      <w:pPr>
        <w:ind w:left="4020" w:hanging="180"/>
      </w:pPr>
    </w:lvl>
    <w:lvl w:ilvl="6" w:tplc="100C000F" w:tentative="1">
      <w:start w:val="1"/>
      <w:numFmt w:val="decimal"/>
      <w:lvlText w:val="%7."/>
      <w:lvlJc w:val="left"/>
      <w:pPr>
        <w:ind w:left="4740" w:hanging="360"/>
      </w:pPr>
    </w:lvl>
    <w:lvl w:ilvl="7" w:tplc="100C0019" w:tentative="1">
      <w:start w:val="1"/>
      <w:numFmt w:val="lowerLetter"/>
      <w:lvlText w:val="%8."/>
      <w:lvlJc w:val="left"/>
      <w:pPr>
        <w:ind w:left="5460" w:hanging="360"/>
      </w:pPr>
    </w:lvl>
    <w:lvl w:ilvl="8" w:tplc="100C001B" w:tentative="1">
      <w:start w:val="1"/>
      <w:numFmt w:val="lowerRoman"/>
      <w:lvlText w:val="%9."/>
      <w:lvlJc w:val="right"/>
      <w:pPr>
        <w:ind w:left="6180" w:hanging="180"/>
      </w:pPr>
    </w:lvl>
  </w:abstractNum>
  <w:abstractNum w:abstractNumId="17" w15:restartNumberingAfterBreak="0">
    <w:nsid w:val="34EB500A"/>
    <w:multiLevelType w:val="multilevel"/>
    <w:tmpl w:val="CE3AFD9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8" w15:restartNumberingAfterBreak="0">
    <w:nsid w:val="37C41914"/>
    <w:multiLevelType w:val="hybridMultilevel"/>
    <w:tmpl w:val="F9C48A3A"/>
    <w:lvl w:ilvl="0" w:tplc="99504150">
      <w:start w:val="1"/>
      <w:numFmt w:val="decimal"/>
      <w:lvlText w:val="%1."/>
      <w:lvlJc w:val="left"/>
      <w:pPr>
        <w:ind w:left="3474" w:hanging="780"/>
      </w:pPr>
      <w:rPr>
        <w:rFonts w:hint="default"/>
      </w:rPr>
    </w:lvl>
    <w:lvl w:ilvl="1" w:tplc="100C0019" w:tentative="1">
      <w:start w:val="1"/>
      <w:numFmt w:val="lowerLetter"/>
      <w:lvlText w:val="%2."/>
      <w:lvlJc w:val="left"/>
      <w:pPr>
        <w:ind w:left="3774" w:hanging="360"/>
      </w:pPr>
    </w:lvl>
    <w:lvl w:ilvl="2" w:tplc="100C001B" w:tentative="1">
      <w:start w:val="1"/>
      <w:numFmt w:val="lowerRoman"/>
      <w:lvlText w:val="%3."/>
      <w:lvlJc w:val="right"/>
      <w:pPr>
        <w:ind w:left="4494" w:hanging="180"/>
      </w:pPr>
    </w:lvl>
    <w:lvl w:ilvl="3" w:tplc="100C000F" w:tentative="1">
      <w:start w:val="1"/>
      <w:numFmt w:val="decimal"/>
      <w:lvlText w:val="%4."/>
      <w:lvlJc w:val="left"/>
      <w:pPr>
        <w:ind w:left="5214" w:hanging="360"/>
      </w:pPr>
    </w:lvl>
    <w:lvl w:ilvl="4" w:tplc="100C0019" w:tentative="1">
      <w:start w:val="1"/>
      <w:numFmt w:val="lowerLetter"/>
      <w:lvlText w:val="%5."/>
      <w:lvlJc w:val="left"/>
      <w:pPr>
        <w:ind w:left="5934" w:hanging="360"/>
      </w:pPr>
    </w:lvl>
    <w:lvl w:ilvl="5" w:tplc="100C001B" w:tentative="1">
      <w:start w:val="1"/>
      <w:numFmt w:val="lowerRoman"/>
      <w:lvlText w:val="%6."/>
      <w:lvlJc w:val="right"/>
      <w:pPr>
        <w:ind w:left="6654" w:hanging="180"/>
      </w:pPr>
    </w:lvl>
    <w:lvl w:ilvl="6" w:tplc="100C000F" w:tentative="1">
      <w:start w:val="1"/>
      <w:numFmt w:val="decimal"/>
      <w:lvlText w:val="%7."/>
      <w:lvlJc w:val="left"/>
      <w:pPr>
        <w:ind w:left="7374" w:hanging="360"/>
      </w:pPr>
    </w:lvl>
    <w:lvl w:ilvl="7" w:tplc="100C0019" w:tentative="1">
      <w:start w:val="1"/>
      <w:numFmt w:val="lowerLetter"/>
      <w:lvlText w:val="%8."/>
      <w:lvlJc w:val="left"/>
      <w:pPr>
        <w:ind w:left="8094" w:hanging="360"/>
      </w:pPr>
    </w:lvl>
    <w:lvl w:ilvl="8" w:tplc="100C001B" w:tentative="1">
      <w:start w:val="1"/>
      <w:numFmt w:val="lowerRoman"/>
      <w:lvlText w:val="%9."/>
      <w:lvlJc w:val="right"/>
      <w:pPr>
        <w:ind w:left="8814" w:hanging="180"/>
      </w:pPr>
    </w:lvl>
  </w:abstractNum>
  <w:abstractNum w:abstractNumId="19" w15:restartNumberingAfterBreak="0">
    <w:nsid w:val="382368E2"/>
    <w:multiLevelType w:val="hybridMultilevel"/>
    <w:tmpl w:val="CC44C83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3AC443BC"/>
    <w:multiLevelType w:val="hybridMultilevel"/>
    <w:tmpl w:val="8C90D224"/>
    <w:lvl w:ilvl="0" w:tplc="100C0001">
      <w:start w:val="1"/>
      <w:numFmt w:val="bullet"/>
      <w:lvlText w:val=""/>
      <w:lvlJc w:val="left"/>
      <w:pPr>
        <w:ind w:left="360" w:hanging="360"/>
      </w:pPr>
      <w:rPr>
        <w:rFonts w:ascii="Symbol" w:hAnsi="Symbol" w:hint="default"/>
      </w:rPr>
    </w:lvl>
    <w:lvl w:ilvl="1" w:tplc="100C0003">
      <w:start w:val="1"/>
      <w:numFmt w:val="bullet"/>
      <w:lvlText w:val="o"/>
      <w:lvlJc w:val="left"/>
      <w:pPr>
        <w:ind w:left="1080" w:hanging="360"/>
      </w:pPr>
      <w:rPr>
        <w:rFonts w:ascii="Courier New" w:hAnsi="Courier New" w:cs="Courier New" w:hint="default"/>
      </w:rPr>
    </w:lvl>
    <w:lvl w:ilvl="2" w:tplc="100C0005">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21" w15:restartNumberingAfterBreak="0">
    <w:nsid w:val="3F1265D3"/>
    <w:multiLevelType w:val="multilevel"/>
    <w:tmpl w:val="4CE09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77941E0"/>
    <w:multiLevelType w:val="hybridMultilevel"/>
    <w:tmpl w:val="D4C4E0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7C3031"/>
    <w:multiLevelType w:val="hybridMultilevel"/>
    <w:tmpl w:val="FC9ED13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47A127EE"/>
    <w:multiLevelType w:val="hybridMultilevel"/>
    <w:tmpl w:val="0F52370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5" w15:restartNumberingAfterBreak="0">
    <w:nsid w:val="485F3330"/>
    <w:multiLevelType w:val="hybridMultilevel"/>
    <w:tmpl w:val="42843B30"/>
    <w:lvl w:ilvl="0" w:tplc="05B69602">
      <w:start w:val="1"/>
      <w:numFmt w:val="lowerRoman"/>
      <w:lvlText w:val="(%1)"/>
      <w:lvlJc w:val="left"/>
      <w:pPr>
        <w:ind w:left="780" w:hanging="360"/>
      </w:pPr>
      <w:rPr>
        <w:rFonts w:asciiTheme="majorBidi" w:hAnsiTheme="majorBidi" w:cstheme="majorBidi" w:hint="default"/>
      </w:rPr>
    </w:lvl>
    <w:lvl w:ilvl="1" w:tplc="20000019" w:tentative="1">
      <w:start w:val="1"/>
      <w:numFmt w:val="lowerLetter"/>
      <w:lvlText w:val="%2."/>
      <w:lvlJc w:val="left"/>
      <w:pPr>
        <w:ind w:left="1500" w:hanging="360"/>
      </w:pPr>
    </w:lvl>
    <w:lvl w:ilvl="2" w:tplc="2000001B" w:tentative="1">
      <w:start w:val="1"/>
      <w:numFmt w:val="lowerRoman"/>
      <w:lvlText w:val="%3."/>
      <w:lvlJc w:val="right"/>
      <w:pPr>
        <w:ind w:left="2220" w:hanging="180"/>
      </w:pPr>
    </w:lvl>
    <w:lvl w:ilvl="3" w:tplc="2000000F" w:tentative="1">
      <w:start w:val="1"/>
      <w:numFmt w:val="decimal"/>
      <w:lvlText w:val="%4."/>
      <w:lvlJc w:val="left"/>
      <w:pPr>
        <w:ind w:left="2940" w:hanging="360"/>
      </w:pPr>
    </w:lvl>
    <w:lvl w:ilvl="4" w:tplc="20000019" w:tentative="1">
      <w:start w:val="1"/>
      <w:numFmt w:val="lowerLetter"/>
      <w:lvlText w:val="%5."/>
      <w:lvlJc w:val="left"/>
      <w:pPr>
        <w:ind w:left="3660" w:hanging="360"/>
      </w:pPr>
    </w:lvl>
    <w:lvl w:ilvl="5" w:tplc="2000001B" w:tentative="1">
      <w:start w:val="1"/>
      <w:numFmt w:val="lowerRoman"/>
      <w:lvlText w:val="%6."/>
      <w:lvlJc w:val="right"/>
      <w:pPr>
        <w:ind w:left="4380" w:hanging="180"/>
      </w:pPr>
    </w:lvl>
    <w:lvl w:ilvl="6" w:tplc="2000000F" w:tentative="1">
      <w:start w:val="1"/>
      <w:numFmt w:val="decimal"/>
      <w:lvlText w:val="%7."/>
      <w:lvlJc w:val="left"/>
      <w:pPr>
        <w:ind w:left="5100" w:hanging="360"/>
      </w:pPr>
    </w:lvl>
    <w:lvl w:ilvl="7" w:tplc="20000019" w:tentative="1">
      <w:start w:val="1"/>
      <w:numFmt w:val="lowerLetter"/>
      <w:lvlText w:val="%8."/>
      <w:lvlJc w:val="left"/>
      <w:pPr>
        <w:ind w:left="5820" w:hanging="360"/>
      </w:pPr>
    </w:lvl>
    <w:lvl w:ilvl="8" w:tplc="2000001B" w:tentative="1">
      <w:start w:val="1"/>
      <w:numFmt w:val="lowerRoman"/>
      <w:lvlText w:val="%9."/>
      <w:lvlJc w:val="right"/>
      <w:pPr>
        <w:ind w:left="6540" w:hanging="180"/>
      </w:pPr>
    </w:lvl>
  </w:abstractNum>
  <w:abstractNum w:abstractNumId="26" w15:restartNumberingAfterBreak="0">
    <w:nsid w:val="4B7225F4"/>
    <w:multiLevelType w:val="hybridMultilevel"/>
    <w:tmpl w:val="831C591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15:restartNumberingAfterBreak="0">
    <w:nsid w:val="5B162E10"/>
    <w:multiLevelType w:val="hybridMultilevel"/>
    <w:tmpl w:val="929283B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8" w15:restartNumberingAfterBreak="0">
    <w:nsid w:val="5B516C8A"/>
    <w:multiLevelType w:val="multilevel"/>
    <w:tmpl w:val="7C369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BFA5AC1"/>
    <w:multiLevelType w:val="hybridMultilevel"/>
    <w:tmpl w:val="0946076A"/>
    <w:lvl w:ilvl="0" w:tplc="9FAE5E6E">
      <w:start w:val="1"/>
      <w:numFmt w:val="decimal"/>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0" w15:restartNumberingAfterBreak="0">
    <w:nsid w:val="5C7B173D"/>
    <w:multiLevelType w:val="hybridMultilevel"/>
    <w:tmpl w:val="84D2F44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1" w15:restartNumberingAfterBreak="0">
    <w:nsid w:val="5D5D700D"/>
    <w:multiLevelType w:val="hybridMultilevel"/>
    <w:tmpl w:val="CB003ED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2" w15:restartNumberingAfterBreak="0">
    <w:nsid w:val="61E42B03"/>
    <w:multiLevelType w:val="hybridMultilevel"/>
    <w:tmpl w:val="B88A1B7A"/>
    <w:lvl w:ilvl="0" w:tplc="08070001">
      <w:start w:val="1"/>
      <w:numFmt w:val="bullet"/>
      <w:lvlText w:val=""/>
      <w:lvlJc w:val="left"/>
      <w:pPr>
        <w:ind w:left="360" w:hanging="360"/>
      </w:pPr>
      <w:rPr>
        <w:rFonts w:ascii="Symbol" w:hAnsi="Symbol" w:hint="default"/>
      </w:rPr>
    </w:lvl>
    <w:lvl w:ilvl="1" w:tplc="100C0003">
      <w:start w:val="1"/>
      <w:numFmt w:val="bullet"/>
      <w:lvlText w:val="o"/>
      <w:lvlJc w:val="left"/>
      <w:pPr>
        <w:ind w:left="796" w:hanging="360"/>
      </w:pPr>
      <w:rPr>
        <w:rFonts w:ascii="Courier New" w:hAnsi="Courier New" w:cs="Courier New" w:hint="default"/>
      </w:rPr>
    </w:lvl>
    <w:lvl w:ilvl="2" w:tplc="100C0005">
      <w:start w:val="1"/>
      <w:numFmt w:val="bullet"/>
      <w:lvlText w:val=""/>
      <w:lvlJc w:val="left"/>
      <w:pPr>
        <w:ind w:left="1516" w:hanging="360"/>
      </w:pPr>
      <w:rPr>
        <w:rFonts w:ascii="Wingdings" w:hAnsi="Wingdings" w:hint="default"/>
      </w:rPr>
    </w:lvl>
    <w:lvl w:ilvl="3" w:tplc="100C0001">
      <w:start w:val="1"/>
      <w:numFmt w:val="bullet"/>
      <w:lvlText w:val=""/>
      <w:lvlJc w:val="left"/>
      <w:pPr>
        <w:ind w:left="2236" w:hanging="360"/>
      </w:pPr>
      <w:rPr>
        <w:rFonts w:ascii="Symbol" w:hAnsi="Symbol" w:hint="default"/>
      </w:rPr>
    </w:lvl>
    <w:lvl w:ilvl="4" w:tplc="100C0003">
      <w:start w:val="1"/>
      <w:numFmt w:val="bullet"/>
      <w:lvlText w:val="o"/>
      <w:lvlJc w:val="left"/>
      <w:pPr>
        <w:ind w:left="2956" w:hanging="360"/>
      </w:pPr>
      <w:rPr>
        <w:rFonts w:ascii="Courier New" w:hAnsi="Courier New" w:cs="Courier New" w:hint="default"/>
      </w:rPr>
    </w:lvl>
    <w:lvl w:ilvl="5" w:tplc="100C0005" w:tentative="1">
      <w:start w:val="1"/>
      <w:numFmt w:val="bullet"/>
      <w:lvlText w:val=""/>
      <w:lvlJc w:val="left"/>
      <w:pPr>
        <w:ind w:left="3676" w:hanging="360"/>
      </w:pPr>
      <w:rPr>
        <w:rFonts w:ascii="Wingdings" w:hAnsi="Wingdings" w:hint="default"/>
      </w:rPr>
    </w:lvl>
    <w:lvl w:ilvl="6" w:tplc="100C0001" w:tentative="1">
      <w:start w:val="1"/>
      <w:numFmt w:val="bullet"/>
      <w:lvlText w:val=""/>
      <w:lvlJc w:val="left"/>
      <w:pPr>
        <w:ind w:left="4396" w:hanging="360"/>
      </w:pPr>
      <w:rPr>
        <w:rFonts w:ascii="Symbol" w:hAnsi="Symbol" w:hint="default"/>
      </w:rPr>
    </w:lvl>
    <w:lvl w:ilvl="7" w:tplc="100C0003" w:tentative="1">
      <w:start w:val="1"/>
      <w:numFmt w:val="bullet"/>
      <w:lvlText w:val="o"/>
      <w:lvlJc w:val="left"/>
      <w:pPr>
        <w:ind w:left="5116" w:hanging="360"/>
      </w:pPr>
      <w:rPr>
        <w:rFonts w:ascii="Courier New" w:hAnsi="Courier New" w:cs="Courier New" w:hint="default"/>
      </w:rPr>
    </w:lvl>
    <w:lvl w:ilvl="8" w:tplc="100C0005" w:tentative="1">
      <w:start w:val="1"/>
      <w:numFmt w:val="bullet"/>
      <w:lvlText w:val=""/>
      <w:lvlJc w:val="left"/>
      <w:pPr>
        <w:ind w:left="5836" w:hanging="360"/>
      </w:pPr>
      <w:rPr>
        <w:rFonts w:ascii="Wingdings" w:hAnsi="Wingdings" w:hint="default"/>
      </w:rPr>
    </w:lvl>
  </w:abstractNum>
  <w:abstractNum w:abstractNumId="33" w15:restartNumberingAfterBreak="0">
    <w:nsid w:val="66440745"/>
    <w:multiLevelType w:val="hybridMultilevel"/>
    <w:tmpl w:val="2674B86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4" w15:restartNumberingAfterBreak="0">
    <w:nsid w:val="69194387"/>
    <w:multiLevelType w:val="hybridMultilevel"/>
    <w:tmpl w:val="86DAD4CE"/>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35" w15:restartNumberingAfterBreak="0">
    <w:nsid w:val="6EB97E0E"/>
    <w:multiLevelType w:val="multilevel"/>
    <w:tmpl w:val="8B2ED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EE16A7E"/>
    <w:multiLevelType w:val="hybridMultilevel"/>
    <w:tmpl w:val="8508015A"/>
    <w:lvl w:ilvl="0" w:tplc="20000001">
      <w:start w:val="1"/>
      <w:numFmt w:val="bullet"/>
      <w:lvlText w:val=""/>
      <w:lvlJc w:val="left"/>
      <w:pPr>
        <w:ind w:left="790" w:hanging="360"/>
      </w:pPr>
      <w:rPr>
        <w:rFonts w:ascii="Symbol" w:hAnsi="Symbol" w:hint="default"/>
      </w:rPr>
    </w:lvl>
    <w:lvl w:ilvl="1" w:tplc="20000003" w:tentative="1">
      <w:start w:val="1"/>
      <w:numFmt w:val="bullet"/>
      <w:lvlText w:val="o"/>
      <w:lvlJc w:val="left"/>
      <w:pPr>
        <w:ind w:left="1510" w:hanging="360"/>
      </w:pPr>
      <w:rPr>
        <w:rFonts w:ascii="Courier New" w:hAnsi="Courier New" w:cs="Courier New" w:hint="default"/>
      </w:rPr>
    </w:lvl>
    <w:lvl w:ilvl="2" w:tplc="20000005" w:tentative="1">
      <w:start w:val="1"/>
      <w:numFmt w:val="bullet"/>
      <w:lvlText w:val=""/>
      <w:lvlJc w:val="left"/>
      <w:pPr>
        <w:ind w:left="2230" w:hanging="360"/>
      </w:pPr>
      <w:rPr>
        <w:rFonts w:ascii="Wingdings" w:hAnsi="Wingdings" w:hint="default"/>
      </w:rPr>
    </w:lvl>
    <w:lvl w:ilvl="3" w:tplc="20000001" w:tentative="1">
      <w:start w:val="1"/>
      <w:numFmt w:val="bullet"/>
      <w:lvlText w:val=""/>
      <w:lvlJc w:val="left"/>
      <w:pPr>
        <w:ind w:left="2950" w:hanging="360"/>
      </w:pPr>
      <w:rPr>
        <w:rFonts w:ascii="Symbol" w:hAnsi="Symbol" w:hint="default"/>
      </w:rPr>
    </w:lvl>
    <w:lvl w:ilvl="4" w:tplc="20000003" w:tentative="1">
      <w:start w:val="1"/>
      <w:numFmt w:val="bullet"/>
      <w:lvlText w:val="o"/>
      <w:lvlJc w:val="left"/>
      <w:pPr>
        <w:ind w:left="3670" w:hanging="360"/>
      </w:pPr>
      <w:rPr>
        <w:rFonts w:ascii="Courier New" w:hAnsi="Courier New" w:cs="Courier New" w:hint="default"/>
      </w:rPr>
    </w:lvl>
    <w:lvl w:ilvl="5" w:tplc="20000005" w:tentative="1">
      <w:start w:val="1"/>
      <w:numFmt w:val="bullet"/>
      <w:lvlText w:val=""/>
      <w:lvlJc w:val="left"/>
      <w:pPr>
        <w:ind w:left="4390" w:hanging="360"/>
      </w:pPr>
      <w:rPr>
        <w:rFonts w:ascii="Wingdings" w:hAnsi="Wingdings" w:hint="default"/>
      </w:rPr>
    </w:lvl>
    <w:lvl w:ilvl="6" w:tplc="20000001" w:tentative="1">
      <w:start w:val="1"/>
      <w:numFmt w:val="bullet"/>
      <w:lvlText w:val=""/>
      <w:lvlJc w:val="left"/>
      <w:pPr>
        <w:ind w:left="5110" w:hanging="360"/>
      </w:pPr>
      <w:rPr>
        <w:rFonts w:ascii="Symbol" w:hAnsi="Symbol" w:hint="default"/>
      </w:rPr>
    </w:lvl>
    <w:lvl w:ilvl="7" w:tplc="20000003" w:tentative="1">
      <w:start w:val="1"/>
      <w:numFmt w:val="bullet"/>
      <w:lvlText w:val="o"/>
      <w:lvlJc w:val="left"/>
      <w:pPr>
        <w:ind w:left="5830" w:hanging="360"/>
      </w:pPr>
      <w:rPr>
        <w:rFonts w:ascii="Courier New" w:hAnsi="Courier New" w:cs="Courier New" w:hint="default"/>
      </w:rPr>
    </w:lvl>
    <w:lvl w:ilvl="8" w:tplc="20000005" w:tentative="1">
      <w:start w:val="1"/>
      <w:numFmt w:val="bullet"/>
      <w:lvlText w:val=""/>
      <w:lvlJc w:val="left"/>
      <w:pPr>
        <w:ind w:left="6550" w:hanging="360"/>
      </w:pPr>
      <w:rPr>
        <w:rFonts w:ascii="Wingdings" w:hAnsi="Wingdings" w:hint="default"/>
      </w:rPr>
    </w:lvl>
  </w:abstractNum>
  <w:abstractNum w:abstractNumId="37" w15:restartNumberingAfterBreak="0">
    <w:nsid w:val="70CC1F30"/>
    <w:multiLevelType w:val="multilevel"/>
    <w:tmpl w:val="43F0A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189633B"/>
    <w:multiLevelType w:val="hybridMultilevel"/>
    <w:tmpl w:val="16924672"/>
    <w:lvl w:ilvl="0" w:tplc="B0261224">
      <w:start w:val="1"/>
      <w:numFmt w:val="bullet"/>
      <w:lvlText w:val=""/>
      <w:lvlJc w:val="left"/>
      <w:pPr>
        <w:ind w:left="720" w:hanging="360"/>
      </w:pPr>
      <w:rPr>
        <w:rFonts w:ascii="Symbol" w:hAnsi="Symbol" w:hint="default"/>
        <w:color w:val="auto"/>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9" w15:restartNumberingAfterBreak="0">
    <w:nsid w:val="796F6E9E"/>
    <w:multiLevelType w:val="hybridMultilevel"/>
    <w:tmpl w:val="C6D0D64E"/>
    <w:lvl w:ilvl="0" w:tplc="040A000F">
      <w:start w:val="1"/>
      <w:numFmt w:val="decimal"/>
      <w:lvlText w:val="%1."/>
      <w:lvlJc w:val="left"/>
      <w:pPr>
        <w:ind w:left="360" w:hanging="360"/>
      </w:pPr>
      <w:rPr>
        <w:rFonts w:hint="default"/>
      </w:r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40" w15:restartNumberingAfterBreak="0">
    <w:nsid w:val="7B74548F"/>
    <w:multiLevelType w:val="hybridMultilevel"/>
    <w:tmpl w:val="5F4A091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1" w15:restartNumberingAfterBreak="0">
    <w:nsid w:val="7BCF7E7F"/>
    <w:multiLevelType w:val="hybridMultilevel"/>
    <w:tmpl w:val="348A011E"/>
    <w:lvl w:ilvl="0" w:tplc="EFE816C6">
      <w:numFmt w:val="bullet"/>
      <w:lvlText w:val="-"/>
      <w:lvlJc w:val="left"/>
      <w:pPr>
        <w:ind w:left="720" w:hanging="360"/>
      </w:pPr>
      <w:rPr>
        <w:rFonts w:ascii="Times New Roman" w:eastAsiaTheme="minorHAnsi" w:hAnsi="Times New Roman"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2" w15:restartNumberingAfterBreak="0">
    <w:nsid w:val="7C61599F"/>
    <w:multiLevelType w:val="hybridMultilevel"/>
    <w:tmpl w:val="D6C83AD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5"/>
  </w:num>
  <w:num w:numId="2">
    <w:abstractNumId w:val="18"/>
  </w:num>
  <w:num w:numId="3">
    <w:abstractNumId w:val="33"/>
  </w:num>
  <w:num w:numId="4">
    <w:abstractNumId w:val="8"/>
  </w:num>
  <w:num w:numId="5">
    <w:abstractNumId w:val="9"/>
  </w:num>
  <w:num w:numId="6">
    <w:abstractNumId w:val="31"/>
  </w:num>
  <w:num w:numId="7">
    <w:abstractNumId w:val="34"/>
  </w:num>
  <w:num w:numId="8">
    <w:abstractNumId w:val="22"/>
  </w:num>
  <w:num w:numId="9">
    <w:abstractNumId w:val="32"/>
  </w:num>
  <w:num w:numId="10">
    <w:abstractNumId w:val="20"/>
  </w:num>
  <w:num w:numId="11">
    <w:abstractNumId w:val="34"/>
  </w:num>
  <w:num w:numId="12">
    <w:abstractNumId w:val="32"/>
  </w:num>
  <w:num w:numId="13">
    <w:abstractNumId w:val="20"/>
  </w:num>
  <w:num w:numId="14">
    <w:abstractNumId w:val="27"/>
  </w:num>
  <w:num w:numId="15">
    <w:abstractNumId w:val="16"/>
  </w:num>
  <w:num w:numId="16">
    <w:abstractNumId w:val="6"/>
  </w:num>
  <w:num w:numId="17">
    <w:abstractNumId w:val="0"/>
  </w:num>
  <w:num w:numId="18">
    <w:abstractNumId w:val="41"/>
  </w:num>
  <w:num w:numId="19">
    <w:abstractNumId w:val="7"/>
  </w:num>
  <w:num w:numId="20">
    <w:abstractNumId w:val="11"/>
  </w:num>
  <w:num w:numId="21">
    <w:abstractNumId w:val="26"/>
  </w:num>
  <w:num w:numId="22">
    <w:abstractNumId w:val="10"/>
  </w:num>
  <w:num w:numId="23">
    <w:abstractNumId w:val="25"/>
  </w:num>
  <w:num w:numId="24">
    <w:abstractNumId w:val="24"/>
  </w:num>
  <w:num w:numId="25">
    <w:abstractNumId w:val="12"/>
  </w:num>
  <w:num w:numId="26">
    <w:abstractNumId w:val="38"/>
  </w:num>
  <w:num w:numId="27">
    <w:abstractNumId w:val="42"/>
  </w:num>
  <w:num w:numId="28">
    <w:abstractNumId w:val="1"/>
  </w:num>
  <w:num w:numId="29">
    <w:abstractNumId w:val="4"/>
  </w:num>
  <w:num w:numId="30">
    <w:abstractNumId w:val="21"/>
  </w:num>
  <w:num w:numId="31">
    <w:abstractNumId w:val="23"/>
  </w:num>
  <w:num w:numId="32">
    <w:abstractNumId w:val="36"/>
  </w:num>
  <w:num w:numId="33">
    <w:abstractNumId w:val="15"/>
  </w:num>
  <w:num w:numId="34">
    <w:abstractNumId w:val="17"/>
  </w:num>
  <w:num w:numId="35">
    <w:abstractNumId w:val="35"/>
  </w:num>
  <w:num w:numId="36">
    <w:abstractNumId w:val="37"/>
  </w:num>
  <w:num w:numId="37">
    <w:abstractNumId w:val="13"/>
  </w:num>
  <w:num w:numId="38">
    <w:abstractNumId w:val="3"/>
  </w:num>
  <w:num w:numId="39">
    <w:abstractNumId w:val="28"/>
  </w:num>
  <w:num w:numId="40">
    <w:abstractNumId w:val="39"/>
  </w:num>
  <w:num w:numId="41">
    <w:abstractNumId w:val="30"/>
  </w:num>
  <w:num w:numId="42">
    <w:abstractNumId w:val="29"/>
  </w:num>
  <w:num w:numId="43">
    <w:abstractNumId w:val="14"/>
  </w:num>
  <w:num w:numId="44">
    <w:abstractNumId w:val="2"/>
  </w:num>
  <w:num w:numId="45">
    <w:abstractNumId w:val="19"/>
  </w:num>
  <w:num w:numId="46">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0B3F"/>
    <w:rsid w:val="00000762"/>
    <w:rsid w:val="00002405"/>
    <w:rsid w:val="00006C75"/>
    <w:rsid w:val="00011DD8"/>
    <w:rsid w:val="00020180"/>
    <w:rsid w:val="00021143"/>
    <w:rsid w:val="00021A96"/>
    <w:rsid w:val="00045040"/>
    <w:rsid w:val="000474A6"/>
    <w:rsid w:val="00052DC7"/>
    <w:rsid w:val="00061701"/>
    <w:rsid w:val="00066011"/>
    <w:rsid w:val="000706BF"/>
    <w:rsid w:val="00075DD1"/>
    <w:rsid w:val="0008236D"/>
    <w:rsid w:val="00086E16"/>
    <w:rsid w:val="000928BD"/>
    <w:rsid w:val="000A056B"/>
    <w:rsid w:val="000B0E90"/>
    <w:rsid w:val="000B16D4"/>
    <w:rsid w:val="000C2299"/>
    <w:rsid w:val="000C26CF"/>
    <w:rsid w:val="000C75A6"/>
    <w:rsid w:val="000D0674"/>
    <w:rsid w:val="000D0798"/>
    <w:rsid w:val="000E1500"/>
    <w:rsid w:val="000E3307"/>
    <w:rsid w:val="000E7F33"/>
    <w:rsid w:val="000F3522"/>
    <w:rsid w:val="00111290"/>
    <w:rsid w:val="0011137F"/>
    <w:rsid w:val="00121825"/>
    <w:rsid w:val="001254A1"/>
    <w:rsid w:val="0012669F"/>
    <w:rsid w:val="00130745"/>
    <w:rsid w:val="001320ED"/>
    <w:rsid w:val="001351BE"/>
    <w:rsid w:val="001373EB"/>
    <w:rsid w:val="0014718A"/>
    <w:rsid w:val="00153596"/>
    <w:rsid w:val="001571DA"/>
    <w:rsid w:val="001742F5"/>
    <w:rsid w:val="00177FAC"/>
    <w:rsid w:val="00181FA8"/>
    <w:rsid w:val="0019153E"/>
    <w:rsid w:val="0019395F"/>
    <w:rsid w:val="001A3A69"/>
    <w:rsid w:val="001A5410"/>
    <w:rsid w:val="001B0478"/>
    <w:rsid w:val="001B0A2A"/>
    <w:rsid w:val="001B3CBE"/>
    <w:rsid w:val="001B3E55"/>
    <w:rsid w:val="001D2ABA"/>
    <w:rsid w:val="001F2170"/>
    <w:rsid w:val="00200142"/>
    <w:rsid w:val="00200D80"/>
    <w:rsid w:val="00205079"/>
    <w:rsid w:val="002114A9"/>
    <w:rsid w:val="0021431A"/>
    <w:rsid w:val="00226F50"/>
    <w:rsid w:val="002306BA"/>
    <w:rsid w:val="00231C7B"/>
    <w:rsid w:val="00236FF6"/>
    <w:rsid w:val="00241D0C"/>
    <w:rsid w:val="002443BC"/>
    <w:rsid w:val="002450F4"/>
    <w:rsid w:val="00262EB0"/>
    <w:rsid w:val="00265527"/>
    <w:rsid w:val="002709B1"/>
    <w:rsid w:val="00271E18"/>
    <w:rsid w:val="002726A4"/>
    <w:rsid w:val="0027304E"/>
    <w:rsid w:val="00276332"/>
    <w:rsid w:val="002808C4"/>
    <w:rsid w:val="00281EE3"/>
    <w:rsid w:val="00284858"/>
    <w:rsid w:val="00297CA2"/>
    <w:rsid w:val="002A50FC"/>
    <w:rsid w:val="002A67A2"/>
    <w:rsid w:val="002B65B1"/>
    <w:rsid w:val="002C0D91"/>
    <w:rsid w:val="002C2614"/>
    <w:rsid w:val="002C7D7D"/>
    <w:rsid w:val="002D2411"/>
    <w:rsid w:val="002D73B4"/>
    <w:rsid w:val="002E3125"/>
    <w:rsid w:val="002E32CD"/>
    <w:rsid w:val="002E581A"/>
    <w:rsid w:val="002F0EA1"/>
    <w:rsid w:val="002F5774"/>
    <w:rsid w:val="00301B90"/>
    <w:rsid w:val="0030789E"/>
    <w:rsid w:val="00312709"/>
    <w:rsid w:val="0032217B"/>
    <w:rsid w:val="003262F2"/>
    <w:rsid w:val="00326360"/>
    <w:rsid w:val="0033184E"/>
    <w:rsid w:val="00331C68"/>
    <w:rsid w:val="003519CA"/>
    <w:rsid w:val="00354BB3"/>
    <w:rsid w:val="003555BB"/>
    <w:rsid w:val="00355FEF"/>
    <w:rsid w:val="00362BED"/>
    <w:rsid w:val="00365663"/>
    <w:rsid w:val="003734FD"/>
    <w:rsid w:val="00390672"/>
    <w:rsid w:val="00396CE5"/>
    <w:rsid w:val="003A0D8C"/>
    <w:rsid w:val="003A138E"/>
    <w:rsid w:val="003A3147"/>
    <w:rsid w:val="003C1040"/>
    <w:rsid w:val="003C488E"/>
    <w:rsid w:val="003C622A"/>
    <w:rsid w:val="003C76AB"/>
    <w:rsid w:val="003D6C16"/>
    <w:rsid w:val="003E11E8"/>
    <w:rsid w:val="003F4A83"/>
    <w:rsid w:val="003F7A92"/>
    <w:rsid w:val="004068D3"/>
    <w:rsid w:val="0041364B"/>
    <w:rsid w:val="00415F55"/>
    <w:rsid w:val="00417576"/>
    <w:rsid w:val="00420C9F"/>
    <w:rsid w:val="0042548C"/>
    <w:rsid w:val="00426F80"/>
    <w:rsid w:val="004430BB"/>
    <w:rsid w:val="00454E15"/>
    <w:rsid w:val="00456569"/>
    <w:rsid w:val="00463464"/>
    <w:rsid w:val="00472DEE"/>
    <w:rsid w:val="00477EE6"/>
    <w:rsid w:val="00477F8B"/>
    <w:rsid w:val="004852D6"/>
    <w:rsid w:val="004859BC"/>
    <w:rsid w:val="004A0A74"/>
    <w:rsid w:val="004A0B71"/>
    <w:rsid w:val="004A52A4"/>
    <w:rsid w:val="004A6883"/>
    <w:rsid w:val="004C4CD3"/>
    <w:rsid w:val="004C6132"/>
    <w:rsid w:val="004D522E"/>
    <w:rsid w:val="004F01B9"/>
    <w:rsid w:val="004F4B34"/>
    <w:rsid w:val="00500601"/>
    <w:rsid w:val="00501A24"/>
    <w:rsid w:val="00502DDD"/>
    <w:rsid w:val="00507C96"/>
    <w:rsid w:val="0052124D"/>
    <w:rsid w:val="00530C2C"/>
    <w:rsid w:val="00531DFF"/>
    <w:rsid w:val="00534C47"/>
    <w:rsid w:val="00536F07"/>
    <w:rsid w:val="005509F1"/>
    <w:rsid w:val="0056300F"/>
    <w:rsid w:val="005630AA"/>
    <w:rsid w:val="00567B8A"/>
    <w:rsid w:val="00575B3A"/>
    <w:rsid w:val="0058224B"/>
    <w:rsid w:val="005878D2"/>
    <w:rsid w:val="005A3D2E"/>
    <w:rsid w:val="005B59EA"/>
    <w:rsid w:val="005C045C"/>
    <w:rsid w:val="005C6D67"/>
    <w:rsid w:val="005D5918"/>
    <w:rsid w:val="005E3BC3"/>
    <w:rsid w:val="005E499B"/>
    <w:rsid w:val="005E7FFD"/>
    <w:rsid w:val="00603DB1"/>
    <w:rsid w:val="00604963"/>
    <w:rsid w:val="00612780"/>
    <w:rsid w:val="00614547"/>
    <w:rsid w:val="0062618E"/>
    <w:rsid w:val="0062655A"/>
    <w:rsid w:val="006308D5"/>
    <w:rsid w:val="006314E4"/>
    <w:rsid w:val="00631FF1"/>
    <w:rsid w:val="00651AD1"/>
    <w:rsid w:val="00656079"/>
    <w:rsid w:val="006623FD"/>
    <w:rsid w:val="006657E6"/>
    <w:rsid w:val="00670777"/>
    <w:rsid w:val="006746F8"/>
    <w:rsid w:val="006A66C6"/>
    <w:rsid w:val="006A7DE1"/>
    <w:rsid w:val="006B4810"/>
    <w:rsid w:val="006B544C"/>
    <w:rsid w:val="006D329D"/>
    <w:rsid w:val="006D3F1F"/>
    <w:rsid w:val="006D4990"/>
    <w:rsid w:val="006D766F"/>
    <w:rsid w:val="006F00F8"/>
    <w:rsid w:val="00702138"/>
    <w:rsid w:val="007203C4"/>
    <w:rsid w:val="00721476"/>
    <w:rsid w:val="00721DC0"/>
    <w:rsid w:val="00725DBD"/>
    <w:rsid w:val="0073099B"/>
    <w:rsid w:val="00730B3F"/>
    <w:rsid w:val="00730C3D"/>
    <w:rsid w:val="007358A8"/>
    <w:rsid w:val="00736431"/>
    <w:rsid w:val="007405BA"/>
    <w:rsid w:val="0074387D"/>
    <w:rsid w:val="00746B02"/>
    <w:rsid w:val="00750AEE"/>
    <w:rsid w:val="00762B84"/>
    <w:rsid w:val="00764B49"/>
    <w:rsid w:val="00765F62"/>
    <w:rsid w:val="00766273"/>
    <w:rsid w:val="007758C3"/>
    <w:rsid w:val="00776687"/>
    <w:rsid w:val="007810E4"/>
    <w:rsid w:val="00784B92"/>
    <w:rsid w:val="007904E1"/>
    <w:rsid w:val="00793042"/>
    <w:rsid w:val="00793A19"/>
    <w:rsid w:val="007B3759"/>
    <w:rsid w:val="007C40F1"/>
    <w:rsid w:val="007C6EE1"/>
    <w:rsid w:val="007D6CD0"/>
    <w:rsid w:val="007E5663"/>
    <w:rsid w:val="007E67E1"/>
    <w:rsid w:val="007F0D1A"/>
    <w:rsid w:val="007F55EE"/>
    <w:rsid w:val="007F6164"/>
    <w:rsid w:val="00804D36"/>
    <w:rsid w:val="00805B31"/>
    <w:rsid w:val="00807B1E"/>
    <w:rsid w:val="0081123C"/>
    <w:rsid w:val="00815B09"/>
    <w:rsid w:val="00825BEC"/>
    <w:rsid w:val="00844657"/>
    <w:rsid w:val="00851276"/>
    <w:rsid w:val="008541F5"/>
    <w:rsid w:val="00854AB6"/>
    <w:rsid w:val="00855F70"/>
    <w:rsid w:val="00861117"/>
    <w:rsid w:val="008622EC"/>
    <w:rsid w:val="00864519"/>
    <w:rsid w:val="00867C68"/>
    <w:rsid w:val="00874505"/>
    <w:rsid w:val="00877A6A"/>
    <w:rsid w:val="0088513E"/>
    <w:rsid w:val="00890D23"/>
    <w:rsid w:val="0089112A"/>
    <w:rsid w:val="00892005"/>
    <w:rsid w:val="008C16D7"/>
    <w:rsid w:val="008C7561"/>
    <w:rsid w:val="008D0882"/>
    <w:rsid w:val="008D58BC"/>
    <w:rsid w:val="008E1E7A"/>
    <w:rsid w:val="008E4C8A"/>
    <w:rsid w:val="008F37D2"/>
    <w:rsid w:val="008F6443"/>
    <w:rsid w:val="00904AF2"/>
    <w:rsid w:val="0090523D"/>
    <w:rsid w:val="00916B9B"/>
    <w:rsid w:val="00941F22"/>
    <w:rsid w:val="00946EFE"/>
    <w:rsid w:val="0095216D"/>
    <w:rsid w:val="0095396D"/>
    <w:rsid w:val="00954E59"/>
    <w:rsid w:val="00960576"/>
    <w:rsid w:val="00960899"/>
    <w:rsid w:val="00960B6D"/>
    <w:rsid w:val="00962C69"/>
    <w:rsid w:val="009649C3"/>
    <w:rsid w:val="00966822"/>
    <w:rsid w:val="00966E93"/>
    <w:rsid w:val="009700DC"/>
    <w:rsid w:val="0097617A"/>
    <w:rsid w:val="0098174C"/>
    <w:rsid w:val="00981C1E"/>
    <w:rsid w:val="00994D70"/>
    <w:rsid w:val="00996482"/>
    <w:rsid w:val="009A2301"/>
    <w:rsid w:val="009A30FD"/>
    <w:rsid w:val="009A37F5"/>
    <w:rsid w:val="009A7ACA"/>
    <w:rsid w:val="009B6297"/>
    <w:rsid w:val="009B7CE4"/>
    <w:rsid w:val="009C46F5"/>
    <w:rsid w:val="009D5C9F"/>
    <w:rsid w:val="009E5E01"/>
    <w:rsid w:val="009E6A04"/>
    <w:rsid w:val="009E709F"/>
    <w:rsid w:val="00A16440"/>
    <w:rsid w:val="00A355F7"/>
    <w:rsid w:val="00A42D34"/>
    <w:rsid w:val="00A445B6"/>
    <w:rsid w:val="00A50D1B"/>
    <w:rsid w:val="00A53B03"/>
    <w:rsid w:val="00A62698"/>
    <w:rsid w:val="00A7263B"/>
    <w:rsid w:val="00A72910"/>
    <w:rsid w:val="00A93FE3"/>
    <w:rsid w:val="00A9474C"/>
    <w:rsid w:val="00AA3291"/>
    <w:rsid w:val="00AB1E6C"/>
    <w:rsid w:val="00AB2853"/>
    <w:rsid w:val="00AC5678"/>
    <w:rsid w:val="00AC5835"/>
    <w:rsid w:val="00AC584C"/>
    <w:rsid w:val="00AE0E84"/>
    <w:rsid w:val="00AE148A"/>
    <w:rsid w:val="00AE2929"/>
    <w:rsid w:val="00AE6A0F"/>
    <w:rsid w:val="00AE7C44"/>
    <w:rsid w:val="00AF264E"/>
    <w:rsid w:val="00B00D73"/>
    <w:rsid w:val="00B100C8"/>
    <w:rsid w:val="00B2662F"/>
    <w:rsid w:val="00B3106C"/>
    <w:rsid w:val="00B34488"/>
    <w:rsid w:val="00B4037A"/>
    <w:rsid w:val="00B41A9A"/>
    <w:rsid w:val="00B41C7B"/>
    <w:rsid w:val="00B42B9C"/>
    <w:rsid w:val="00B45091"/>
    <w:rsid w:val="00B7328D"/>
    <w:rsid w:val="00B76456"/>
    <w:rsid w:val="00B913BA"/>
    <w:rsid w:val="00B94E1E"/>
    <w:rsid w:val="00B966A5"/>
    <w:rsid w:val="00BA2294"/>
    <w:rsid w:val="00BA32B5"/>
    <w:rsid w:val="00BA4F57"/>
    <w:rsid w:val="00BB3017"/>
    <w:rsid w:val="00BC0DCC"/>
    <w:rsid w:val="00BC4C4D"/>
    <w:rsid w:val="00BD1320"/>
    <w:rsid w:val="00BD6026"/>
    <w:rsid w:val="00BF0FCE"/>
    <w:rsid w:val="00BF18AA"/>
    <w:rsid w:val="00C02B64"/>
    <w:rsid w:val="00C04420"/>
    <w:rsid w:val="00C1622F"/>
    <w:rsid w:val="00C24FB5"/>
    <w:rsid w:val="00C333D3"/>
    <w:rsid w:val="00C446B4"/>
    <w:rsid w:val="00C57CD0"/>
    <w:rsid w:val="00C64996"/>
    <w:rsid w:val="00C672E9"/>
    <w:rsid w:val="00C72006"/>
    <w:rsid w:val="00C741F3"/>
    <w:rsid w:val="00C91704"/>
    <w:rsid w:val="00C92E03"/>
    <w:rsid w:val="00C94628"/>
    <w:rsid w:val="00C95F91"/>
    <w:rsid w:val="00C97F56"/>
    <w:rsid w:val="00CA0252"/>
    <w:rsid w:val="00CA2CE0"/>
    <w:rsid w:val="00CA3D92"/>
    <w:rsid w:val="00CA4968"/>
    <w:rsid w:val="00CB413B"/>
    <w:rsid w:val="00CC22E1"/>
    <w:rsid w:val="00CC67DC"/>
    <w:rsid w:val="00CC7DF1"/>
    <w:rsid w:val="00CD2A80"/>
    <w:rsid w:val="00CE45EC"/>
    <w:rsid w:val="00CE4D9A"/>
    <w:rsid w:val="00CF5EB3"/>
    <w:rsid w:val="00D07901"/>
    <w:rsid w:val="00D1199A"/>
    <w:rsid w:val="00D14FEC"/>
    <w:rsid w:val="00D1588D"/>
    <w:rsid w:val="00D163D1"/>
    <w:rsid w:val="00D22CC5"/>
    <w:rsid w:val="00D271E7"/>
    <w:rsid w:val="00D334AF"/>
    <w:rsid w:val="00D34EC5"/>
    <w:rsid w:val="00D36DD3"/>
    <w:rsid w:val="00D42FC2"/>
    <w:rsid w:val="00D43449"/>
    <w:rsid w:val="00D43C74"/>
    <w:rsid w:val="00D45D99"/>
    <w:rsid w:val="00D56CF0"/>
    <w:rsid w:val="00D66AA5"/>
    <w:rsid w:val="00D81716"/>
    <w:rsid w:val="00D85A75"/>
    <w:rsid w:val="00D8725F"/>
    <w:rsid w:val="00D87683"/>
    <w:rsid w:val="00D97636"/>
    <w:rsid w:val="00DA3318"/>
    <w:rsid w:val="00DA6A64"/>
    <w:rsid w:val="00DB2937"/>
    <w:rsid w:val="00DB3A53"/>
    <w:rsid w:val="00DB7F33"/>
    <w:rsid w:val="00DC1795"/>
    <w:rsid w:val="00DE3E1B"/>
    <w:rsid w:val="00DE79A0"/>
    <w:rsid w:val="00E02FC1"/>
    <w:rsid w:val="00E121DD"/>
    <w:rsid w:val="00E121E5"/>
    <w:rsid w:val="00E13E36"/>
    <w:rsid w:val="00E52652"/>
    <w:rsid w:val="00E53857"/>
    <w:rsid w:val="00E57994"/>
    <w:rsid w:val="00E62178"/>
    <w:rsid w:val="00E75F03"/>
    <w:rsid w:val="00E84C56"/>
    <w:rsid w:val="00E84D6A"/>
    <w:rsid w:val="00E875CB"/>
    <w:rsid w:val="00E90F35"/>
    <w:rsid w:val="00E91E61"/>
    <w:rsid w:val="00EA1140"/>
    <w:rsid w:val="00EA4904"/>
    <w:rsid w:val="00EA760F"/>
    <w:rsid w:val="00EB2C2C"/>
    <w:rsid w:val="00EB4DAF"/>
    <w:rsid w:val="00EC2A62"/>
    <w:rsid w:val="00EC6830"/>
    <w:rsid w:val="00ED6FBB"/>
    <w:rsid w:val="00EE65C1"/>
    <w:rsid w:val="00EF4AE4"/>
    <w:rsid w:val="00F03B5E"/>
    <w:rsid w:val="00F047AF"/>
    <w:rsid w:val="00F0514E"/>
    <w:rsid w:val="00F12D98"/>
    <w:rsid w:val="00F2182E"/>
    <w:rsid w:val="00F230D7"/>
    <w:rsid w:val="00F42392"/>
    <w:rsid w:val="00F7097C"/>
    <w:rsid w:val="00F7330A"/>
    <w:rsid w:val="00F75990"/>
    <w:rsid w:val="00F8048E"/>
    <w:rsid w:val="00F84CC3"/>
    <w:rsid w:val="00F90B21"/>
    <w:rsid w:val="00F940CB"/>
    <w:rsid w:val="00FA0BA2"/>
    <w:rsid w:val="00FA1BE1"/>
    <w:rsid w:val="00FA449E"/>
    <w:rsid w:val="00FB15BF"/>
    <w:rsid w:val="00FD1222"/>
    <w:rsid w:val="00FE6427"/>
    <w:rsid w:val="00FE7A15"/>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7682AB6F"/>
  <w15:docId w15:val="{E51593B4-C59A-41D1-8AFD-155656614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36431"/>
    <w:rPr>
      <w:color w:val="000000"/>
      <w:sz w:val="24"/>
      <w:lang w:val="fr-FR" w:eastAsia="fr-FR"/>
    </w:rPr>
  </w:style>
  <w:style w:type="paragraph" w:styleId="Heading2">
    <w:name w:val="heading 2"/>
    <w:basedOn w:val="Normal"/>
    <w:next w:val="Normal"/>
    <w:qFormat/>
    <w:rsid w:val="00877B25"/>
    <w:pPr>
      <w:keepNext/>
      <w:spacing w:before="240" w:after="60"/>
      <w:outlineLvl w:val="1"/>
    </w:pPr>
    <w:rPr>
      <w:rFonts w:ascii="Arial" w:hAnsi="Arial"/>
      <w:b/>
      <w: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EB2C2C"/>
    <w:rPr>
      <w:rFonts w:ascii="Tahoma" w:hAnsi="Tahoma" w:cs="Tahoma"/>
      <w:sz w:val="16"/>
      <w:szCs w:val="16"/>
    </w:rPr>
  </w:style>
  <w:style w:type="character" w:customStyle="1" w:styleId="BalloonTextChar">
    <w:name w:val="Balloon Text Char"/>
    <w:basedOn w:val="DefaultParagraphFont"/>
    <w:link w:val="BalloonText"/>
    <w:rsid w:val="00EB2C2C"/>
    <w:rPr>
      <w:rFonts w:ascii="Tahoma" w:hAnsi="Tahoma" w:cs="Tahoma"/>
      <w:color w:val="000000"/>
      <w:sz w:val="16"/>
      <w:szCs w:val="16"/>
      <w:lang w:val="fr-FR" w:eastAsia="fr-FR"/>
    </w:rPr>
  </w:style>
  <w:style w:type="paragraph" w:styleId="ListParagraph">
    <w:name w:val="List Paragraph"/>
    <w:aliases w:val="Bullets,List Paragraph1"/>
    <w:basedOn w:val="Normal"/>
    <w:link w:val="ListParagraphChar"/>
    <w:uiPriority w:val="34"/>
    <w:qFormat/>
    <w:rsid w:val="00500601"/>
    <w:pPr>
      <w:ind w:left="720"/>
      <w:contextualSpacing/>
    </w:pPr>
  </w:style>
  <w:style w:type="paragraph" w:styleId="Revision">
    <w:name w:val="Revision"/>
    <w:hidden/>
    <w:uiPriority w:val="99"/>
    <w:semiHidden/>
    <w:rsid w:val="00F84CC3"/>
    <w:rPr>
      <w:color w:val="000000"/>
      <w:sz w:val="24"/>
      <w:lang w:val="fr-FR" w:eastAsia="fr-FR"/>
    </w:rPr>
  </w:style>
  <w:style w:type="table" w:styleId="TableGrid">
    <w:name w:val="Table Grid"/>
    <w:basedOn w:val="TableNormal"/>
    <w:uiPriority w:val="39"/>
    <w:rsid w:val="005630AA"/>
    <w:rPr>
      <w:rFonts w:ascii="Arial" w:eastAsiaTheme="minorHAnsi" w:hAnsi="Arial" w:cs="Arial"/>
      <w:lang w:val="de-CH"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Bullets Char,List Paragraph1 Char"/>
    <w:basedOn w:val="DefaultParagraphFont"/>
    <w:link w:val="ListParagraph"/>
    <w:uiPriority w:val="34"/>
    <w:locked/>
    <w:rsid w:val="00F0514E"/>
    <w:rPr>
      <w:color w:val="000000"/>
      <w:sz w:val="24"/>
      <w:lang w:val="fr-FR" w:eastAsia="fr-FR"/>
    </w:rPr>
  </w:style>
  <w:style w:type="character" w:styleId="CommentReference">
    <w:name w:val="annotation reference"/>
    <w:basedOn w:val="DefaultParagraphFont"/>
    <w:uiPriority w:val="99"/>
    <w:semiHidden/>
    <w:unhideWhenUsed/>
    <w:rsid w:val="00390672"/>
    <w:rPr>
      <w:sz w:val="16"/>
      <w:szCs w:val="16"/>
    </w:rPr>
  </w:style>
  <w:style w:type="paragraph" w:styleId="CommentText">
    <w:name w:val="annotation text"/>
    <w:basedOn w:val="Normal"/>
    <w:link w:val="CommentTextChar"/>
    <w:semiHidden/>
    <w:unhideWhenUsed/>
    <w:rsid w:val="00390672"/>
    <w:rPr>
      <w:sz w:val="20"/>
    </w:rPr>
  </w:style>
  <w:style w:type="character" w:customStyle="1" w:styleId="CommentTextChar">
    <w:name w:val="Comment Text Char"/>
    <w:basedOn w:val="DefaultParagraphFont"/>
    <w:link w:val="CommentText"/>
    <w:semiHidden/>
    <w:rsid w:val="00390672"/>
    <w:rPr>
      <w:color w:val="000000"/>
      <w:lang w:val="fr-FR" w:eastAsia="fr-FR"/>
    </w:rPr>
  </w:style>
  <w:style w:type="paragraph" w:styleId="CommentSubject">
    <w:name w:val="annotation subject"/>
    <w:basedOn w:val="CommentText"/>
    <w:next w:val="CommentText"/>
    <w:link w:val="CommentSubjectChar"/>
    <w:semiHidden/>
    <w:unhideWhenUsed/>
    <w:rsid w:val="00390672"/>
    <w:rPr>
      <w:b/>
      <w:bCs/>
    </w:rPr>
  </w:style>
  <w:style w:type="character" w:customStyle="1" w:styleId="CommentSubjectChar">
    <w:name w:val="Comment Subject Char"/>
    <w:basedOn w:val="CommentTextChar"/>
    <w:link w:val="CommentSubject"/>
    <w:semiHidden/>
    <w:rsid w:val="00390672"/>
    <w:rPr>
      <w:b/>
      <w:bCs/>
      <w:color w:val="000000"/>
      <w:lang w:val="fr-FR" w:eastAsia="fr-FR"/>
    </w:rPr>
  </w:style>
  <w:style w:type="paragraph" w:styleId="Header">
    <w:name w:val="header"/>
    <w:basedOn w:val="Normal"/>
    <w:link w:val="HeaderChar"/>
    <w:unhideWhenUsed/>
    <w:rsid w:val="00BC0DCC"/>
    <w:pPr>
      <w:tabs>
        <w:tab w:val="center" w:pos="4536"/>
        <w:tab w:val="right" w:pos="9072"/>
      </w:tabs>
    </w:pPr>
  </w:style>
  <w:style w:type="character" w:customStyle="1" w:styleId="HeaderChar">
    <w:name w:val="Header Char"/>
    <w:basedOn w:val="DefaultParagraphFont"/>
    <w:link w:val="Header"/>
    <w:rsid w:val="00BC0DCC"/>
    <w:rPr>
      <w:color w:val="000000"/>
      <w:sz w:val="24"/>
      <w:lang w:val="fr-FR" w:eastAsia="fr-FR"/>
    </w:rPr>
  </w:style>
  <w:style w:type="paragraph" w:styleId="Footer">
    <w:name w:val="footer"/>
    <w:basedOn w:val="Normal"/>
    <w:link w:val="FooterChar"/>
    <w:uiPriority w:val="99"/>
    <w:unhideWhenUsed/>
    <w:rsid w:val="00BC0DCC"/>
    <w:pPr>
      <w:tabs>
        <w:tab w:val="center" w:pos="4536"/>
        <w:tab w:val="right" w:pos="9072"/>
      </w:tabs>
    </w:pPr>
  </w:style>
  <w:style w:type="character" w:customStyle="1" w:styleId="FooterChar">
    <w:name w:val="Footer Char"/>
    <w:basedOn w:val="DefaultParagraphFont"/>
    <w:link w:val="Footer"/>
    <w:uiPriority w:val="99"/>
    <w:rsid w:val="00BC0DCC"/>
    <w:rPr>
      <w:color w:val="000000"/>
      <w:sz w:val="2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35961">
      <w:bodyDiv w:val="1"/>
      <w:marLeft w:val="0"/>
      <w:marRight w:val="0"/>
      <w:marTop w:val="0"/>
      <w:marBottom w:val="0"/>
      <w:divBdr>
        <w:top w:val="none" w:sz="0" w:space="0" w:color="auto"/>
        <w:left w:val="none" w:sz="0" w:space="0" w:color="auto"/>
        <w:bottom w:val="none" w:sz="0" w:space="0" w:color="auto"/>
        <w:right w:val="none" w:sz="0" w:space="0" w:color="auto"/>
      </w:divBdr>
    </w:div>
    <w:div w:id="349835522">
      <w:bodyDiv w:val="1"/>
      <w:marLeft w:val="0"/>
      <w:marRight w:val="0"/>
      <w:marTop w:val="0"/>
      <w:marBottom w:val="0"/>
      <w:divBdr>
        <w:top w:val="none" w:sz="0" w:space="0" w:color="auto"/>
        <w:left w:val="none" w:sz="0" w:space="0" w:color="auto"/>
        <w:bottom w:val="none" w:sz="0" w:space="0" w:color="auto"/>
        <w:right w:val="none" w:sz="0" w:space="0" w:color="auto"/>
      </w:divBdr>
    </w:div>
    <w:div w:id="362754638">
      <w:bodyDiv w:val="1"/>
      <w:marLeft w:val="0"/>
      <w:marRight w:val="0"/>
      <w:marTop w:val="0"/>
      <w:marBottom w:val="0"/>
      <w:divBdr>
        <w:top w:val="none" w:sz="0" w:space="0" w:color="auto"/>
        <w:left w:val="none" w:sz="0" w:space="0" w:color="auto"/>
        <w:bottom w:val="none" w:sz="0" w:space="0" w:color="auto"/>
        <w:right w:val="none" w:sz="0" w:space="0" w:color="auto"/>
      </w:divBdr>
    </w:div>
    <w:div w:id="517933454">
      <w:bodyDiv w:val="1"/>
      <w:marLeft w:val="0"/>
      <w:marRight w:val="0"/>
      <w:marTop w:val="0"/>
      <w:marBottom w:val="0"/>
      <w:divBdr>
        <w:top w:val="none" w:sz="0" w:space="0" w:color="auto"/>
        <w:left w:val="none" w:sz="0" w:space="0" w:color="auto"/>
        <w:bottom w:val="none" w:sz="0" w:space="0" w:color="auto"/>
        <w:right w:val="none" w:sz="0" w:space="0" w:color="auto"/>
      </w:divBdr>
      <w:divsChild>
        <w:div w:id="1887402354">
          <w:marLeft w:val="0"/>
          <w:marRight w:val="0"/>
          <w:marTop w:val="0"/>
          <w:marBottom w:val="0"/>
          <w:divBdr>
            <w:top w:val="none" w:sz="0" w:space="0" w:color="auto"/>
            <w:left w:val="none" w:sz="0" w:space="0" w:color="auto"/>
            <w:bottom w:val="none" w:sz="0" w:space="0" w:color="auto"/>
            <w:right w:val="none" w:sz="0" w:space="0" w:color="auto"/>
          </w:divBdr>
        </w:div>
        <w:div w:id="821582204">
          <w:marLeft w:val="0"/>
          <w:marRight w:val="0"/>
          <w:marTop w:val="0"/>
          <w:marBottom w:val="0"/>
          <w:divBdr>
            <w:top w:val="none" w:sz="0" w:space="0" w:color="auto"/>
            <w:left w:val="none" w:sz="0" w:space="0" w:color="auto"/>
            <w:bottom w:val="none" w:sz="0" w:space="0" w:color="auto"/>
            <w:right w:val="none" w:sz="0" w:space="0" w:color="auto"/>
          </w:divBdr>
        </w:div>
      </w:divsChild>
    </w:div>
    <w:div w:id="712005401">
      <w:bodyDiv w:val="1"/>
      <w:marLeft w:val="0"/>
      <w:marRight w:val="0"/>
      <w:marTop w:val="0"/>
      <w:marBottom w:val="0"/>
      <w:divBdr>
        <w:top w:val="none" w:sz="0" w:space="0" w:color="auto"/>
        <w:left w:val="none" w:sz="0" w:space="0" w:color="auto"/>
        <w:bottom w:val="none" w:sz="0" w:space="0" w:color="auto"/>
        <w:right w:val="none" w:sz="0" w:space="0" w:color="auto"/>
      </w:divBdr>
    </w:div>
    <w:div w:id="939140105">
      <w:bodyDiv w:val="1"/>
      <w:marLeft w:val="0"/>
      <w:marRight w:val="0"/>
      <w:marTop w:val="0"/>
      <w:marBottom w:val="0"/>
      <w:divBdr>
        <w:top w:val="none" w:sz="0" w:space="0" w:color="auto"/>
        <w:left w:val="none" w:sz="0" w:space="0" w:color="auto"/>
        <w:bottom w:val="none" w:sz="0" w:space="0" w:color="auto"/>
        <w:right w:val="none" w:sz="0" w:space="0" w:color="auto"/>
      </w:divBdr>
    </w:div>
    <w:div w:id="967509577">
      <w:bodyDiv w:val="1"/>
      <w:marLeft w:val="0"/>
      <w:marRight w:val="0"/>
      <w:marTop w:val="0"/>
      <w:marBottom w:val="0"/>
      <w:divBdr>
        <w:top w:val="none" w:sz="0" w:space="0" w:color="auto"/>
        <w:left w:val="none" w:sz="0" w:space="0" w:color="auto"/>
        <w:bottom w:val="none" w:sz="0" w:space="0" w:color="auto"/>
        <w:right w:val="none" w:sz="0" w:space="0" w:color="auto"/>
      </w:divBdr>
    </w:div>
    <w:div w:id="995453039">
      <w:bodyDiv w:val="1"/>
      <w:marLeft w:val="0"/>
      <w:marRight w:val="0"/>
      <w:marTop w:val="0"/>
      <w:marBottom w:val="0"/>
      <w:divBdr>
        <w:top w:val="none" w:sz="0" w:space="0" w:color="auto"/>
        <w:left w:val="none" w:sz="0" w:space="0" w:color="auto"/>
        <w:bottom w:val="none" w:sz="0" w:space="0" w:color="auto"/>
        <w:right w:val="none" w:sz="0" w:space="0" w:color="auto"/>
      </w:divBdr>
      <w:divsChild>
        <w:div w:id="766383555">
          <w:marLeft w:val="0"/>
          <w:marRight w:val="0"/>
          <w:marTop w:val="0"/>
          <w:marBottom w:val="0"/>
          <w:divBdr>
            <w:top w:val="none" w:sz="0" w:space="0" w:color="auto"/>
            <w:left w:val="none" w:sz="0" w:space="0" w:color="auto"/>
            <w:bottom w:val="none" w:sz="0" w:space="0" w:color="auto"/>
            <w:right w:val="none" w:sz="0" w:space="0" w:color="auto"/>
          </w:divBdr>
        </w:div>
        <w:div w:id="1922828802">
          <w:marLeft w:val="0"/>
          <w:marRight w:val="0"/>
          <w:marTop w:val="0"/>
          <w:marBottom w:val="0"/>
          <w:divBdr>
            <w:top w:val="none" w:sz="0" w:space="0" w:color="auto"/>
            <w:left w:val="none" w:sz="0" w:space="0" w:color="auto"/>
            <w:bottom w:val="none" w:sz="0" w:space="0" w:color="auto"/>
            <w:right w:val="none" w:sz="0" w:space="0" w:color="auto"/>
          </w:divBdr>
        </w:div>
        <w:div w:id="1804151596">
          <w:marLeft w:val="0"/>
          <w:marRight w:val="0"/>
          <w:marTop w:val="0"/>
          <w:marBottom w:val="0"/>
          <w:divBdr>
            <w:top w:val="none" w:sz="0" w:space="0" w:color="auto"/>
            <w:left w:val="none" w:sz="0" w:space="0" w:color="auto"/>
            <w:bottom w:val="none" w:sz="0" w:space="0" w:color="auto"/>
            <w:right w:val="none" w:sz="0" w:space="0" w:color="auto"/>
          </w:divBdr>
        </w:div>
      </w:divsChild>
    </w:div>
    <w:div w:id="1030569881">
      <w:bodyDiv w:val="1"/>
      <w:marLeft w:val="0"/>
      <w:marRight w:val="0"/>
      <w:marTop w:val="0"/>
      <w:marBottom w:val="0"/>
      <w:divBdr>
        <w:top w:val="none" w:sz="0" w:space="0" w:color="auto"/>
        <w:left w:val="none" w:sz="0" w:space="0" w:color="auto"/>
        <w:bottom w:val="none" w:sz="0" w:space="0" w:color="auto"/>
        <w:right w:val="none" w:sz="0" w:space="0" w:color="auto"/>
      </w:divBdr>
    </w:div>
    <w:div w:id="1227032440">
      <w:bodyDiv w:val="1"/>
      <w:marLeft w:val="0"/>
      <w:marRight w:val="0"/>
      <w:marTop w:val="0"/>
      <w:marBottom w:val="0"/>
      <w:divBdr>
        <w:top w:val="none" w:sz="0" w:space="0" w:color="auto"/>
        <w:left w:val="none" w:sz="0" w:space="0" w:color="auto"/>
        <w:bottom w:val="none" w:sz="0" w:space="0" w:color="auto"/>
        <w:right w:val="none" w:sz="0" w:space="0" w:color="auto"/>
      </w:divBdr>
    </w:div>
    <w:div w:id="1675186650">
      <w:bodyDiv w:val="1"/>
      <w:marLeft w:val="0"/>
      <w:marRight w:val="0"/>
      <w:marTop w:val="0"/>
      <w:marBottom w:val="0"/>
      <w:divBdr>
        <w:top w:val="none" w:sz="0" w:space="0" w:color="auto"/>
        <w:left w:val="none" w:sz="0" w:space="0" w:color="auto"/>
        <w:bottom w:val="none" w:sz="0" w:space="0" w:color="auto"/>
        <w:right w:val="none" w:sz="0" w:space="0" w:color="auto"/>
      </w:divBdr>
      <w:divsChild>
        <w:div w:id="1580024109">
          <w:marLeft w:val="0"/>
          <w:marRight w:val="0"/>
          <w:marTop w:val="0"/>
          <w:marBottom w:val="0"/>
          <w:divBdr>
            <w:top w:val="none" w:sz="0" w:space="0" w:color="auto"/>
            <w:left w:val="none" w:sz="0" w:space="0" w:color="auto"/>
            <w:bottom w:val="none" w:sz="0" w:space="0" w:color="auto"/>
            <w:right w:val="none" w:sz="0" w:space="0" w:color="auto"/>
          </w:divBdr>
          <w:divsChild>
            <w:div w:id="159932167">
              <w:marLeft w:val="0"/>
              <w:marRight w:val="0"/>
              <w:marTop w:val="0"/>
              <w:marBottom w:val="0"/>
              <w:divBdr>
                <w:top w:val="none" w:sz="0" w:space="0" w:color="auto"/>
                <w:left w:val="none" w:sz="0" w:space="0" w:color="auto"/>
                <w:bottom w:val="none" w:sz="0" w:space="0" w:color="auto"/>
                <w:right w:val="none" w:sz="0" w:space="0" w:color="auto"/>
              </w:divBdr>
            </w:div>
            <w:div w:id="1117139216">
              <w:marLeft w:val="0"/>
              <w:marRight w:val="0"/>
              <w:marTop w:val="0"/>
              <w:marBottom w:val="0"/>
              <w:divBdr>
                <w:top w:val="none" w:sz="0" w:space="0" w:color="auto"/>
                <w:left w:val="none" w:sz="0" w:space="0" w:color="auto"/>
                <w:bottom w:val="none" w:sz="0" w:space="0" w:color="auto"/>
                <w:right w:val="none" w:sz="0" w:space="0" w:color="auto"/>
              </w:divBdr>
            </w:div>
            <w:div w:id="1493910735">
              <w:marLeft w:val="0"/>
              <w:marRight w:val="0"/>
              <w:marTop w:val="0"/>
              <w:marBottom w:val="0"/>
              <w:divBdr>
                <w:top w:val="none" w:sz="0" w:space="0" w:color="auto"/>
                <w:left w:val="none" w:sz="0" w:space="0" w:color="auto"/>
                <w:bottom w:val="none" w:sz="0" w:space="0" w:color="auto"/>
                <w:right w:val="none" w:sz="0" w:space="0" w:color="auto"/>
              </w:divBdr>
            </w:div>
            <w:div w:id="122710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474544">
      <w:bodyDiv w:val="1"/>
      <w:marLeft w:val="0"/>
      <w:marRight w:val="0"/>
      <w:marTop w:val="0"/>
      <w:marBottom w:val="0"/>
      <w:divBdr>
        <w:top w:val="none" w:sz="0" w:space="0" w:color="auto"/>
        <w:left w:val="none" w:sz="0" w:space="0" w:color="auto"/>
        <w:bottom w:val="none" w:sz="0" w:space="0" w:color="auto"/>
        <w:right w:val="none" w:sz="0" w:space="0" w:color="auto"/>
      </w:divBdr>
      <w:divsChild>
        <w:div w:id="242881800">
          <w:marLeft w:val="0"/>
          <w:marRight w:val="0"/>
          <w:marTop w:val="0"/>
          <w:marBottom w:val="0"/>
          <w:divBdr>
            <w:top w:val="none" w:sz="0" w:space="0" w:color="auto"/>
            <w:left w:val="none" w:sz="0" w:space="0" w:color="auto"/>
            <w:bottom w:val="none" w:sz="0" w:space="0" w:color="auto"/>
            <w:right w:val="none" w:sz="0" w:space="0" w:color="auto"/>
          </w:divBdr>
        </w:div>
        <w:div w:id="2033996565">
          <w:marLeft w:val="0"/>
          <w:marRight w:val="0"/>
          <w:marTop w:val="0"/>
          <w:marBottom w:val="0"/>
          <w:divBdr>
            <w:top w:val="none" w:sz="0" w:space="0" w:color="auto"/>
            <w:left w:val="none" w:sz="0" w:space="0" w:color="auto"/>
            <w:bottom w:val="none" w:sz="0" w:space="0" w:color="auto"/>
            <w:right w:val="none" w:sz="0" w:space="0" w:color="auto"/>
          </w:divBdr>
          <w:divsChild>
            <w:div w:id="172918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941174">
      <w:bodyDiv w:val="1"/>
      <w:marLeft w:val="0"/>
      <w:marRight w:val="0"/>
      <w:marTop w:val="0"/>
      <w:marBottom w:val="0"/>
      <w:divBdr>
        <w:top w:val="none" w:sz="0" w:space="0" w:color="auto"/>
        <w:left w:val="none" w:sz="0" w:space="0" w:color="auto"/>
        <w:bottom w:val="none" w:sz="0" w:space="0" w:color="auto"/>
        <w:right w:val="none" w:sz="0" w:space="0" w:color="auto"/>
      </w:divBdr>
    </w:div>
    <w:div w:id="1920872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5DD246-BE1B-4F86-BC29-0F87BEC72A41}">
  <ds:schemaRefs>
    <ds:schemaRef ds:uri="http://schemas.openxmlformats.org/officeDocument/2006/bibliography"/>
  </ds:schemaRefs>
</ds:datastoreItem>
</file>

<file path=customXml/itemProps2.xml><?xml version="1.0" encoding="utf-8"?>
<ds:datastoreItem xmlns:ds="http://schemas.openxmlformats.org/officeDocument/2006/customXml" ds:itemID="{3B9EF4C5-C71A-4604-A6D7-8D254A4CBD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2165</Words>
  <Characters>12211</Characters>
  <Application>Microsoft Office Word</Application>
  <DocSecurity>0</DocSecurity>
  <Lines>101</Lines>
  <Paragraphs>28</Paragraphs>
  <ScaleCrop>false</ScaleCrop>
  <HeadingPairs>
    <vt:vector size="6" baseType="variant">
      <vt:variant>
        <vt:lpstr>Title</vt:lpstr>
      </vt:variant>
      <vt:variant>
        <vt:i4>1</vt:i4>
      </vt:variant>
      <vt:variant>
        <vt:lpstr>Titolo</vt:lpstr>
      </vt:variant>
      <vt:variant>
        <vt:i4>1</vt:i4>
      </vt:variant>
      <vt:variant>
        <vt:lpstr>Titre</vt:lpstr>
      </vt:variant>
      <vt:variant>
        <vt:i4>1</vt:i4>
      </vt:variant>
    </vt:vector>
  </HeadingPairs>
  <TitlesOfParts>
    <vt:vector size="3" baseType="lpstr">
      <vt:lpstr>CONTRACT</vt:lpstr>
      <vt:lpstr>CONTRACT</vt:lpstr>
      <vt:lpstr>CONTRACT</vt:lpstr>
    </vt:vector>
  </TitlesOfParts>
  <Company>HEI, Geneva</Company>
  <LinksUpToDate>false</LinksUpToDate>
  <CharactersWithSpaces>14348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CONTRACT</dc:title>
  <dc:creator>glaus</dc:creator>
  <cp:lastModifiedBy>Nikhil Ray</cp:lastModifiedBy>
  <cp:revision>32</cp:revision>
  <cp:lastPrinted>2019-03-26T13:14:00Z</cp:lastPrinted>
  <dcterms:created xsi:type="dcterms:W3CDTF">2020-09-04T07:00:00Z</dcterms:created>
  <dcterms:modified xsi:type="dcterms:W3CDTF">2021-05-18T12:23:00Z</dcterms:modified>
</cp:coreProperties>
</file>