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aps/>
          <w:color w:val="4A154B"/>
          <w:sz w:val="20"/>
          <w:szCs w:val="20"/>
        </w:rPr>
        <w:t xml:space="preserve">STYLE GUIDE</w:t>
      </w:r>
    </w:p>
    <w:p>
      <w:pPr>
        <w:spacing w:after="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The Enrollment Drop-Off Problem</w:t>
      </w:r>
    </w:p>
    <w:p>
      <w:pPr>
        <w:spacing w:after="80"/>
      </w:pPr>
      <w:r>
        <w:rPr>
          <w:rFonts w:ascii="Arial" w:cs="Arial" w:eastAsia="Arial" w:hAnsi="Arial"/>
          <w:color w:val="4A154B"/>
          <w:sz w:val="24"/>
          <w:szCs w:val="24"/>
        </w:rPr>
        <w:t xml:space="preserve">Visual &amp; Voice Standards  ·  Articulate Storyline 360</w:t>
      </w:r>
    </w:p>
    <w:p>
      <w:pPr>
        <w:pBdr>
          <w:bottom w:val="single" w:color="4A154B" w:sz="4" w:space="1"/>
        </w:pBdr>
        <w:spacing w:after="160" w:before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style guide defines the visual design, typography, tone, and interaction standards for The Enrollment Drop-Off Problem Storyline scenario. All slides should adhere to these specifications to ensure a cohesive, professional learner experience.</w:t>
      </w:r>
    </w:p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1. Color Palette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palette is drawn from the opening slide — deep purple as the brand anchor, forest-inspired greens and dark tones for backgrounds and CTAs, and a red accent for urgency/headers. Keep it disciplined — maximum 4 colors visible on any single slide.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#4A154B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Purple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accent — section headers, AIDA phase labels, link underlines, active states. Never use as a background for body text slides.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#1A1A1A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Overlay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overlay card background (set to 80% opacity). Creates readable text surface over photography.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#C0392B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 Red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header bars on Attention-phase slides. Use sparingly — reserved for urgency/problem framing.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C3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#6B7C3D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Green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 buttons (LET'S INVESTIGATE, I'm on it, etc.). Forest tone matches background photography.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#1E8449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answer indicators, success consequence screens, variant B win indicators.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#2980B9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Blue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bar in chart, neutral data visualization color.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#E74C3C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Red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answer indicators, consequence screen accents. Lighter than header red.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body text on dark backgrounds. Headings on dark slides.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CCC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#CCCCCC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 Gray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Secondary/supporting text on dark backgrounds. Labels, captions.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#F8F4FF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 White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 on light slides. Never pure white — too stark.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666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#666666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Muted 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 lines, metadata, captions on light backgrounds.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Color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4 colors on any single slide (background, primary text, accent, CTA)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use Brand Purple as a large background — it reads as heavy and corporate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slides (forest background + overlay): white text, gray secondary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slides (concept delivery, debrief): dark text on off-white, purple accents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Consequence screens: use Error Red or Success Green as a left border accent only — not as a fill</w:t>
      </w:r>
    </w:p>
    <w:p>
      <w:pPr>
        <w:pBdr>
          <w:bottom w:val="single" w:color="4A154B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2. Typography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Storyline 360 renders fonts from the system — use fonts that are universally available. This module uses a clean sans-serif hierarchy. Keep type levels consistent across all slides.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Specimen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Slide Header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Enrollment Drop-Off Problem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Font: DIN or Calibri Bold  |  Size: 28–32pt  |  Color: White  |  Usage: Header bars only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Main Title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hypothesis: the CTA copy is the problem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Font: Calibri Bold  |  Size: 24–28pt  |  Color: White or Dark  |  Usage: Primary message per slide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Body Copy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show 34% of learners who reach the confirmation page don't complete it.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Font: Calibri Regular  |  Size: 18–20pt  |  Color: White (#FFF) or Muted (#666)  |  Line height: 1.4x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sz w:val="18"/>
                <w:szCs w:val="18"/>
              </w:rPr>
              <w:t xml:space="preserve">LET'S INVESTIGATE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Font: Calibri Bold  |  Size: 16–18pt  |  ALL CAPS  |  Color: White on colored button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Stat Callout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40"/>
                <w:szCs w:val="40"/>
              </w:rPr>
              <w:t xml:space="preserve">$169,660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Font: Calibri Bold  |  Size: 36–48pt  |  Color: Accent or White  |  Usage: Single key number per slide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Label / Tag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AIDA PHASE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Font: Calibri Bold  |  Size: 13–15pt  |  ALL CAPS  |  Color: Gray  |  Usage: Section labels, metadata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Caption / Note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Shown to: 50% of visitors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Font: Calibri Italic  |  Size: 14–16pt  |  Color: Gray  |  Usage: Supporting detail, footnotes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use more than 2 type weights on a single slide (e.g., bold + regular)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set body copy below 18pt — learners read on screens at a distance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 lines to 8–10 words max for on-screen readability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Left-align body text; center-align headers and stat callouts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italicize for emphasis — use bold or color instead. Italics reserved for captions and supporting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decorative or display fonts — this is a professional corporate scenario</w:t>
      </w:r>
    </w:p>
    <w:p>
      <w:pPr>
        <w:pBdr>
          <w:bottom w:val="single" w:color="4A154B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3. Layout &amp; Slide Anatomy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module uses two primary layout modes — Dark (photography + overlay card) and Light (concept delivery). Every slide follows one of these two templates.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Layout A — Dark (Attention, Interest, Action slides)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Full-bleed photographic image (forest/nature). Same image across all dark slides for continuity.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 Card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shape, fill #1A1A1A at 80% opacity. Rounded corners (4px). Positioned center-right (approx. 40–95% of slide width). Margin from edges: 20px.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 Bar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shape, fill #C0392B (Attention) or #4A154B (Action). Full width of overlay card. Height: ~40px. Bold white text, centered vertically.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 Image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woman in navy suit. Position: left third of slide. Z-order: above background, below overlay card. Do not crop or scale below 60% of slide height.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rectangle, fill #6B7C3D. Width: ~200px, Height: 44px. All-caps bold white label. Position: bottom of overlay card, centered. Hover state: #5A6B30 (10% darker).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Layout B — Light (Desire/Concept slides — 4,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forest photography, blurred (Gaussian blur, ~8px) and darkened (overlay rectangle #000000 at 40% opacity). Reduces visual noise for concept-heavy content.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Card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or #F8F4FF fill. Centered on slide, width ~80% of canvas. Rounded corners (8px). Subtle drop shadow.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border stripe on content card: 4px solid #4A154B. This ties the light layout back to the brand color.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Slide Canvas Size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720 × 540px (4:3). Standard Storyline 360 canvas. Do not change — all element positions in the storyboard reference this canvas size.</w:t>
      </w:r>
    </w:p>
    <w:p>
      <w:pPr>
        <w:pBdr>
          <w:bottom w:val="single" w:color="4A154B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4. Buttons &amp; Interactive States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interactive elements must have at least three states: Normal, Hover, and Selected (or Visited). Disabled states required for gated buttons.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Hover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 / Visited / Disabled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 Button (primary)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#6B7C3D fill, white 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#5A6B30 fill (10% darker)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Disabled: #AAAAAA fill, #888888 text. Visited: same as Normal (navigation buttons only re-enable).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Option Card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fill, #DDDDDD border, #4A154B left stripe (3px)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Lift shadow, #E8DAEF border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Correct: #1E8449 fill, white text. Incorrect: #E74C3C fill, white text. Disabled: #F5F5F5 fill, gray text.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 Card (click-to-reveal)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#F8F4FF fill, #4A154B border, bold term label + tap icon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#EDE7F6 fill, slight lift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Revealed: #4A154B fill, white text, definition shown. Card cannot be un-revealed.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 Rating (Slide 10)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Hollow star shape, #CCCCCC stroke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#F1C40F fill (gold), grow 5%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Selected: #F39C12 fill (darker gold). Cumulative — clicking star 3 fills stars 1, 2, and 3.</w:t>
            </w:r>
          </w:p>
        </w:tc>
      </w:tr>
    </w:tbl>
    <w:p>
      <w:pPr>
        <w:pBdr>
          <w:bottom w:val="single" w:color="4A154B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5. Animation Standards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Animations should feel purposeful — every motion communicates something. Never animate just to animate. Default to subtlety.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 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0.4s – 0.6s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entrance for all text elements. Sequential reveals: 0.3–0.5s stagger between items.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Wipe (Bottom to Top)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bars on Slide 8. Mimics data building upward — communicates growth.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 (Scale Up)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Dollar figure on Slide 2. Reinforces the weight of the number.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Fly In (from left)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Achievement checkmarks on Slide 10 debrief. Each item arrives in sequence — feels earned.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animation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option cards, back buttons, nav elements. These should be instantly available — no delay on interactive elements.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Animation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animate interactive elements (buttons, cards) — they must be instantly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Stagger sequential text reveals by 0.3–0.5s — enough to feel deliberate, not tedious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slide auto-animation should complete within 4–5 seconds before the learner needs to interact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Ease In/Out easing on all animations — never Linear (too mechanical) or Bounce (too playful)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transitions: Fade, 0.5s. Do not use Fly or Push — they distract from content</w:t>
      </w:r>
    </w:p>
    <w:p>
      <w:pPr>
        <w:pBdr>
          <w:bottom w:val="single" w:color="4A154B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6. Voice &amp; Tone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module speaks directly to the learner in second person. The tone is confident, urgent, and respectful — the learner is a capable professional facing a real problem, not a student being lectured.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The Four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in practice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20"/>
                <w:szCs w:val="20"/>
              </w:rPr>
              <w:t xml:space="preserve">Direct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it plainly. No filler. "34% of learners don't complete enrollment" not "Data suggests that a significant proportion of learners may not be completing the enrollment flow."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20"/>
                <w:szCs w:val="20"/>
              </w:rPr>
              <w:t xml:space="preserve">Urgent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stakes are real. A deadline exists. Revenue is being lost. Write like the learner's VP is actually waiting. "Your VP wants answers by Friday" — not "Stakeholders have expressed interest in a timely resolution."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20"/>
                <w:szCs w:val="20"/>
              </w:rPr>
              <w:t xml:space="preserve">Instructive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 screens explain the WHY — not just the wrong. "Running longer risks the peeking problem" tells the learner something useful. "That's incorrect, try again" does not.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20"/>
                <w:szCs w:val="20"/>
              </w:rPr>
              <w:t xml:space="preserve">Respectful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condescending. The learner is a professional. Wrong answers get a clear, useful explanation — not a scolding. No "Oops!" or "Not quite!" — just the reason and a path forward.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"You're the education platform manager at a coding bootcamp."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"In this scenario, you will be playing the role of an education platform manager."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"Your VP wants answers by Friday."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"Leadership has indicated that a resolution would be appreciated in the near future."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"Uneven splits reduce statistical power. Reconfigure and try again."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"Oops! That's not quite right. Please try again!"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"Evidence beats intuition. Every time."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"Upon completion of this module, learners will have developed an appreciation for evidence-based decision frameworks."</w:t>
            </w:r>
          </w:p>
        </w:tc>
      </w:tr>
    </w:tbl>
    <w:p>
      <w:pPr>
        <w:pBdr>
          <w:bottom w:val="single" w:color="4A154B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7. Consequence Screen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consequence screens follow the same structure. Consistency reduces cognitive load — learners know what to expect when they make a wrong choice.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dim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background: #000000 at 60% opacity. Keeps base slide partially visible.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card, centered, ~60% slide width. Left border: 4px solid #E74C3C (error) or #1E8449 (success). Rounded corners (8px).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⚠️ or X circle icon in #E74C3C. Success: ✅ or checkmark in #1E8449. Top of card, centered.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Bold, 20pt. Error: neutral diagnostic ("Not quite."). Success: affirming ("Exactly right."). Never "Wrong!" or "Great job!"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18pt regular. 2–3 sentences max. Explains WHY the choice was wrong and what the correct reasoning is. Always instructive.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"Try again" → hides layer. Success: "Continue →" → advances slide. Button style matches primary CTA (#6B7C3D for continue, #4A154B for retry).</w:t>
            </w:r>
          </w:p>
        </w:tc>
      </w:tr>
    </w:tbl>
    <w:p>
      <w:pPr>
        <w:pBdr>
          <w:bottom w:val="single" w:color="4A154B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8. Storyline Variables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these variable names consistently across all slides to avoid trigger conflicts.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5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terms_revealed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 4. Counts revealed term cards (0–3). When = 3, Next button becomes visible.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traffic_split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 7. Stores selected split ("50/50", "80/20", "90/10"). Checked on Run Experiment click.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variants_correct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 7. True when Control = Complete Enrollment AND Variant = Start Learning.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confidence_rating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 10. Stores star rating (0–5). When &gt; 0, trigger module completion.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module_complete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to True when confidence_rating &gt; 0. Triggers SCORM completion call.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Articulate Storyline 360  ·  Visual &amp; Voice Standards</w:t>
    </w:r>
    <w: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The Enrollment Drop-Off Problem  |  Style Guide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Jonathan Root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4A15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0A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2026-06-08T19:25:07.148Z</dcterms:created>
  <dcterms:modified xsi:type="dcterms:W3CDTF">2026-06-08T19:25:07.152Z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